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C40" w:rsidRDefault="00F17A23">
      <w:r>
        <w:rPr>
          <w:noProof/>
        </w:rPr>
        <w:drawing>
          <wp:inline distT="0" distB="0" distL="0" distR="0" wp14:anchorId="76765192" wp14:editId="34243DD5">
            <wp:extent cx="4876800" cy="4257675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bookmarkStart w:id="0" w:name="_GoBack"/>
      <w:bookmarkEnd w:id="0"/>
    </w:p>
    <w:sectPr w:rsidR="00AD5C40">
      <w:pgSz w:w="12240" w:h="15840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CE8"/>
    <w:rsid w:val="000C750D"/>
    <w:rsid w:val="00124D36"/>
    <w:rsid w:val="001A2129"/>
    <w:rsid w:val="001B3501"/>
    <w:rsid w:val="00350AB4"/>
    <w:rsid w:val="003A2553"/>
    <w:rsid w:val="004C0CE8"/>
    <w:rsid w:val="00554A23"/>
    <w:rsid w:val="006A42F4"/>
    <w:rsid w:val="007224D8"/>
    <w:rsid w:val="0078084E"/>
    <w:rsid w:val="008539D9"/>
    <w:rsid w:val="00896D5B"/>
    <w:rsid w:val="008F7DDD"/>
    <w:rsid w:val="009143CE"/>
    <w:rsid w:val="0091480C"/>
    <w:rsid w:val="00965080"/>
    <w:rsid w:val="0099670B"/>
    <w:rsid w:val="009D43B1"/>
    <w:rsid w:val="00A764D3"/>
    <w:rsid w:val="00AA21F4"/>
    <w:rsid w:val="00AA2C59"/>
    <w:rsid w:val="00AC21FC"/>
    <w:rsid w:val="00AD5C40"/>
    <w:rsid w:val="00BE27FD"/>
    <w:rsid w:val="00BF0630"/>
    <w:rsid w:val="00BF10E6"/>
    <w:rsid w:val="00C24B6A"/>
    <w:rsid w:val="00C3294D"/>
    <w:rsid w:val="00C55E73"/>
    <w:rsid w:val="00C65989"/>
    <w:rsid w:val="00D14C04"/>
    <w:rsid w:val="00EB1849"/>
    <w:rsid w:val="00F15610"/>
    <w:rsid w:val="00F1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0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C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0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C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28013718011811023"/>
          <c:y val="0.10560740310145796"/>
          <c:w val="0.68290969488188979"/>
          <c:h val="0.7113880228058741"/>
        </c:manualLayout>
      </c:layout>
      <c:scatterChart>
        <c:scatterStyle val="lineMarker"/>
        <c:varyColors val="0"/>
        <c:ser>
          <c:idx val="1"/>
          <c:order val="0"/>
          <c:tx>
            <c:strRef>
              <c:f>'SSF SUMMARY'!$D$72</c:f>
              <c:strCache>
                <c:ptCount val="1"/>
                <c:pt idx="0">
                  <c:v>ΔgaaB</c:v>
                </c:pt>
              </c:strCache>
            </c:strRef>
          </c:tx>
          <c:spPr>
            <a:ln w="6350">
              <a:solidFill>
                <a:schemeClr val="tx1"/>
              </a:solidFill>
              <a:prstDash val="sysDash"/>
            </a:ln>
          </c:spPr>
          <c:marker>
            <c:symbol val="square"/>
            <c:size val="10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'SSF SUMMARY'!$G$74:$G$79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5.4472138367393612E-4</c:v>
                  </c:pt>
                  <c:pt idx="2">
                    <c:v>5.0727399174368298E-4</c:v>
                  </c:pt>
                  <c:pt idx="3">
                    <c:v>1.8979550002279119E-3</c:v>
                  </c:pt>
                  <c:pt idx="4">
                    <c:v>9.3848774720560718E-4</c:v>
                  </c:pt>
                  <c:pt idx="5">
                    <c:v>2.215639065647557E-3</c:v>
                  </c:pt>
                </c:numCache>
              </c:numRef>
            </c:plus>
            <c:minus>
              <c:numRef>
                <c:f>'SSF SUMMARY'!$G$74:$G$79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5.4472138367393612E-4</c:v>
                  </c:pt>
                  <c:pt idx="2">
                    <c:v>5.0727399174368298E-4</c:v>
                  </c:pt>
                  <c:pt idx="3">
                    <c:v>1.8979550002279119E-3</c:v>
                  </c:pt>
                  <c:pt idx="4">
                    <c:v>9.3848774720560718E-4</c:v>
                  </c:pt>
                  <c:pt idx="5">
                    <c:v>2.215639065647557E-3</c:v>
                  </c:pt>
                </c:numCache>
              </c:numRef>
            </c:minus>
          </c:errBars>
          <c:xVal>
            <c:numRef>
              <c:f>'SSF SUMMARY'!$E$74:$E$79</c:f>
              <c:numCache>
                <c:formatCode>General</c:formatCode>
                <c:ptCount val="6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7</c:v>
                </c:pt>
                <c:pt idx="4">
                  <c:v>10</c:v>
                </c:pt>
                <c:pt idx="5">
                  <c:v>17</c:v>
                </c:pt>
              </c:numCache>
            </c:numRef>
          </c:xVal>
          <c:yVal>
            <c:numRef>
              <c:f>'SSF SUMMARY'!$F$74:$F$79</c:f>
              <c:numCache>
                <c:formatCode>General</c:formatCode>
                <c:ptCount val="6"/>
                <c:pt idx="0">
                  <c:v>0</c:v>
                </c:pt>
                <c:pt idx="1">
                  <c:v>1.4664525956176309E-2</c:v>
                </c:pt>
                <c:pt idx="2">
                  <c:v>2.207359376816902E-2</c:v>
                </c:pt>
                <c:pt idx="3">
                  <c:v>2.7551568613419362E-2</c:v>
                </c:pt>
                <c:pt idx="4">
                  <c:v>1.7551925727023007E-2</c:v>
                </c:pt>
                <c:pt idx="5">
                  <c:v>2.0240672393635421E-2</c:v>
                </c:pt>
              </c:numCache>
            </c:numRef>
          </c:yVal>
          <c:smooth val="0"/>
        </c:ser>
        <c:ser>
          <c:idx val="2"/>
          <c:order val="1"/>
          <c:tx>
            <c:strRef>
              <c:f>'SSF SUMMARY'!$D$82</c:f>
              <c:strCache>
                <c:ptCount val="1"/>
                <c:pt idx="0">
                  <c:v>ΔgaaB-gaaA</c:v>
                </c:pt>
              </c:strCache>
            </c:strRef>
          </c:tx>
          <c:spPr>
            <a:ln w="6350">
              <a:solidFill>
                <a:schemeClr val="tx1"/>
              </a:solidFill>
              <a:prstDash val="sysDash"/>
            </a:ln>
          </c:spPr>
          <c:marker>
            <c:symbol val="circle"/>
            <c:size val="10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'SSF SUMMARY'!$G$84:$G$91</c:f>
                <c:numCache>
                  <c:formatCode>General</c:formatCode>
                  <c:ptCount val="8"/>
                  <c:pt idx="0">
                    <c:v>0</c:v>
                  </c:pt>
                  <c:pt idx="1">
                    <c:v>5.9639030679593623E-4</c:v>
                  </c:pt>
                  <c:pt idx="2">
                    <c:v>1.134286901802992E-2</c:v>
                  </c:pt>
                  <c:pt idx="3">
                    <c:v>8.1621245246843097E-4</c:v>
                  </c:pt>
                  <c:pt idx="4">
                    <c:v>3.0418027325697952E-4</c:v>
                  </c:pt>
                  <c:pt idx="5">
                    <c:v>1.0721686526703611E-4</c:v>
                  </c:pt>
                  <c:pt idx="6">
                    <c:v>1.1870893286280361E-3</c:v>
                  </c:pt>
                  <c:pt idx="7">
                    <c:v>3.9573109108830218E-4</c:v>
                  </c:pt>
                </c:numCache>
              </c:numRef>
            </c:plus>
            <c:minus>
              <c:numRef>
                <c:f>'SSF SUMMARY'!$G$84:$G$91</c:f>
                <c:numCache>
                  <c:formatCode>General</c:formatCode>
                  <c:ptCount val="8"/>
                  <c:pt idx="0">
                    <c:v>0</c:v>
                  </c:pt>
                  <c:pt idx="1">
                    <c:v>5.9639030679593623E-4</c:v>
                  </c:pt>
                  <c:pt idx="2">
                    <c:v>1.134286901802992E-2</c:v>
                  </c:pt>
                  <c:pt idx="3">
                    <c:v>8.1621245246843097E-4</c:v>
                  </c:pt>
                  <c:pt idx="4">
                    <c:v>3.0418027325697952E-4</c:v>
                  </c:pt>
                  <c:pt idx="5">
                    <c:v>1.0721686526703611E-4</c:v>
                  </c:pt>
                  <c:pt idx="6">
                    <c:v>1.1870893286280361E-3</c:v>
                  </c:pt>
                  <c:pt idx="7">
                    <c:v>3.9573109108830218E-4</c:v>
                  </c:pt>
                </c:numCache>
              </c:numRef>
            </c:minus>
          </c:errBars>
          <c:xVal>
            <c:numRef>
              <c:f>'SSF SUMMARY'!$E$84:$E$91</c:f>
              <c:numCache>
                <c:formatCode>General</c:formatCode>
                <c:ptCount val="8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7</c:v>
                </c:pt>
                <c:pt idx="4">
                  <c:v>10</c:v>
                </c:pt>
                <c:pt idx="5">
                  <c:v>14</c:v>
                </c:pt>
                <c:pt idx="6">
                  <c:v>18</c:v>
                </c:pt>
                <c:pt idx="7">
                  <c:v>21</c:v>
                </c:pt>
              </c:numCache>
            </c:numRef>
          </c:xVal>
          <c:yVal>
            <c:numRef>
              <c:f>'SSF SUMMARY'!$F$84:$F$91</c:f>
              <c:numCache>
                <c:formatCode>General</c:formatCode>
                <c:ptCount val="8"/>
                <c:pt idx="0">
                  <c:v>0</c:v>
                </c:pt>
                <c:pt idx="1">
                  <c:v>1.648474277171811E-2</c:v>
                </c:pt>
                <c:pt idx="2">
                  <c:v>2.5675913722277333E-2</c:v>
                </c:pt>
                <c:pt idx="3">
                  <c:v>1.6872809300919819E-2</c:v>
                </c:pt>
                <c:pt idx="4">
                  <c:v>1.4673765635443052E-2</c:v>
                </c:pt>
                <c:pt idx="5">
                  <c:v>1.3109949919552392E-2</c:v>
                </c:pt>
                <c:pt idx="6">
                  <c:v>1.595923601342392E-2</c:v>
                </c:pt>
                <c:pt idx="7">
                  <c:v>8.0489156012123007E-3</c:v>
                </c:pt>
              </c:numCache>
            </c:numRef>
          </c:yVal>
          <c:smooth val="0"/>
        </c:ser>
        <c:ser>
          <c:idx val="3"/>
          <c:order val="2"/>
          <c:tx>
            <c:strRef>
              <c:f>'SSF SUMMARY'!$L$72</c:f>
              <c:strCache>
                <c:ptCount val="1"/>
                <c:pt idx="0">
                  <c:v>ΔgaaB supplemented</c:v>
                </c:pt>
              </c:strCache>
            </c:strRef>
          </c:tx>
          <c:spPr>
            <a:ln w="6350">
              <a:solidFill>
                <a:schemeClr val="tx1"/>
              </a:solidFill>
              <a:prstDash val="sysDash"/>
            </a:ln>
          </c:spPr>
          <c:marker>
            <c:symbol val="square"/>
            <c:size val="10"/>
            <c:spPr>
              <a:solidFill>
                <a:schemeClr val="bg1"/>
              </a:solidFill>
              <a:ln w="19050"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'SSF SUMMARY'!$N$74:$N$78</c:f>
                <c:numCache>
                  <c:formatCode>General</c:formatCode>
                  <c:ptCount val="5"/>
                  <c:pt idx="0">
                    <c:v>0</c:v>
                  </c:pt>
                  <c:pt idx="1">
                    <c:v>4.1981855708943412E-4</c:v>
                  </c:pt>
                  <c:pt idx="2">
                    <c:v>1.921126223202731E-3</c:v>
                  </c:pt>
                  <c:pt idx="3">
                    <c:v>1.3659313922692417E-3</c:v>
                  </c:pt>
                  <c:pt idx="4">
                    <c:v>9.2177552752245064E-4</c:v>
                  </c:pt>
                </c:numCache>
              </c:numRef>
            </c:plus>
            <c:minus>
              <c:numRef>
                <c:f>'SSF SUMMARY'!$N$74:$N$78</c:f>
                <c:numCache>
                  <c:formatCode>General</c:formatCode>
                  <c:ptCount val="5"/>
                  <c:pt idx="0">
                    <c:v>0</c:v>
                  </c:pt>
                  <c:pt idx="1">
                    <c:v>4.1981855708943412E-4</c:v>
                  </c:pt>
                  <c:pt idx="2">
                    <c:v>1.921126223202731E-3</c:v>
                  </c:pt>
                  <c:pt idx="3">
                    <c:v>1.3659313922692417E-3</c:v>
                  </c:pt>
                  <c:pt idx="4">
                    <c:v>9.2177552752245064E-4</c:v>
                  </c:pt>
                </c:numCache>
              </c:numRef>
            </c:minus>
          </c:errBars>
          <c:xVal>
            <c:numRef>
              <c:f>'SSF SUMMARY'!$L$74:$L$78</c:f>
              <c:numCache>
                <c:formatCode>General</c:formatCode>
                <c:ptCount val="5"/>
                <c:pt idx="0">
                  <c:v>0</c:v>
                </c:pt>
                <c:pt idx="1">
                  <c:v>1</c:v>
                </c:pt>
                <c:pt idx="2">
                  <c:v>4</c:v>
                </c:pt>
                <c:pt idx="3">
                  <c:v>7</c:v>
                </c:pt>
                <c:pt idx="4">
                  <c:v>10</c:v>
                </c:pt>
              </c:numCache>
            </c:numRef>
          </c:xVal>
          <c:yVal>
            <c:numRef>
              <c:f>'SSF SUMMARY'!$M$74:$M$78</c:f>
              <c:numCache>
                <c:formatCode>General</c:formatCode>
                <c:ptCount val="5"/>
                <c:pt idx="0">
                  <c:v>0</c:v>
                </c:pt>
                <c:pt idx="1">
                  <c:v>2.3478025016708773E-2</c:v>
                </c:pt>
                <c:pt idx="2">
                  <c:v>1.2104557319343623E-2</c:v>
                </c:pt>
                <c:pt idx="3">
                  <c:v>6.8743213744318563E-3</c:v>
                </c:pt>
                <c:pt idx="4">
                  <c:v>5.6269646734260822E-3</c:v>
                </c:pt>
              </c:numCache>
            </c:numRef>
          </c:yVal>
          <c:smooth val="0"/>
        </c:ser>
        <c:ser>
          <c:idx val="4"/>
          <c:order val="3"/>
          <c:tx>
            <c:strRef>
              <c:f>'SSF SUMMARY'!$L$82</c:f>
              <c:strCache>
                <c:ptCount val="1"/>
                <c:pt idx="0">
                  <c:v>ΔgaaB-gaaA supplemented</c:v>
                </c:pt>
              </c:strCache>
            </c:strRef>
          </c:tx>
          <c:spPr>
            <a:ln w="6350">
              <a:solidFill>
                <a:schemeClr val="tx1"/>
              </a:solidFill>
              <a:prstDash val="sysDash"/>
            </a:ln>
          </c:spPr>
          <c:marker>
            <c:symbol val="circle"/>
            <c:size val="10"/>
            <c:spPr>
              <a:solidFill>
                <a:schemeClr val="bg1"/>
              </a:solidFill>
              <a:ln w="19050"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'SSF SUMMARY'!$N$84:$N$92</c:f>
                <c:numCache>
                  <c:formatCode>General</c:formatCode>
                  <c:ptCount val="9"/>
                  <c:pt idx="0">
                    <c:v>0</c:v>
                  </c:pt>
                  <c:pt idx="1">
                    <c:v>3.9700233116066077E-4</c:v>
                  </c:pt>
                  <c:pt idx="2">
                    <c:v>2.1325565834760321E-3</c:v>
                  </c:pt>
                  <c:pt idx="3">
                    <c:v>6.4037540773424263E-4</c:v>
                  </c:pt>
                  <c:pt idx="4">
                    <c:v>7.6054086429245106E-4</c:v>
                  </c:pt>
                  <c:pt idx="5">
                    <c:v>6.38854326005659E-5</c:v>
                  </c:pt>
                  <c:pt idx="6">
                    <c:v>2.3272550447348987E-4</c:v>
                  </c:pt>
                  <c:pt idx="7">
                    <c:v>1.385705454740846E-3</c:v>
                  </c:pt>
                  <c:pt idx="8">
                    <c:v>5.4758942229056672E-5</c:v>
                  </c:pt>
                </c:numCache>
              </c:numRef>
            </c:plus>
            <c:minus>
              <c:numRef>
                <c:f>'SSF SUMMARY'!$N$84:$N$92</c:f>
                <c:numCache>
                  <c:formatCode>General</c:formatCode>
                  <c:ptCount val="9"/>
                  <c:pt idx="0">
                    <c:v>0</c:v>
                  </c:pt>
                  <c:pt idx="1">
                    <c:v>3.9700233116066077E-4</c:v>
                  </c:pt>
                  <c:pt idx="2">
                    <c:v>2.1325565834760321E-3</c:v>
                  </c:pt>
                  <c:pt idx="3">
                    <c:v>6.4037540773424263E-4</c:v>
                  </c:pt>
                  <c:pt idx="4">
                    <c:v>7.6054086429245106E-4</c:v>
                  </c:pt>
                  <c:pt idx="5">
                    <c:v>6.38854326005659E-5</c:v>
                  </c:pt>
                  <c:pt idx="6">
                    <c:v>2.3272550447348987E-4</c:v>
                  </c:pt>
                  <c:pt idx="7">
                    <c:v>1.385705454740846E-3</c:v>
                  </c:pt>
                  <c:pt idx="8">
                    <c:v>5.4758942229056672E-5</c:v>
                  </c:pt>
                </c:numCache>
              </c:numRef>
            </c:minus>
          </c:errBars>
          <c:xVal>
            <c:numRef>
              <c:f>'SSF SUMMARY'!$L$84:$L$92</c:f>
              <c:numCache>
                <c:formatCode>General</c:formatCode>
                <c:ptCount val="9"/>
                <c:pt idx="0">
                  <c:v>0</c:v>
                </c:pt>
                <c:pt idx="1">
                  <c:v>1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7</c:v>
                </c:pt>
                <c:pt idx="6">
                  <c:v>8</c:v>
                </c:pt>
                <c:pt idx="7">
                  <c:v>9</c:v>
                </c:pt>
                <c:pt idx="8">
                  <c:v>10</c:v>
                </c:pt>
              </c:numCache>
            </c:numRef>
          </c:xVal>
          <c:yVal>
            <c:numRef>
              <c:f>'SSF SUMMARY'!$M$84:$M$92</c:f>
              <c:numCache>
                <c:formatCode>General</c:formatCode>
                <c:ptCount val="9"/>
                <c:pt idx="0">
                  <c:v>0</c:v>
                </c:pt>
                <c:pt idx="1">
                  <c:v>2.4158873882674486E-2</c:v>
                </c:pt>
                <c:pt idx="2">
                  <c:v>1.6201777594175057E-2</c:v>
                </c:pt>
                <c:pt idx="3">
                  <c:v>8.3279250410692191E-3</c:v>
                </c:pt>
                <c:pt idx="4">
                  <c:v>7.1376522335330752E-3</c:v>
                </c:pt>
                <c:pt idx="5">
                  <c:v>4.1543907902942484E-3</c:v>
                </c:pt>
                <c:pt idx="6">
                  <c:v>6.1414993125909678E-3</c:v>
                </c:pt>
                <c:pt idx="7">
                  <c:v>6.1692183503910926E-3</c:v>
                </c:pt>
                <c:pt idx="8">
                  <c:v>4.1474610308442255E-3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37605504"/>
        <c:axId val="737611776"/>
      </c:scatterChart>
      <c:valAx>
        <c:axId val="73760550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800" b="0">
                    <a:latin typeface="Arial" pitchFamily="34" charset="0"/>
                    <a:cs typeface="Arial" pitchFamily="34" charset="0"/>
                  </a:defRPr>
                </a:pPr>
                <a:r>
                  <a:rPr lang="en-US" sz="1800" b="0">
                    <a:latin typeface="Arial" pitchFamily="34" charset="0"/>
                    <a:cs typeface="Arial" pitchFamily="34" charset="0"/>
                  </a:rPr>
                  <a:t>time (d)</a:t>
                </a:r>
              </a:p>
            </c:rich>
          </c:tx>
          <c:layout>
            <c:manualLayout>
              <c:xMode val="edge"/>
              <c:yMode val="edge"/>
              <c:x val="0.55437356463254595"/>
              <c:y val="0.92124575032147826"/>
            </c:manualLayout>
          </c:layout>
          <c:overlay val="0"/>
        </c:title>
        <c:numFmt formatCode="#,##0" sourceLinked="0"/>
        <c:majorTickMark val="in"/>
        <c:minorTickMark val="none"/>
        <c:tickLblPos val="nextTo"/>
        <c:spPr>
          <a:ln w="19050">
            <a:solidFill>
              <a:schemeClr val="tx1"/>
            </a:solidFill>
          </a:ln>
        </c:spPr>
        <c:txPr>
          <a:bodyPr/>
          <a:lstStyle/>
          <a:p>
            <a:pPr>
              <a:defRPr sz="1600"/>
            </a:pPr>
            <a:endParaRPr lang="en-US"/>
          </a:p>
        </c:txPr>
        <c:crossAx val="737611776"/>
        <c:crosses val="autoZero"/>
        <c:crossBetween val="midCat"/>
        <c:majorUnit val="2"/>
      </c:valAx>
      <c:valAx>
        <c:axId val="737611776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sz="1800" b="0">
                    <a:latin typeface="Arial" pitchFamily="34" charset="0"/>
                    <a:cs typeface="Arial" pitchFamily="34" charset="0"/>
                  </a:defRPr>
                </a:pPr>
                <a:r>
                  <a:rPr lang="en-US" sz="1800" b="0">
                    <a:latin typeface="Arial" pitchFamily="34" charset="0"/>
                    <a:cs typeface="Arial" pitchFamily="34" charset="0"/>
                  </a:rPr>
                  <a:t>g </a:t>
                </a:r>
                <a:r>
                  <a:rPr lang="en-US" sz="1800" b="0" baseline="-25000">
                    <a:latin typeface="Arial" pitchFamily="34" charset="0"/>
                    <a:cs typeface="Arial" pitchFamily="34" charset="0"/>
                  </a:rPr>
                  <a:t>D-galacturonate </a:t>
                </a:r>
                <a:r>
                  <a:rPr lang="en-US" sz="1800" b="0" baseline="0">
                    <a:latin typeface="Arial" pitchFamily="34" charset="0"/>
                    <a:cs typeface="Arial" pitchFamily="34" charset="0"/>
                  </a:rPr>
                  <a:t>/ </a:t>
                </a:r>
                <a:r>
                  <a:rPr lang="en-US" sz="1800" b="0">
                    <a:latin typeface="Arial" pitchFamily="34" charset="0"/>
                    <a:cs typeface="Arial" pitchFamily="34" charset="0"/>
                  </a:rPr>
                  <a:t>g </a:t>
                </a:r>
                <a:r>
                  <a:rPr lang="en-US" sz="1800" b="0" baseline="-25000">
                    <a:latin typeface="Arial" pitchFamily="34" charset="0"/>
                    <a:cs typeface="Arial" pitchFamily="34" charset="0"/>
                  </a:rPr>
                  <a:t>orange peel</a:t>
                </a:r>
                <a:endParaRPr lang="en-US" sz="1800" b="0" baseline="30000">
                  <a:latin typeface="Arial" pitchFamily="34" charset="0"/>
                  <a:cs typeface="Arial" pitchFamily="34" charset="0"/>
                </a:endParaRPr>
              </a:p>
            </c:rich>
          </c:tx>
          <c:layout>
            <c:manualLayout>
              <c:xMode val="edge"/>
              <c:yMode val="edge"/>
              <c:x val="4.5111548556430459E-3"/>
              <c:y val="0.20957987634096073"/>
            </c:manualLayout>
          </c:layout>
          <c:overlay val="0"/>
        </c:title>
        <c:numFmt formatCode="#,##0.000" sourceLinked="0"/>
        <c:majorTickMark val="in"/>
        <c:minorTickMark val="none"/>
        <c:tickLblPos val="nextTo"/>
        <c:spPr>
          <a:ln w="19050">
            <a:solidFill>
              <a:schemeClr val="tx1"/>
            </a:solidFill>
          </a:ln>
        </c:spPr>
        <c:txPr>
          <a:bodyPr/>
          <a:lstStyle/>
          <a:p>
            <a:pPr>
              <a:defRPr sz="1600"/>
            </a:pPr>
            <a:endParaRPr lang="en-US"/>
          </a:p>
        </c:txPr>
        <c:crossAx val="737605504"/>
        <c:crosses val="autoZero"/>
        <c:crossBetween val="midCat"/>
        <c:majorUnit val="5.000000000000001E-3"/>
      </c:valAx>
      <c:spPr>
        <a:ln w="19050">
          <a:solidFill>
            <a:schemeClr val="tx1"/>
          </a:solidFill>
        </a:ln>
      </c:spPr>
    </c:plotArea>
    <c:plotVisOnly val="1"/>
    <c:dispBlanksAs val="gap"/>
    <c:showDLblsOverMax val="0"/>
  </c:chart>
  <c:spPr>
    <a:ln>
      <a:noFill/>
    </a:ln>
  </c:sp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0.0076</cdr:x>
      <cdr:y>0.01285</cdr:y>
    </cdr:from>
    <cdr:to>
      <cdr:x>0.1358</cdr:x>
      <cdr:y>0.19598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50800" y="50800"/>
          <a:ext cx="857250" cy="7239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3600"/>
            <a:t>(B)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VTT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Kuivanen Joosu</dc:creator>
  <cp:lastModifiedBy>Kuivanen Joosu</cp:lastModifiedBy>
  <cp:revision>3</cp:revision>
  <dcterms:created xsi:type="dcterms:W3CDTF">2013-10-11T10:04:00Z</dcterms:created>
  <dcterms:modified xsi:type="dcterms:W3CDTF">2013-11-04T06:26:00Z</dcterms:modified>
</cp:coreProperties>
</file>