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03E5" w:rsidRDefault="003903E5" w:rsidP="002C738C">
      <w:pPr>
        <w:jc w:val="both"/>
        <w:rPr>
          <w:rFonts w:ascii="Times New Roman" w:hAnsi="Times New Roman" w:cs="Times New Roman"/>
          <w:sz w:val="24"/>
          <w:szCs w:val="24"/>
          <w:lang w:val="en-GB"/>
        </w:rPr>
      </w:pPr>
    </w:p>
    <w:p w:rsidR="00613B7D" w:rsidRPr="002C738C" w:rsidRDefault="001D15BC" w:rsidP="002C738C">
      <w:pPr>
        <w:jc w:val="both"/>
        <w:rPr>
          <w:rFonts w:ascii="Times New Roman" w:hAnsi="Times New Roman" w:cs="Times New Roman"/>
          <w:sz w:val="24"/>
          <w:szCs w:val="24"/>
          <w:lang w:val="en-GB"/>
        </w:rPr>
      </w:pPr>
      <w:r>
        <w:rPr>
          <w:rFonts w:ascii="Times New Roman" w:hAnsi="Times New Roman" w:cs="Times New Roman"/>
          <w:sz w:val="24"/>
          <w:szCs w:val="24"/>
          <w:lang w:val="en-GB"/>
        </w:rPr>
        <w:t>AMB Express</w:t>
      </w:r>
    </w:p>
    <w:p w:rsidR="002C738C" w:rsidRPr="00AB3132" w:rsidRDefault="002C738C" w:rsidP="002C738C">
      <w:pPr>
        <w:rPr>
          <w:rFonts w:ascii="Times New Roman" w:hAnsi="Times New Roman" w:cs="Times New Roman"/>
          <w:lang w:val="en-GB"/>
        </w:rPr>
      </w:pPr>
      <w:r w:rsidRPr="00AB3132">
        <w:rPr>
          <w:rFonts w:ascii="Times New Roman" w:hAnsi="Times New Roman" w:cs="Times New Roman"/>
          <w:lang w:val="en-GB"/>
        </w:rPr>
        <w:t>BIOTECHNOLOGICAL PRODUCTS AND PROCESS ENGINEERING</w:t>
      </w:r>
    </w:p>
    <w:p w:rsidR="002C738C" w:rsidRDefault="002C738C" w:rsidP="002C738C">
      <w:pPr>
        <w:jc w:val="center"/>
        <w:rPr>
          <w:rFonts w:ascii="Times New Roman" w:hAnsi="Times New Roman" w:cs="Times New Roman"/>
          <w:sz w:val="24"/>
          <w:szCs w:val="24"/>
          <w:lang w:val="en-GB"/>
        </w:rPr>
      </w:pPr>
    </w:p>
    <w:p w:rsidR="002C738C" w:rsidRPr="002C738C" w:rsidRDefault="002C738C" w:rsidP="002C738C">
      <w:pPr>
        <w:jc w:val="center"/>
        <w:rPr>
          <w:rFonts w:ascii="Times New Roman" w:hAnsi="Times New Roman" w:cs="Times New Roman"/>
          <w:sz w:val="24"/>
          <w:szCs w:val="24"/>
          <w:lang w:val="en-GB"/>
        </w:rPr>
      </w:pPr>
      <w:r w:rsidRPr="002C738C">
        <w:rPr>
          <w:rFonts w:ascii="Times New Roman" w:hAnsi="Times New Roman" w:cs="Times New Roman"/>
          <w:sz w:val="24"/>
          <w:szCs w:val="24"/>
          <w:lang w:val="en-GB"/>
        </w:rPr>
        <w:t xml:space="preserve">Supplementary </w:t>
      </w:r>
      <w:r w:rsidR="003903E5">
        <w:rPr>
          <w:rFonts w:ascii="Times New Roman" w:hAnsi="Times New Roman" w:cs="Times New Roman"/>
          <w:sz w:val="24"/>
          <w:szCs w:val="24"/>
          <w:lang w:val="en-GB"/>
        </w:rPr>
        <w:t>Table and Figures</w:t>
      </w:r>
      <w:bookmarkStart w:id="0" w:name="_GoBack"/>
      <w:bookmarkEnd w:id="0"/>
      <w:r w:rsidRPr="002C738C">
        <w:rPr>
          <w:rFonts w:ascii="Times New Roman" w:hAnsi="Times New Roman" w:cs="Times New Roman"/>
          <w:sz w:val="24"/>
          <w:szCs w:val="24"/>
          <w:lang w:val="en-GB"/>
        </w:rPr>
        <w:t xml:space="preserve"> for </w:t>
      </w:r>
    </w:p>
    <w:p w:rsidR="002C738C" w:rsidRDefault="002C738C" w:rsidP="002C738C">
      <w:pPr>
        <w:jc w:val="both"/>
        <w:rPr>
          <w:rFonts w:ascii="Times New Roman" w:hAnsi="Times New Roman" w:cs="Times New Roman"/>
          <w:sz w:val="28"/>
          <w:szCs w:val="28"/>
          <w:lang w:val="en-GB"/>
        </w:rPr>
      </w:pPr>
    </w:p>
    <w:p w:rsidR="00902885" w:rsidRPr="00902885" w:rsidRDefault="00902885" w:rsidP="00902885">
      <w:pPr>
        <w:rPr>
          <w:rFonts w:ascii="Times New Roman" w:hAnsi="Times New Roman" w:cs="Times New Roman"/>
          <w:lang w:val="en-GB"/>
        </w:rPr>
      </w:pPr>
    </w:p>
    <w:p w:rsidR="00902885" w:rsidRPr="00902885" w:rsidRDefault="00902885" w:rsidP="00902885">
      <w:pPr>
        <w:jc w:val="center"/>
        <w:rPr>
          <w:rFonts w:ascii="Times New Roman" w:hAnsi="Times New Roman" w:cs="Times New Roman"/>
          <w:b/>
          <w:i/>
          <w:lang w:val="en-GB"/>
        </w:rPr>
      </w:pPr>
      <w:r w:rsidRPr="00902885">
        <w:rPr>
          <w:rFonts w:ascii="Times New Roman" w:hAnsi="Times New Roman" w:cs="Times New Roman"/>
          <w:b/>
          <w:lang w:val="en-GB"/>
        </w:rPr>
        <w:t xml:space="preserve">Lycopene overproduction and </w:t>
      </w:r>
      <w:r w:rsidRPr="00902885">
        <w:rPr>
          <w:rFonts w:ascii="Times New Roman" w:hAnsi="Times New Roman" w:cs="Times New Roman"/>
          <w:b/>
          <w:i/>
          <w:lang w:val="en-GB"/>
        </w:rPr>
        <w:t>in situ</w:t>
      </w:r>
      <w:r w:rsidRPr="00902885">
        <w:rPr>
          <w:rFonts w:ascii="Times New Roman" w:hAnsi="Times New Roman" w:cs="Times New Roman"/>
          <w:b/>
          <w:lang w:val="en-GB"/>
        </w:rPr>
        <w:t xml:space="preserve"> extraction in organic-aqueous culture systems using a metabolically engineered </w:t>
      </w:r>
      <w:r w:rsidRPr="00902885">
        <w:rPr>
          <w:rFonts w:ascii="Times New Roman" w:hAnsi="Times New Roman" w:cs="Times New Roman"/>
          <w:b/>
          <w:i/>
          <w:lang w:val="en-GB"/>
        </w:rPr>
        <w:t>Escherichia coli</w:t>
      </w:r>
    </w:p>
    <w:p w:rsidR="00902885" w:rsidRPr="00902885" w:rsidRDefault="00902885" w:rsidP="00902885">
      <w:pPr>
        <w:rPr>
          <w:rFonts w:ascii="Times New Roman" w:hAnsi="Times New Roman" w:cs="Times New Roman"/>
          <w:b/>
          <w:lang w:val="en-GB"/>
        </w:rPr>
      </w:pPr>
    </w:p>
    <w:p w:rsidR="00902885" w:rsidRPr="00902885" w:rsidRDefault="00902885" w:rsidP="00902885">
      <w:pPr>
        <w:rPr>
          <w:rFonts w:ascii="Times New Roman" w:hAnsi="Times New Roman" w:cs="Times New Roman"/>
        </w:rPr>
      </w:pPr>
      <w:r w:rsidRPr="00902885">
        <w:rPr>
          <w:rFonts w:ascii="Times New Roman" w:hAnsi="Times New Roman" w:cs="Times New Roman"/>
        </w:rPr>
        <w:t>Julia Gallego-Jara*, Teresa de Diego*, Álvaro del Real, Ana Écija-</w:t>
      </w:r>
      <w:proofErr w:type="spellStart"/>
      <w:r w:rsidRPr="00902885">
        <w:rPr>
          <w:rFonts w:ascii="Times New Roman" w:hAnsi="Times New Roman" w:cs="Times New Roman"/>
        </w:rPr>
        <w:t>Conesa</w:t>
      </w:r>
      <w:proofErr w:type="spellEnd"/>
      <w:r w:rsidRPr="00902885">
        <w:rPr>
          <w:rFonts w:ascii="Times New Roman" w:hAnsi="Times New Roman" w:cs="Times New Roman"/>
        </w:rPr>
        <w:t xml:space="preserve">, Arturo </w:t>
      </w:r>
      <w:proofErr w:type="spellStart"/>
      <w:r w:rsidRPr="00902885">
        <w:rPr>
          <w:rFonts w:ascii="Times New Roman" w:hAnsi="Times New Roman" w:cs="Times New Roman"/>
        </w:rPr>
        <w:t>Manjón</w:t>
      </w:r>
      <w:proofErr w:type="spellEnd"/>
      <w:r w:rsidRPr="00902885">
        <w:rPr>
          <w:rFonts w:ascii="Times New Roman" w:hAnsi="Times New Roman" w:cs="Times New Roman"/>
        </w:rPr>
        <w:t>, and Manuel Cánovas.</w:t>
      </w:r>
    </w:p>
    <w:p w:rsidR="00902885" w:rsidRPr="00902885" w:rsidRDefault="00902885" w:rsidP="00902885">
      <w:pPr>
        <w:rPr>
          <w:rFonts w:ascii="Times New Roman" w:hAnsi="Times New Roman" w:cs="Times New Roman"/>
          <w:lang w:val="en-GB"/>
        </w:rPr>
      </w:pPr>
      <w:r w:rsidRPr="00902885">
        <w:rPr>
          <w:rFonts w:ascii="Times New Roman" w:hAnsi="Times New Roman" w:cs="Times New Roman"/>
          <w:lang w:val="en-GB"/>
        </w:rPr>
        <w:t>*Equally contributing authors</w:t>
      </w:r>
    </w:p>
    <w:p w:rsidR="00902885" w:rsidRPr="00902885" w:rsidRDefault="00902885" w:rsidP="00902885">
      <w:pPr>
        <w:rPr>
          <w:rFonts w:ascii="Times New Roman" w:hAnsi="Times New Roman" w:cs="Times New Roman"/>
          <w:lang w:val="en-GB"/>
        </w:rPr>
      </w:pPr>
      <w:r w:rsidRPr="00902885">
        <w:rPr>
          <w:rFonts w:ascii="Times New Roman" w:hAnsi="Times New Roman" w:cs="Times New Roman"/>
          <w:lang w:val="en-GB"/>
        </w:rPr>
        <w:t xml:space="preserve">Department of Biochemistry and Molecular Biology (B) and Immunology, Faculty of Chemistry, University of Murcia, Campus de </w:t>
      </w:r>
      <w:proofErr w:type="spellStart"/>
      <w:r w:rsidRPr="00902885">
        <w:rPr>
          <w:rFonts w:ascii="Times New Roman" w:hAnsi="Times New Roman" w:cs="Times New Roman"/>
          <w:lang w:val="en-GB"/>
        </w:rPr>
        <w:t>Espinardo</w:t>
      </w:r>
      <w:proofErr w:type="spellEnd"/>
      <w:r w:rsidRPr="00902885">
        <w:rPr>
          <w:rFonts w:ascii="Times New Roman" w:hAnsi="Times New Roman" w:cs="Times New Roman"/>
          <w:lang w:val="en-GB"/>
        </w:rPr>
        <w:t>, Regional Campus of International Excellence ‘‘Campus Mare Nostrum’’, P.O. Box 4021, Murcia E-30100, Spain.</w:t>
      </w:r>
    </w:p>
    <w:p w:rsidR="00902885" w:rsidRPr="00902885" w:rsidRDefault="00902885" w:rsidP="00902885">
      <w:pPr>
        <w:rPr>
          <w:rFonts w:ascii="Times New Roman" w:hAnsi="Times New Roman" w:cs="Times New Roman"/>
          <w:lang w:val="en-GB"/>
        </w:rPr>
      </w:pPr>
    </w:p>
    <w:p w:rsidR="00902885" w:rsidRPr="00902885" w:rsidRDefault="00902885" w:rsidP="00902885">
      <w:pPr>
        <w:rPr>
          <w:rFonts w:ascii="Times New Roman" w:hAnsi="Times New Roman" w:cs="Times New Roman"/>
          <w:lang w:val="en-GB"/>
        </w:rPr>
      </w:pPr>
      <w:r w:rsidRPr="00902885">
        <w:rPr>
          <w:rFonts w:ascii="Times New Roman" w:hAnsi="Times New Roman" w:cs="Times New Roman"/>
          <w:lang w:val="en-GB"/>
        </w:rPr>
        <w:t xml:space="preserve">Correspondence author: Teresa de Diego; E-mail: </w:t>
      </w:r>
      <w:hyperlink r:id="rId6" w:history="1">
        <w:r w:rsidRPr="00902885">
          <w:rPr>
            <w:rStyle w:val="Hipervnculo"/>
            <w:rFonts w:ascii="Times New Roman" w:hAnsi="Times New Roman" w:cs="Times New Roman"/>
            <w:lang w:val="en-GB"/>
          </w:rPr>
          <w:t>tdp@um.es</w:t>
        </w:r>
      </w:hyperlink>
      <w:r w:rsidRPr="00902885">
        <w:rPr>
          <w:rFonts w:ascii="Times New Roman" w:hAnsi="Times New Roman" w:cs="Times New Roman"/>
          <w:lang w:val="en-GB"/>
        </w:rPr>
        <w:t>; phone 34-868 88 73 95 and fax number 34-868 88 41 48</w:t>
      </w:r>
    </w:p>
    <w:p w:rsidR="00613B7D" w:rsidRPr="00902885" w:rsidRDefault="00613B7D" w:rsidP="00613B7D">
      <w:pPr>
        <w:rPr>
          <w:rFonts w:ascii="Times New Roman" w:hAnsi="Times New Roman" w:cs="Times New Roman"/>
          <w:lang w:val="en-GB"/>
        </w:rPr>
      </w:pPr>
      <w:r w:rsidRPr="00902885">
        <w:rPr>
          <w:rFonts w:ascii="Times New Roman" w:hAnsi="Times New Roman" w:cs="Times New Roman"/>
          <w:lang w:val="en-GB"/>
        </w:rPr>
        <w:t xml:space="preserve">This PDF file includes: </w:t>
      </w:r>
    </w:p>
    <w:p w:rsidR="00613B7D" w:rsidRPr="00902885" w:rsidRDefault="00613B7D" w:rsidP="00F4002E">
      <w:pPr>
        <w:pStyle w:val="Prrafodelista"/>
        <w:numPr>
          <w:ilvl w:val="0"/>
          <w:numId w:val="1"/>
        </w:numPr>
        <w:rPr>
          <w:rFonts w:ascii="Times New Roman" w:hAnsi="Times New Roman" w:cs="Times New Roman"/>
          <w:lang w:val="en-GB"/>
        </w:rPr>
      </w:pPr>
      <w:r w:rsidRPr="00902885">
        <w:rPr>
          <w:rFonts w:ascii="Times New Roman" w:hAnsi="Times New Roman" w:cs="Times New Roman"/>
          <w:lang w:val="en-GB"/>
        </w:rPr>
        <w:t xml:space="preserve">Table S1 </w:t>
      </w:r>
    </w:p>
    <w:p w:rsidR="00613B7D" w:rsidRPr="00902885" w:rsidRDefault="00613B7D" w:rsidP="00F4002E">
      <w:pPr>
        <w:pStyle w:val="Prrafodelista"/>
        <w:numPr>
          <w:ilvl w:val="0"/>
          <w:numId w:val="1"/>
        </w:numPr>
        <w:rPr>
          <w:rFonts w:ascii="Times New Roman" w:hAnsi="Times New Roman" w:cs="Times New Roman"/>
          <w:lang w:val="en-GB"/>
        </w:rPr>
      </w:pPr>
      <w:r w:rsidRPr="00902885">
        <w:rPr>
          <w:rFonts w:ascii="Times New Roman" w:hAnsi="Times New Roman" w:cs="Times New Roman"/>
          <w:lang w:val="en-GB"/>
        </w:rPr>
        <w:t>Figures S1 to S3</w:t>
      </w:r>
    </w:p>
    <w:p w:rsidR="00613B7D" w:rsidRPr="00613B7D" w:rsidRDefault="00613B7D" w:rsidP="00613B7D">
      <w:pPr>
        <w:rPr>
          <w:lang w:val="en-GB"/>
        </w:rPr>
      </w:pPr>
    </w:p>
    <w:p w:rsidR="00613B7D" w:rsidRDefault="00613B7D">
      <w:pPr>
        <w:rPr>
          <w:color w:val="000000" w:themeColor="text1"/>
          <w:lang w:val="en-GB"/>
        </w:rPr>
      </w:pPr>
      <w:r>
        <w:rPr>
          <w:color w:val="000000" w:themeColor="text1"/>
          <w:lang w:val="en-GB"/>
        </w:rPr>
        <w:br w:type="page"/>
      </w:r>
    </w:p>
    <w:p w:rsidR="006B7D04" w:rsidRDefault="006B7D04" w:rsidP="006B7D04">
      <w:pPr>
        <w:spacing w:after="0" w:line="240" w:lineRule="auto"/>
        <w:rPr>
          <w:color w:val="000000" w:themeColor="text1"/>
          <w:lang w:val="en-GB"/>
        </w:rPr>
      </w:pPr>
    </w:p>
    <w:p w:rsidR="00F4002E" w:rsidRPr="00C91C50" w:rsidRDefault="00F4002E" w:rsidP="00F4002E">
      <w:pPr>
        <w:spacing w:after="0" w:line="240" w:lineRule="auto"/>
        <w:jc w:val="center"/>
        <w:rPr>
          <w:rFonts w:ascii="Times New Roman" w:hAnsi="Times New Roman" w:cs="Times New Roman"/>
          <w:color w:val="141314"/>
          <w:sz w:val="20"/>
          <w:szCs w:val="20"/>
          <w:lang w:val="en-GB"/>
        </w:rPr>
      </w:pPr>
      <w:r w:rsidRPr="00C91C50">
        <w:rPr>
          <w:rFonts w:ascii="Times New Roman" w:hAnsi="Times New Roman" w:cs="Times New Roman"/>
          <w:b/>
          <w:color w:val="141314"/>
          <w:sz w:val="20"/>
          <w:szCs w:val="20"/>
          <w:lang w:val="en-GB"/>
        </w:rPr>
        <w:t xml:space="preserve">Table </w:t>
      </w:r>
      <w:r>
        <w:rPr>
          <w:rFonts w:ascii="Times New Roman" w:hAnsi="Times New Roman" w:cs="Times New Roman"/>
          <w:b/>
          <w:color w:val="141314"/>
          <w:sz w:val="20"/>
          <w:szCs w:val="20"/>
          <w:lang w:val="en-GB"/>
        </w:rPr>
        <w:t>S1</w:t>
      </w:r>
      <w:r w:rsidRPr="00C91C50">
        <w:rPr>
          <w:rFonts w:ascii="Times New Roman" w:hAnsi="Times New Roman" w:cs="Times New Roman"/>
          <w:b/>
          <w:color w:val="141314"/>
          <w:sz w:val="20"/>
          <w:szCs w:val="20"/>
          <w:lang w:val="en-GB"/>
        </w:rPr>
        <w:t xml:space="preserve"> </w:t>
      </w:r>
      <w:r w:rsidRPr="00C91C50">
        <w:rPr>
          <w:rFonts w:ascii="Times New Roman" w:hAnsi="Times New Roman" w:cs="Times New Roman"/>
          <w:sz w:val="20"/>
          <w:szCs w:val="20"/>
          <w:lang w:val="en-GB"/>
        </w:rPr>
        <w:t>Retention times and absorption spectra c</w:t>
      </w:r>
      <w:r w:rsidRPr="00C91C50">
        <w:rPr>
          <w:rFonts w:ascii="Times New Roman" w:hAnsi="Times New Roman" w:cs="Times New Roman"/>
          <w:color w:val="141314"/>
          <w:sz w:val="20"/>
          <w:szCs w:val="20"/>
          <w:lang w:val="en-GB"/>
        </w:rPr>
        <w:t>haracteristics of carotenoids</w:t>
      </w:r>
    </w:p>
    <w:tbl>
      <w:tblPr>
        <w:tblW w:w="9532" w:type="dxa"/>
        <w:tblInd w:w="108" w:type="dxa"/>
        <w:tblBorders>
          <w:top w:val="single" w:sz="4" w:space="0" w:color="auto"/>
          <w:bottom w:val="single" w:sz="4" w:space="0" w:color="auto"/>
          <w:insideH w:val="single" w:sz="4" w:space="0" w:color="auto"/>
        </w:tblBorders>
        <w:tblLayout w:type="fixed"/>
        <w:tblLook w:val="00A0" w:firstRow="1" w:lastRow="0" w:firstColumn="1" w:lastColumn="0" w:noHBand="0" w:noVBand="0"/>
      </w:tblPr>
      <w:tblGrid>
        <w:gridCol w:w="743"/>
        <w:gridCol w:w="1843"/>
        <w:gridCol w:w="709"/>
        <w:gridCol w:w="2126"/>
        <w:gridCol w:w="2268"/>
        <w:gridCol w:w="1843"/>
      </w:tblGrid>
      <w:tr w:rsidR="00F4002E" w:rsidRPr="00C91C50" w:rsidTr="00781F01">
        <w:tc>
          <w:tcPr>
            <w:tcW w:w="743" w:type="dxa"/>
            <w:tcBorders>
              <w:bottom w:val="single" w:sz="4" w:space="0" w:color="auto"/>
            </w:tcBorders>
            <w:vAlign w:val="center"/>
          </w:tcPr>
          <w:p w:rsidR="00F4002E" w:rsidRPr="00F069D8" w:rsidRDefault="00F4002E" w:rsidP="00781F01">
            <w:pPr>
              <w:spacing w:after="0" w:line="240" w:lineRule="auto"/>
              <w:jc w:val="center"/>
              <w:rPr>
                <w:rFonts w:ascii="Times New Roman" w:hAnsi="Times New Roman" w:cs="Times New Roman"/>
                <w:sz w:val="18"/>
                <w:szCs w:val="18"/>
              </w:rPr>
            </w:pPr>
            <w:proofErr w:type="spellStart"/>
            <w:r w:rsidRPr="00F069D8">
              <w:rPr>
                <w:rFonts w:ascii="Times New Roman" w:hAnsi="Times New Roman" w:cs="Times New Roman"/>
                <w:sz w:val="18"/>
                <w:szCs w:val="18"/>
              </w:rPr>
              <w:t>Peak</w:t>
            </w:r>
            <w:proofErr w:type="spellEnd"/>
          </w:p>
          <w:p w:rsidR="00F4002E" w:rsidRPr="00F069D8" w:rsidRDefault="00F4002E" w:rsidP="00781F01">
            <w:pPr>
              <w:spacing w:after="0" w:line="240" w:lineRule="auto"/>
              <w:jc w:val="center"/>
              <w:rPr>
                <w:rFonts w:ascii="Times New Roman" w:hAnsi="Times New Roman" w:cs="Times New Roman"/>
                <w:sz w:val="18"/>
                <w:szCs w:val="18"/>
              </w:rPr>
            </w:pPr>
            <w:r w:rsidRPr="00F069D8">
              <w:rPr>
                <w:rFonts w:ascii="Times New Roman" w:hAnsi="Times New Roman" w:cs="Times New Roman"/>
                <w:sz w:val="18"/>
                <w:szCs w:val="18"/>
              </w:rPr>
              <w:t>HPLC</w:t>
            </w:r>
          </w:p>
        </w:tc>
        <w:tc>
          <w:tcPr>
            <w:tcW w:w="1843" w:type="dxa"/>
            <w:tcBorders>
              <w:bottom w:val="single" w:sz="4" w:space="0" w:color="auto"/>
            </w:tcBorders>
            <w:vAlign w:val="center"/>
          </w:tcPr>
          <w:p w:rsidR="00F4002E" w:rsidRPr="00F069D8" w:rsidRDefault="00F4002E" w:rsidP="00781F01">
            <w:pPr>
              <w:spacing w:after="0" w:line="240" w:lineRule="auto"/>
              <w:ind w:firstLine="175"/>
              <w:rPr>
                <w:rFonts w:ascii="Times New Roman" w:hAnsi="Times New Roman" w:cs="Times New Roman"/>
                <w:sz w:val="18"/>
                <w:szCs w:val="18"/>
              </w:rPr>
            </w:pPr>
            <w:proofErr w:type="spellStart"/>
            <w:r w:rsidRPr="00F069D8">
              <w:rPr>
                <w:rFonts w:ascii="Times New Roman" w:hAnsi="Times New Roman" w:cs="Times New Roman"/>
                <w:sz w:val="18"/>
                <w:szCs w:val="18"/>
              </w:rPr>
              <w:t>Carotenoid</w:t>
            </w:r>
            <w:proofErr w:type="spellEnd"/>
          </w:p>
        </w:tc>
        <w:tc>
          <w:tcPr>
            <w:tcW w:w="709" w:type="dxa"/>
            <w:tcBorders>
              <w:bottom w:val="single" w:sz="4" w:space="0" w:color="auto"/>
            </w:tcBorders>
            <w:vAlign w:val="center"/>
          </w:tcPr>
          <w:p w:rsidR="00F4002E" w:rsidRPr="00F069D8" w:rsidRDefault="00F4002E" w:rsidP="00781F01">
            <w:pPr>
              <w:spacing w:after="0" w:line="240" w:lineRule="auto"/>
              <w:ind w:left="-108"/>
              <w:jc w:val="center"/>
              <w:rPr>
                <w:rFonts w:ascii="Times New Roman" w:hAnsi="Times New Roman" w:cs="Times New Roman"/>
                <w:sz w:val="18"/>
                <w:szCs w:val="18"/>
              </w:rPr>
            </w:pPr>
            <w:proofErr w:type="spellStart"/>
            <w:r w:rsidRPr="00F069D8">
              <w:rPr>
                <w:rFonts w:ascii="Times New Roman" w:hAnsi="Times New Roman" w:cs="Times New Roman"/>
                <w:sz w:val="18"/>
                <w:szCs w:val="18"/>
              </w:rPr>
              <w:t>Tr</w:t>
            </w:r>
            <w:proofErr w:type="spellEnd"/>
            <w:r w:rsidRPr="00F069D8">
              <w:rPr>
                <w:rFonts w:ascii="Times New Roman" w:hAnsi="Times New Roman" w:cs="Times New Roman"/>
                <w:sz w:val="18"/>
                <w:szCs w:val="18"/>
              </w:rPr>
              <w:t xml:space="preserve"> (min)</w:t>
            </w:r>
          </w:p>
        </w:tc>
        <w:tc>
          <w:tcPr>
            <w:tcW w:w="2126" w:type="dxa"/>
            <w:tcBorders>
              <w:bottom w:val="single" w:sz="4" w:space="0" w:color="auto"/>
            </w:tcBorders>
            <w:vAlign w:val="center"/>
          </w:tcPr>
          <w:p w:rsidR="00F4002E" w:rsidRPr="00F069D8" w:rsidRDefault="00F4002E" w:rsidP="00781F01">
            <w:pPr>
              <w:spacing w:after="0" w:line="240" w:lineRule="auto"/>
              <w:jc w:val="center"/>
              <w:rPr>
                <w:rFonts w:ascii="Times New Roman" w:hAnsi="Times New Roman" w:cs="Times New Roman"/>
                <w:sz w:val="18"/>
                <w:szCs w:val="18"/>
              </w:rPr>
            </w:pPr>
            <w:r w:rsidRPr="00F069D8">
              <w:rPr>
                <w:rFonts w:ascii="Symbol" w:hAnsi="Symbol" w:cs="Times New Roman"/>
                <w:sz w:val="18"/>
                <w:szCs w:val="18"/>
              </w:rPr>
              <w:t></w:t>
            </w:r>
            <w:r w:rsidRPr="00F069D8">
              <w:rPr>
                <w:rFonts w:ascii="Times New Roman" w:hAnsi="Times New Roman" w:cs="Times New Roman"/>
                <w:sz w:val="18"/>
                <w:szCs w:val="18"/>
              </w:rPr>
              <w:t xml:space="preserve"> (</w:t>
            </w:r>
            <w:proofErr w:type="spellStart"/>
            <w:r w:rsidRPr="00F069D8">
              <w:rPr>
                <w:rFonts w:ascii="Times New Roman" w:hAnsi="Times New Roman" w:cs="Times New Roman"/>
                <w:sz w:val="18"/>
                <w:szCs w:val="18"/>
              </w:rPr>
              <w:t>nm</w:t>
            </w:r>
            <w:proofErr w:type="spellEnd"/>
            <w:r w:rsidRPr="00F069D8">
              <w:rPr>
                <w:rFonts w:ascii="Times New Roman" w:hAnsi="Times New Roman" w:cs="Times New Roman"/>
                <w:sz w:val="18"/>
                <w:szCs w:val="18"/>
              </w:rPr>
              <w:t>)</w:t>
            </w:r>
          </w:p>
          <w:p w:rsidR="00F4002E" w:rsidRPr="00F069D8" w:rsidRDefault="00F4002E" w:rsidP="00781F01">
            <w:pPr>
              <w:spacing w:after="0" w:line="240" w:lineRule="auto"/>
              <w:jc w:val="center"/>
              <w:rPr>
                <w:rFonts w:ascii="Times New Roman" w:hAnsi="Times New Roman" w:cs="Times New Roman"/>
                <w:sz w:val="18"/>
                <w:szCs w:val="18"/>
              </w:rPr>
            </w:pPr>
            <w:r w:rsidRPr="00F069D8">
              <w:rPr>
                <w:rFonts w:ascii="Times New Roman" w:hAnsi="Times New Roman" w:cs="Times New Roman"/>
                <w:sz w:val="18"/>
                <w:szCs w:val="18"/>
              </w:rPr>
              <w:t>experimental</w:t>
            </w:r>
          </w:p>
        </w:tc>
        <w:tc>
          <w:tcPr>
            <w:tcW w:w="2268" w:type="dxa"/>
            <w:tcBorders>
              <w:bottom w:val="single" w:sz="4" w:space="0" w:color="auto"/>
            </w:tcBorders>
            <w:vAlign w:val="center"/>
          </w:tcPr>
          <w:p w:rsidR="00F4002E" w:rsidRPr="00F069D8" w:rsidRDefault="00F4002E" w:rsidP="00781F01">
            <w:pPr>
              <w:spacing w:after="0" w:line="240" w:lineRule="auto"/>
              <w:jc w:val="center"/>
              <w:rPr>
                <w:rFonts w:ascii="Times New Roman" w:hAnsi="Times New Roman" w:cs="Times New Roman"/>
                <w:sz w:val="18"/>
                <w:szCs w:val="18"/>
              </w:rPr>
            </w:pPr>
            <w:r w:rsidRPr="00F069D8">
              <w:rPr>
                <w:rFonts w:ascii="Symbol" w:hAnsi="Symbol" w:cs="Times New Roman"/>
                <w:sz w:val="18"/>
                <w:szCs w:val="18"/>
              </w:rPr>
              <w:t></w:t>
            </w:r>
            <w:r w:rsidRPr="00F069D8">
              <w:rPr>
                <w:rFonts w:ascii="Times New Roman" w:hAnsi="Times New Roman" w:cs="Times New Roman"/>
                <w:sz w:val="18"/>
                <w:szCs w:val="18"/>
              </w:rPr>
              <w:t xml:space="preserve"> (</w:t>
            </w:r>
            <w:proofErr w:type="spellStart"/>
            <w:r w:rsidRPr="00F069D8">
              <w:rPr>
                <w:rFonts w:ascii="Times New Roman" w:hAnsi="Times New Roman" w:cs="Times New Roman"/>
                <w:sz w:val="18"/>
                <w:szCs w:val="18"/>
              </w:rPr>
              <w:t>nm</w:t>
            </w:r>
            <w:proofErr w:type="spellEnd"/>
            <w:r w:rsidRPr="00F069D8">
              <w:rPr>
                <w:rFonts w:ascii="Times New Roman" w:hAnsi="Times New Roman" w:cs="Times New Roman"/>
                <w:sz w:val="18"/>
                <w:szCs w:val="18"/>
              </w:rPr>
              <w:t>)</w:t>
            </w:r>
          </w:p>
          <w:p w:rsidR="00F4002E" w:rsidRPr="00F069D8" w:rsidRDefault="00F4002E" w:rsidP="00781F01">
            <w:pPr>
              <w:spacing w:after="0" w:line="240" w:lineRule="auto"/>
              <w:jc w:val="center"/>
              <w:rPr>
                <w:rFonts w:ascii="Times New Roman" w:hAnsi="Times New Roman" w:cs="Times New Roman"/>
                <w:sz w:val="18"/>
                <w:szCs w:val="18"/>
              </w:rPr>
            </w:pPr>
            <w:proofErr w:type="spellStart"/>
            <w:r w:rsidRPr="00F069D8">
              <w:rPr>
                <w:rFonts w:ascii="Times New Roman" w:hAnsi="Times New Roman" w:cs="Times New Roman"/>
                <w:sz w:val="18"/>
                <w:szCs w:val="18"/>
              </w:rPr>
              <w:t>theoretical</w:t>
            </w:r>
            <w:proofErr w:type="spellEnd"/>
          </w:p>
        </w:tc>
        <w:tc>
          <w:tcPr>
            <w:tcW w:w="1843" w:type="dxa"/>
            <w:tcBorders>
              <w:bottom w:val="single" w:sz="4" w:space="0" w:color="auto"/>
            </w:tcBorders>
            <w:vAlign w:val="center"/>
          </w:tcPr>
          <w:p w:rsidR="00F4002E" w:rsidRPr="00F069D8" w:rsidRDefault="00F4002E" w:rsidP="00781F01">
            <w:pPr>
              <w:spacing w:after="0" w:line="240" w:lineRule="auto"/>
              <w:jc w:val="center"/>
              <w:rPr>
                <w:rFonts w:ascii="Times New Roman" w:hAnsi="Times New Roman" w:cs="Times New Roman"/>
                <w:sz w:val="18"/>
                <w:szCs w:val="18"/>
              </w:rPr>
            </w:pPr>
            <w:proofErr w:type="spellStart"/>
            <w:r w:rsidRPr="00F069D8">
              <w:rPr>
                <w:rFonts w:ascii="Times New Roman" w:hAnsi="Times New Roman" w:cs="Times New Roman"/>
                <w:sz w:val="18"/>
                <w:szCs w:val="18"/>
              </w:rPr>
              <w:t>References</w:t>
            </w:r>
            <w:proofErr w:type="spellEnd"/>
          </w:p>
        </w:tc>
      </w:tr>
      <w:tr w:rsidR="00F4002E" w:rsidRPr="00C91C50" w:rsidTr="00781F01">
        <w:tc>
          <w:tcPr>
            <w:tcW w:w="743" w:type="dxa"/>
            <w:tcBorders>
              <w:bottom w:val="nil"/>
            </w:tcBorders>
          </w:tcPr>
          <w:p w:rsidR="00F4002E" w:rsidRPr="00F069D8" w:rsidRDefault="00F4002E" w:rsidP="00781F01">
            <w:pPr>
              <w:spacing w:after="0" w:line="240" w:lineRule="auto"/>
              <w:jc w:val="center"/>
              <w:rPr>
                <w:rFonts w:ascii="Times New Roman" w:hAnsi="Times New Roman" w:cs="Times New Roman"/>
                <w:sz w:val="18"/>
                <w:szCs w:val="18"/>
              </w:rPr>
            </w:pPr>
            <w:r w:rsidRPr="00F069D8">
              <w:rPr>
                <w:rFonts w:ascii="Times New Roman" w:hAnsi="Times New Roman" w:cs="Times New Roman"/>
                <w:sz w:val="18"/>
                <w:szCs w:val="18"/>
              </w:rPr>
              <w:t>1</w:t>
            </w:r>
          </w:p>
        </w:tc>
        <w:tc>
          <w:tcPr>
            <w:tcW w:w="1843" w:type="dxa"/>
            <w:tcBorders>
              <w:bottom w:val="nil"/>
            </w:tcBorders>
          </w:tcPr>
          <w:p w:rsidR="00F4002E" w:rsidRPr="00F069D8" w:rsidRDefault="00F4002E" w:rsidP="00781F01">
            <w:pPr>
              <w:spacing w:after="0" w:line="240" w:lineRule="auto"/>
              <w:rPr>
                <w:rFonts w:ascii="Times New Roman" w:hAnsi="Times New Roman" w:cs="Times New Roman"/>
                <w:sz w:val="18"/>
                <w:szCs w:val="18"/>
              </w:rPr>
            </w:pPr>
            <w:proofErr w:type="spellStart"/>
            <w:r w:rsidRPr="00F069D8">
              <w:rPr>
                <w:rFonts w:ascii="Times New Roman" w:hAnsi="Times New Roman" w:cs="Times New Roman"/>
                <w:sz w:val="18"/>
                <w:szCs w:val="18"/>
              </w:rPr>
              <w:t>phytoene</w:t>
            </w:r>
            <w:proofErr w:type="spellEnd"/>
          </w:p>
        </w:tc>
        <w:tc>
          <w:tcPr>
            <w:tcW w:w="708" w:type="dxa"/>
            <w:tcBorders>
              <w:bottom w:val="nil"/>
            </w:tcBorders>
          </w:tcPr>
          <w:p w:rsidR="00F4002E" w:rsidRPr="00F069D8" w:rsidRDefault="00F4002E" w:rsidP="00781F01">
            <w:pPr>
              <w:spacing w:after="0" w:line="240" w:lineRule="auto"/>
              <w:ind w:hanging="16"/>
              <w:rPr>
                <w:rFonts w:ascii="Times New Roman" w:hAnsi="Times New Roman" w:cs="Times New Roman"/>
                <w:sz w:val="18"/>
                <w:szCs w:val="18"/>
              </w:rPr>
            </w:pPr>
            <w:r w:rsidRPr="00F069D8">
              <w:rPr>
                <w:rFonts w:ascii="Times New Roman" w:hAnsi="Times New Roman" w:cs="Times New Roman"/>
                <w:sz w:val="18"/>
                <w:szCs w:val="18"/>
              </w:rPr>
              <w:t>7.79</w:t>
            </w:r>
          </w:p>
        </w:tc>
        <w:tc>
          <w:tcPr>
            <w:tcW w:w="2126" w:type="dxa"/>
            <w:tcBorders>
              <w:bottom w:val="nil"/>
            </w:tcBorders>
          </w:tcPr>
          <w:p w:rsidR="00F4002E" w:rsidRPr="00F069D8" w:rsidRDefault="00F4002E" w:rsidP="00781F01">
            <w:pPr>
              <w:spacing w:after="0" w:line="240" w:lineRule="auto"/>
              <w:ind w:firstLine="175"/>
              <w:rPr>
                <w:rFonts w:ascii="Times New Roman" w:hAnsi="Times New Roman" w:cs="Times New Roman"/>
                <w:sz w:val="18"/>
                <w:szCs w:val="18"/>
              </w:rPr>
            </w:pPr>
            <w:r w:rsidRPr="00F069D8">
              <w:rPr>
                <w:rFonts w:ascii="Times New Roman" w:hAnsi="Times New Roman" w:cs="Times New Roman"/>
                <w:sz w:val="18"/>
                <w:szCs w:val="18"/>
              </w:rPr>
              <w:t>(276)  285   (296)</w:t>
            </w:r>
          </w:p>
        </w:tc>
        <w:tc>
          <w:tcPr>
            <w:tcW w:w="2268" w:type="dxa"/>
            <w:tcBorders>
              <w:bottom w:val="nil"/>
            </w:tcBorders>
          </w:tcPr>
          <w:p w:rsidR="00F4002E" w:rsidRPr="00F069D8" w:rsidRDefault="00F4002E" w:rsidP="00781F01">
            <w:pPr>
              <w:spacing w:after="0" w:line="240" w:lineRule="auto"/>
              <w:ind w:firstLine="33"/>
              <w:rPr>
                <w:rFonts w:ascii="Times New Roman" w:hAnsi="Times New Roman" w:cs="Times New Roman"/>
                <w:sz w:val="18"/>
                <w:szCs w:val="18"/>
              </w:rPr>
            </w:pPr>
            <w:r w:rsidRPr="00F069D8">
              <w:rPr>
                <w:rFonts w:ascii="Times New Roman" w:hAnsi="Times New Roman" w:cs="Times New Roman"/>
                <w:sz w:val="18"/>
                <w:szCs w:val="18"/>
              </w:rPr>
              <w:t>(276)  286  (296.2)</w:t>
            </w:r>
          </w:p>
        </w:tc>
        <w:tc>
          <w:tcPr>
            <w:tcW w:w="1843" w:type="dxa"/>
            <w:tcBorders>
              <w:bottom w:val="nil"/>
            </w:tcBorders>
          </w:tcPr>
          <w:p w:rsidR="00F4002E" w:rsidRPr="00F069D8" w:rsidRDefault="007C2B65" w:rsidP="007C2B65">
            <w:pPr>
              <w:spacing w:after="0" w:line="240" w:lineRule="auto"/>
              <w:rPr>
                <w:rFonts w:ascii="Times New Roman" w:hAnsi="Times New Roman" w:cs="Times New Roman"/>
                <w:sz w:val="18"/>
                <w:szCs w:val="18"/>
              </w:rPr>
            </w:pPr>
            <w:r>
              <w:rPr>
                <w:rFonts w:ascii="Times New Roman" w:hAnsi="Times New Roman" w:cs="Times New Roman"/>
                <w:sz w:val="18"/>
                <w:szCs w:val="18"/>
              </w:rPr>
              <w:fldChar w:fldCharType="begin" w:fldLock="1"/>
            </w:r>
            <w:r>
              <w:rPr>
                <w:rFonts w:ascii="Times New Roman" w:hAnsi="Times New Roman" w:cs="Times New Roman"/>
                <w:sz w:val="18"/>
                <w:szCs w:val="18"/>
              </w:rPr>
              <w:instrText>ADDIN CSL_CITATION { "citationItems" : [ { "id" : "ITEM-1", "itemData" : { "DOI" : "10.1021/ac00082a012", "ISSN" : "0003-2700", "PMID" : "15943024", "abstract" : "A variety of bonded phase parameters (endcapping, phase chemistry, ligand length, and substrate parameters) were studied for their effect on column retention and selectivity toward carotenoids. Decisions were made on how each of these variables should be optimized based on the separation of carotenoid and polycyclic aromatic hydrocarbon test probes. A column was designed with the following properties: high absolute retention, enhanced shape recognition of structured solutes, and moderate silanol activity. These qualities were achieved by triacontyl (C30) polymeric surface modification of a moderate pore size (approximately 20 nm), moderate surface area (approximately 200 m2/g) silica, without subsequent endcapping. The effectiveness of this \"carotenoid phase\" was demonstrated for the separation of a mixture of structurally similar carotenoid standards, an extract of a food matrix Standard Reference Material, and a beta-carotene dietary supplement under consideration as an agent for cancer intervention/prevention.", "author" : [ { "dropping-particle" : "", "family" : "Sander", "given" : "L C", "non-dropping-particle" : "", "parse-names" : false, "suffix" : "" }, { "dropping-particle" : "", "family" : "Sharpless", "given" : "K E", "non-dropping-particle" : "", "parse-names" : false, "suffix" : "" }, { "dropping-particle" : "", "family" : "Craft", "given" : "N E", "non-dropping-particle" : "", "parse-names" : false, "suffix" : "" }, { "dropping-particle" : "", "family" : "Wise", "given" : "S a", "non-dropping-particle" : "", "parse-names" : false, "suffix" : "" } ], "container-title" : "Analytical chemistry", "id" : "ITEM-1", "issue" : "10", "issued" : { "date-parts" : [ [ "1994" ] ] }, "page" : "1667-1674", "title" : "Development of engineered stationary phases for the separation of carotenoid isomers.", "type" : "article-journal", "volume" : "66" }, "uris" : [ "http://www.mendeley.com/documents/?uuid=cfe9b31d-b5f9-4c14-8b58-5c933e3a2547" ] } ], "mendeley" : { "formattedCitation" : "(Sander et al. 1994)", "plainTextFormattedCitation" : "(Sander et al. 1994)", "previouslyFormattedCitation" : "(Sander et al. 1994)" }, "properties" : { "noteIndex" : 0 }, "schema" : "https://github.com/citation-style-language/schema/raw/master/csl-citation.json" }</w:instrText>
            </w:r>
            <w:r>
              <w:rPr>
                <w:rFonts w:ascii="Times New Roman" w:hAnsi="Times New Roman" w:cs="Times New Roman"/>
                <w:sz w:val="18"/>
                <w:szCs w:val="18"/>
              </w:rPr>
              <w:fldChar w:fldCharType="separate"/>
            </w:r>
            <w:r w:rsidRPr="007C2B65">
              <w:rPr>
                <w:rFonts w:ascii="Times New Roman" w:hAnsi="Times New Roman" w:cs="Times New Roman"/>
                <w:noProof/>
                <w:sz w:val="18"/>
                <w:szCs w:val="18"/>
              </w:rPr>
              <w:t>(Sander et al. 1994)</w:t>
            </w:r>
            <w:r>
              <w:rPr>
                <w:rFonts w:ascii="Times New Roman" w:hAnsi="Times New Roman" w:cs="Times New Roman"/>
                <w:sz w:val="18"/>
                <w:szCs w:val="18"/>
              </w:rPr>
              <w:fldChar w:fldCharType="end"/>
            </w:r>
          </w:p>
        </w:tc>
      </w:tr>
      <w:tr w:rsidR="00F4002E" w:rsidRPr="00C91C50" w:rsidTr="00781F01">
        <w:tc>
          <w:tcPr>
            <w:tcW w:w="743" w:type="dxa"/>
            <w:tcBorders>
              <w:top w:val="nil"/>
              <w:bottom w:val="nil"/>
            </w:tcBorders>
          </w:tcPr>
          <w:p w:rsidR="00F4002E" w:rsidRPr="00F069D8" w:rsidRDefault="00F4002E" w:rsidP="00781F01">
            <w:pPr>
              <w:spacing w:after="0" w:line="240" w:lineRule="auto"/>
              <w:jc w:val="center"/>
              <w:rPr>
                <w:rFonts w:ascii="Times New Roman" w:hAnsi="Times New Roman" w:cs="Times New Roman"/>
                <w:sz w:val="18"/>
                <w:szCs w:val="18"/>
              </w:rPr>
            </w:pPr>
            <w:r w:rsidRPr="00F069D8">
              <w:rPr>
                <w:rFonts w:ascii="Times New Roman" w:hAnsi="Times New Roman" w:cs="Times New Roman"/>
                <w:sz w:val="18"/>
                <w:szCs w:val="18"/>
              </w:rPr>
              <w:t>2</w:t>
            </w:r>
          </w:p>
        </w:tc>
        <w:tc>
          <w:tcPr>
            <w:tcW w:w="1843" w:type="dxa"/>
            <w:tcBorders>
              <w:top w:val="nil"/>
              <w:bottom w:val="nil"/>
            </w:tcBorders>
          </w:tcPr>
          <w:p w:rsidR="00F4002E" w:rsidRPr="00F069D8" w:rsidRDefault="00F4002E" w:rsidP="00781F01">
            <w:pPr>
              <w:spacing w:after="0" w:line="240" w:lineRule="auto"/>
              <w:rPr>
                <w:rFonts w:ascii="Times New Roman" w:hAnsi="Times New Roman" w:cs="Times New Roman"/>
                <w:sz w:val="18"/>
                <w:szCs w:val="18"/>
              </w:rPr>
            </w:pPr>
            <w:r w:rsidRPr="00F069D8">
              <w:rPr>
                <w:rFonts w:ascii="Times New Roman" w:hAnsi="Times New Roman" w:cs="Times New Roman"/>
                <w:sz w:val="18"/>
                <w:szCs w:val="18"/>
              </w:rPr>
              <w:t>(</w:t>
            </w:r>
            <w:r w:rsidRPr="00F069D8">
              <w:rPr>
                <w:rFonts w:ascii="Times New Roman" w:hAnsi="Times New Roman" w:cs="Times New Roman"/>
                <w:i/>
                <w:sz w:val="18"/>
                <w:szCs w:val="18"/>
              </w:rPr>
              <w:t xml:space="preserve">13 </w:t>
            </w:r>
            <w:proofErr w:type="spellStart"/>
            <w:r w:rsidRPr="00F069D8">
              <w:rPr>
                <w:rFonts w:ascii="Times New Roman" w:hAnsi="Times New Roman" w:cs="Times New Roman"/>
                <w:i/>
                <w:sz w:val="18"/>
                <w:szCs w:val="18"/>
              </w:rPr>
              <w:t>cis</w:t>
            </w:r>
            <w:proofErr w:type="spellEnd"/>
            <w:r w:rsidRPr="00F069D8">
              <w:rPr>
                <w:rFonts w:ascii="Times New Roman" w:hAnsi="Times New Roman" w:cs="Times New Roman"/>
                <w:sz w:val="18"/>
                <w:szCs w:val="18"/>
              </w:rPr>
              <w:t>)-</w:t>
            </w:r>
            <w:proofErr w:type="spellStart"/>
            <w:r w:rsidRPr="00F069D8">
              <w:rPr>
                <w:rFonts w:ascii="Times New Roman" w:hAnsi="Times New Roman" w:cs="Times New Roman"/>
                <w:sz w:val="18"/>
                <w:szCs w:val="18"/>
              </w:rPr>
              <w:t>Lycopene</w:t>
            </w:r>
            <w:proofErr w:type="spellEnd"/>
          </w:p>
        </w:tc>
        <w:tc>
          <w:tcPr>
            <w:tcW w:w="708" w:type="dxa"/>
            <w:tcBorders>
              <w:top w:val="nil"/>
              <w:bottom w:val="nil"/>
            </w:tcBorders>
          </w:tcPr>
          <w:p w:rsidR="00F4002E" w:rsidRPr="00F069D8" w:rsidRDefault="00F4002E" w:rsidP="00781F01">
            <w:pPr>
              <w:spacing w:after="0" w:line="240" w:lineRule="auto"/>
              <w:ind w:hanging="16"/>
              <w:rPr>
                <w:rFonts w:ascii="Times New Roman" w:hAnsi="Times New Roman" w:cs="Times New Roman"/>
                <w:sz w:val="18"/>
                <w:szCs w:val="18"/>
              </w:rPr>
            </w:pPr>
            <w:r w:rsidRPr="00F069D8">
              <w:rPr>
                <w:rFonts w:ascii="Times New Roman" w:hAnsi="Times New Roman" w:cs="Times New Roman"/>
                <w:sz w:val="18"/>
                <w:szCs w:val="18"/>
              </w:rPr>
              <w:t>8.93</w:t>
            </w:r>
          </w:p>
        </w:tc>
        <w:tc>
          <w:tcPr>
            <w:tcW w:w="2126" w:type="dxa"/>
            <w:tcBorders>
              <w:top w:val="nil"/>
              <w:bottom w:val="nil"/>
            </w:tcBorders>
          </w:tcPr>
          <w:p w:rsidR="00F4002E" w:rsidRPr="00F069D8" w:rsidRDefault="00F4002E" w:rsidP="00781F01">
            <w:pPr>
              <w:spacing w:after="0" w:line="240" w:lineRule="auto"/>
              <w:ind w:firstLine="175"/>
              <w:rPr>
                <w:rFonts w:ascii="Times New Roman" w:hAnsi="Times New Roman" w:cs="Times New Roman"/>
                <w:sz w:val="18"/>
                <w:szCs w:val="18"/>
              </w:rPr>
            </w:pPr>
            <w:r w:rsidRPr="00F069D8">
              <w:rPr>
                <w:rFonts w:ascii="Times New Roman" w:hAnsi="Times New Roman" w:cs="Times New Roman"/>
                <w:sz w:val="18"/>
                <w:szCs w:val="18"/>
              </w:rPr>
              <w:t>297  360  439  466  495</w:t>
            </w:r>
          </w:p>
        </w:tc>
        <w:tc>
          <w:tcPr>
            <w:tcW w:w="2268" w:type="dxa"/>
            <w:tcBorders>
              <w:top w:val="nil"/>
              <w:bottom w:val="nil"/>
            </w:tcBorders>
          </w:tcPr>
          <w:p w:rsidR="00F4002E" w:rsidRPr="00F069D8" w:rsidRDefault="00F4002E" w:rsidP="00781F01">
            <w:pPr>
              <w:spacing w:after="0" w:line="240" w:lineRule="auto"/>
              <w:ind w:firstLine="33"/>
              <w:rPr>
                <w:rFonts w:ascii="Times New Roman" w:hAnsi="Times New Roman" w:cs="Times New Roman"/>
                <w:sz w:val="18"/>
                <w:szCs w:val="18"/>
              </w:rPr>
            </w:pPr>
            <w:r w:rsidRPr="00F069D8">
              <w:rPr>
                <w:rFonts w:ascii="Times New Roman" w:hAnsi="Times New Roman" w:cs="Times New Roman"/>
                <w:sz w:val="18"/>
                <w:szCs w:val="18"/>
              </w:rPr>
              <w:t>297  360.4  439  465  495.5</w:t>
            </w:r>
          </w:p>
        </w:tc>
        <w:tc>
          <w:tcPr>
            <w:tcW w:w="1843" w:type="dxa"/>
            <w:tcBorders>
              <w:top w:val="nil"/>
              <w:bottom w:val="nil"/>
            </w:tcBorders>
          </w:tcPr>
          <w:p w:rsidR="00F4002E" w:rsidRPr="00F069D8" w:rsidRDefault="007C2B65" w:rsidP="007C2B65">
            <w:pPr>
              <w:spacing w:after="0" w:line="240" w:lineRule="auto"/>
              <w:rPr>
                <w:rFonts w:ascii="Times New Roman" w:hAnsi="Times New Roman" w:cs="Times New Roman"/>
                <w:sz w:val="18"/>
                <w:szCs w:val="18"/>
              </w:rPr>
            </w:pPr>
            <w:r>
              <w:rPr>
                <w:rFonts w:ascii="Times New Roman" w:hAnsi="Times New Roman" w:cs="Times New Roman"/>
                <w:sz w:val="18"/>
                <w:szCs w:val="18"/>
              </w:rPr>
              <w:fldChar w:fldCharType="begin" w:fldLock="1"/>
            </w:r>
            <w:r>
              <w:rPr>
                <w:rFonts w:ascii="Times New Roman" w:hAnsi="Times New Roman" w:cs="Times New Roman"/>
                <w:sz w:val="18"/>
                <w:szCs w:val="18"/>
              </w:rPr>
              <w:instrText>ADDIN CSL_CITATION { "citationItems" : [ { "id" : "ITEM-1", "itemData" : { "DOI" : "10.1016/S0308-8146(96)00177-X", "ISBN" : "0308-8146", "ISSN" : "03088146", "abstract" : "Lycopene content up to 520 \u03bcg g-1 was measured in a number of tomato-based foodstuffs and meals. (all-E)-Lycopene was the predominant geometrical isomer but varied from 96% to 35% of total lycopene. (5Z)-Lycopene ranged from 4% to 27%. The proportion of (9Z)-lycopene fluctuated between &lt; 1% and 14%. (13Z)-Lycopene and (15Z)-lycopene ranged (together) from &lt; 1% to 7% and the sum of the other (Z)-isomers varied between &lt; 1% and 22% of total lycopene. It was shown that, during preparation of meals, lycopene undergoes (E/Z)-isomerisation, increasing the portion of (Z)-isomers. Compared to food, in human blood plasma the isomeric ratio of lycopene was found to be shifted in favour of the (Z)-isomer fraction, with (5Z)-lycopene as the predominant non-(all-E) component.", "author" : [ { "dropping-particle" : "", "family" : "Schierle", "given" : "Joseph", "non-dropping-particle" : "", "parse-names" : false, "suffix" : "" }, { "dropping-particle" : "", "family" : "Bretzel", "given" : "Werner", "non-dropping-particle" : "", "parse-names" : false, "suffix" : "" }, { "dropping-particle" : "", "family" : "B\u00fchler", "given" : "Ilme", "non-dropping-particle" : "", "parse-names" : false, "suffix" : "" }, { "dropping-particle" : "", "family" : "Faccin", "given" : "Nicole", "non-dropping-particle" : "", "parse-names" : false, "suffix" : "" }, { "dropping-particle" : "", "family" : "Hess", "given" : "Denise", "non-dropping-particle" : "", "parse-names" : false, "suffix" : "" }, { "dropping-particle" : "", "family" : "Steiner", "given" : "Kurt", "non-dropping-particle" : "", "parse-names" : false, "suffix" : "" }, { "dropping-particle" : "", "family" : "Sch\u00fcep", "given" : "Willy", "non-dropping-particle" : "", "parse-names" : false, "suffix" : "" } ], "container-title" : "Food Chemistry", "id" : "ITEM-1", "issue" : "3", "issued" : { "date-parts" : [ [ "1997" ] ] }, "page" : "459-465", "title" : "Content and isomeric ratio of lycopene in food and human blood plasma", "type" : "article-journal", "volume" : "59" }, "uris" : [ "http://www.mendeley.com/documents/?uuid=de54f253-adea-4928-adc8-81f18d92fed8" ] } ], "mendeley" : { "formattedCitation" : "(Schierle et al. 1997)", "plainTextFormattedCitation" : "(Schierle et al. 1997)", "previouslyFormattedCitation" : "(Schierle et al. 1997)" }, "properties" : { "noteIndex" : 0 }, "schema" : "https://github.com/citation-style-language/schema/raw/master/csl-citation.json" }</w:instrText>
            </w:r>
            <w:r>
              <w:rPr>
                <w:rFonts w:ascii="Times New Roman" w:hAnsi="Times New Roman" w:cs="Times New Roman"/>
                <w:sz w:val="18"/>
                <w:szCs w:val="18"/>
              </w:rPr>
              <w:fldChar w:fldCharType="separate"/>
            </w:r>
            <w:r w:rsidRPr="007C2B65">
              <w:rPr>
                <w:rFonts w:ascii="Times New Roman" w:hAnsi="Times New Roman" w:cs="Times New Roman"/>
                <w:noProof/>
                <w:sz w:val="18"/>
                <w:szCs w:val="18"/>
              </w:rPr>
              <w:t>(Schierle et al. 1997)</w:t>
            </w:r>
            <w:r>
              <w:rPr>
                <w:rFonts w:ascii="Times New Roman" w:hAnsi="Times New Roman" w:cs="Times New Roman"/>
                <w:sz w:val="18"/>
                <w:szCs w:val="18"/>
              </w:rPr>
              <w:fldChar w:fldCharType="end"/>
            </w:r>
          </w:p>
        </w:tc>
      </w:tr>
      <w:tr w:rsidR="00F4002E" w:rsidRPr="00C91C50" w:rsidTr="00781F01">
        <w:tc>
          <w:tcPr>
            <w:tcW w:w="743" w:type="dxa"/>
            <w:tcBorders>
              <w:top w:val="nil"/>
            </w:tcBorders>
          </w:tcPr>
          <w:p w:rsidR="00F4002E" w:rsidRPr="00F069D8" w:rsidRDefault="00F4002E" w:rsidP="00781F01">
            <w:pPr>
              <w:spacing w:after="0" w:line="240" w:lineRule="auto"/>
              <w:jc w:val="center"/>
              <w:rPr>
                <w:rFonts w:ascii="Times New Roman" w:hAnsi="Times New Roman" w:cs="Times New Roman"/>
                <w:sz w:val="18"/>
                <w:szCs w:val="18"/>
              </w:rPr>
            </w:pPr>
            <w:r w:rsidRPr="00F069D8">
              <w:rPr>
                <w:rFonts w:ascii="Times New Roman" w:hAnsi="Times New Roman" w:cs="Times New Roman"/>
                <w:sz w:val="18"/>
                <w:szCs w:val="18"/>
              </w:rPr>
              <w:t>3</w:t>
            </w:r>
          </w:p>
        </w:tc>
        <w:tc>
          <w:tcPr>
            <w:tcW w:w="1843" w:type="dxa"/>
            <w:tcBorders>
              <w:top w:val="nil"/>
            </w:tcBorders>
          </w:tcPr>
          <w:p w:rsidR="00F4002E" w:rsidRPr="00F069D8" w:rsidRDefault="00F4002E" w:rsidP="00781F01">
            <w:pPr>
              <w:spacing w:after="0" w:line="240" w:lineRule="auto"/>
              <w:rPr>
                <w:rFonts w:ascii="Times New Roman" w:hAnsi="Times New Roman" w:cs="Times New Roman"/>
                <w:sz w:val="18"/>
                <w:szCs w:val="18"/>
              </w:rPr>
            </w:pPr>
            <w:r w:rsidRPr="00F069D8">
              <w:rPr>
                <w:rFonts w:ascii="Times New Roman" w:hAnsi="Times New Roman" w:cs="Times New Roman"/>
                <w:sz w:val="18"/>
                <w:szCs w:val="18"/>
              </w:rPr>
              <w:t>(</w:t>
            </w:r>
            <w:proofErr w:type="spellStart"/>
            <w:r w:rsidRPr="00F069D8">
              <w:rPr>
                <w:rFonts w:ascii="Times New Roman" w:hAnsi="Times New Roman" w:cs="Times New Roman"/>
                <w:i/>
                <w:sz w:val="18"/>
                <w:szCs w:val="18"/>
              </w:rPr>
              <w:t>all</w:t>
            </w:r>
            <w:proofErr w:type="spellEnd"/>
            <w:r w:rsidRPr="00F069D8">
              <w:rPr>
                <w:rFonts w:ascii="Times New Roman" w:hAnsi="Times New Roman" w:cs="Times New Roman"/>
                <w:i/>
                <w:sz w:val="18"/>
                <w:szCs w:val="18"/>
              </w:rPr>
              <w:t xml:space="preserve"> </w:t>
            </w:r>
            <w:proofErr w:type="spellStart"/>
            <w:r w:rsidRPr="00F069D8">
              <w:rPr>
                <w:rFonts w:ascii="Times New Roman" w:hAnsi="Times New Roman" w:cs="Times New Roman"/>
                <w:i/>
                <w:sz w:val="18"/>
                <w:szCs w:val="18"/>
              </w:rPr>
              <w:t>trans</w:t>
            </w:r>
            <w:proofErr w:type="spellEnd"/>
            <w:r w:rsidRPr="00F069D8">
              <w:rPr>
                <w:rFonts w:ascii="Times New Roman" w:hAnsi="Times New Roman" w:cs="Times New Roman"/>
                <w:sz w:val="18"/>
                <w:szCs w:val="18"/>
              </w:rPr>
              <w:t>)-</w:t>
            </w:r>
            <w:proofErr w:type="spellStart"/>
            <w:r w:rsidRPr="00F069D8">
              <w:rPr>
                <w:rFonts w:ascii="Times New Roman" w:hAnsi="Times New Roman" w:cs="Times New Roman"/>
                <w:sz w:val="18"/>
                <w:szCs w:val="18"/>
              </w:rPr>
              <w:t>Lycopene</w:t>
            </w:r>
            <w:proofErr w:type="spellEnd"/>
          </w:p>
        </w:tc>
        <w:tc>
          <w:tcPr>
            <w:tcW w:w="708" w:type="dxa"/>
            <w:tcBorders>
              <w:top w:val="nil"/>
            </w:tcBorders>
          </w:tcPr>
          <w:p w:rsidR="00F4002E" w:rsidRPr="00F069D8" w:rsidRDefault="00F4002E" w:rsidP="00781F01">
            <w:pPr>
              <w:spacing w:after="0" w:line="240" w:lineRule="auto"/>
              <w:ind w:hanging="16"/>
              <w:rPr>
                <w:rFonts w:ascii="Times New Roman" w:hAnsi="Times New Roman" w:cs="Times New Roman"/>
                <w:sz w:val="18"/>
                <w:szCs w:val="18"/>
              </w:rPr>
            </w:pPr>
            <w:r w:rsidRPr="00F069D8">
              <w:rPr>
                <w:rFonts w:ascii="Times New Roman" w:hAnsi="Times New Roman" w:cs="Times New Roman"/>
                <w:sz w:val="18"/>
                <w:szCs w:val="18"/>
              </w:rPr>
              <w:t>10.12</w:t>
            </w:r>
          </w:p>
        </w:tc>
        <w:tc>
          <w:tcPr>
            <w:tcW w:w="2126" w:type="dxa"/>
            <w:tcBorders>
              <w:top w:val="nil"/>
            </w:tcBorders>
          </w:tcPr>
          <w:p w:rsidR="00F4002E" w:rsidRPr="00F069D8" w:rsidRDefault="00F4002E" w:rsidP="00781F01">
            <w:pPr>
              <w:spacing w:after="0" w:line="240" w:lineRule="auto"/>
              <w:ind w:firstLine="175"/>
              <w:rPr>
                <w:rFonts w:ascii="Times New Roman" w:hAnsi="Times New Roman" w:cs="Times New Roman"/>
                <w:sz w:val="18"/>
                <w:szCs w:val="18"/>
              </w:rPr>
            </w:pPr>
            <w:r w:rsidRPr="00F069D8">
              <w:rPr>
                <w:rFonts w:ascii="Times New Roman" w:hAnsi="Times New Roman" w:cs="Times New Roman"/>
                <w:sz w:val="18"/>
                <w:szCs w:val="18"/>
              </w:rPr>
              <w:t>294  360  445  471  502</w:t>
            </w:r>
          </w:p>
        </w:tc>
        <w:tc>
          <w:tcPr>
            <w:tcW w:w="2268" w:type="dxa"/>
            <w:tcBorders>
              <w:top w:val="nil"/>
            </w:tcBorders>
          </w:tcPr>
          <w:p w:rsidR="00F4002E" w:rsidRPr="00F069D8" w:rsidRDefault="00F4002E" w:rsidP="00781F01">
            <w:pPr>
              <w:spacing w:after="0" w:line="240" w:lineRule="auto"/>
              <w:ind w:firstLine="33"/>
              <w:rPr>
                <w:rFonts w:ascii="Times New Roman" w:hAnsi="Times New Roman" w:cs="Times New Roman"/>
                <w:sz w:val="18"/>
                <w:szCs w:val="18"/>
              </w:rPr>
            </w:pPr>
            <w:r w:rsidRPr="00F069D8">
              <w:rPr>
                <w:rFonts w:ascii="Times New Roman" w:hAnsi="Times New Roman" w:cs="Times New Roman"/>
                <w:sz w:val="18"/>
                <w:szCs w:val="18"/>
              </w:rPr>
              <w:t>295  360.0  445  472  502.0</w:t>
            </w:r>
          </w:p>
        </w:tc>
        <w:tc>
          <w:tcPr>
            <w:tcW w:w="1843" w:type="dxa"/>
            <w:tcBorders>
              <w:top w:val="nil"/>
            </w:tcBorders>
          </w:tcPr>
          <w:p w:rsidR="00F4002E" w:rsidRPr="00F069D8" w:rsidRDefault="007C2B65" w:rsidP="007C2B65">
            <w:pPr>
              <w:spacing w:after="0" w:line="240" w:lineRule="auto"/>
              <w:rPr>
                <w:rFonts w:ascii="Times New Roman" w:hAnsi="Times New Roman" w:cs="Times New Roman"/>
                <w:sz w:val="18"/>
                <w:szCs w:val="18"/>
              </w:rPr>
            </w:pPr>
            <w:r>
              <w:rPr>
                <w:rFonts w:ascii="Times New Roman" w:hAnsi="Times New Roman" w:cs="Times New Roman"/>
                <w:sz w:val="18"/>
                <w:szCs w:val="18"/>
              </w:rPr>
              <w:fldChar w:fldCharType="begin" w:fldLock="1"/>
            </w:r>
            <w:r w:rsidR="00E02BD6">
              <w:rPr>
                <w:rFonts w:ascii="Times New Roman" w:hAnsi="Times New Roman" w:cs="Times New Roman"/>
                <w:sz w:val="18"/>
                <w:szCs w:val="18"/>
              </w:rPr>
              <w:instrText>ADDIN CSL_CITATION { "citationItems" : [ { "id" : "ITEM-1", "itemData" : { "DOI" : "10.1016/S0308-8146(96)00177-X", "ISBN" : "0308-8146", "ISSN" : "03088146", "abstract" : "Lycopene content up to 520 \u03bcg g-1 was measured in a number of tomato-based foodstuffs and meals. (all-E)-Lycopene was the predominant geometrical isomer but varied from 96% to 35% of total lycopene. (5Z)-Lycopene ranged from 4% to 27%. The proportion of (9Z)-lycopene fluctuated between &lt; 1% and 14%. (13Z)-Lycopene and (15Z)-lycopene ranged (together) from &lt; 1% to 7% and the sum of the other (Z)-isomers varied between &lt; 1% and 22% of total lycopene. It was shown that, during preparation of meals, lycopene undergoes (E/Z)-isomerisation, increasing the portion of (Z)-isomers. Compared to food, in human blood plasma the isomeric ratio of lycopene was found to be shifted in favour of the (Z)-isomer fraction, with (5Z)-lycopene as the predominant non-(all-E) component.", "author" : [ { "dropping-particle" : "", "family" : "Schierle", "given" : "Joseph", "non-dropping-particle" : "", "parse-names" : false, "suffix" : "" }, { "dropping-particle" : "", "family" : "Bretzel", "given" : "Werner", "non-dropping-particle" : "", "parse-names" : false, "suffix" : "" }, { "dropping-particle" : "", "family" : "B\u00fchler", "given" : "Ilme", "non-dropping-particle" : "", "parse-names" : false, "suffix" : "" }, { "dropping-particle" : "", "family" : "Faccin", "given" : "Nicole", "non-dropping-particle" : "", "parse-names" : false, "suffix" : "" }, { "dropping-particle" : "", "family" : "Hess", "given" : "Denise", "non-dropping-particle" : "", "parse-names" : false, "suffix" : "" }, { "dropping-particle" : "", "family" : "Steiner", "given" : "Kurt", "non-dropping-particle" : "", "parse-names" : false, "suffix" : "" }, { "dropping-particle" : "", "family" : "Sch\u00fcep", "given" : "Willy", "non-dropping-particle" : "", "parse-names" : false, "suffix" : "" } ], "container-title" : "Food Chemistry", "id" : "ITEM-1", "issue" : "3", "issued" : { "date-parts" : [ [ "1997" ] ] }, "page" : "459-465", "title" : "Content and isomeric ratio of lycopene in food and human blood plasma", "type" : "article-journal", "volume" : "59" }, "uris" : [ "http://www.mendeley.com/documents/?uuid=de54f253-adea-4928-adc8-81f18d92fed8" ] } ], "mendeley" : { "formattedCitation" : "(Schierle et al. 1997)", "plainTextFormattedCitation" : "(Schierle et al. 1997)", "previouslyFormattedCitation" : "(Schierle et al. 1997)" }, "properties" : { "noteIndex" : 0 }, "schema" : "https://github.com/citation-style-language/schema/raw/master/csl-citation.json" }</w:instrText>
            </w:r>
            <w:r>
              <w:rPr>
                <w:rFonts w:ascii="Times New Roman" w:hAnsi="Times New Roman" w:cs="Times New Roman"/>
                <w:sz w:val="18"/>
                <w:szCs w:val="18"/>
              </w:rPr>
              <w:fldChar w:fldCharType="separate"/>
            </w:r>
            <w:r w:rsidRPr="007C2B65">
              <w:rPr>
                <w:rFonts w:ascii="Times New Roman" w:hAnsi="Times New Roman" w:cs="Times New Roman"/>
                <w:noProof/>
                <w:sz w:val="18"/>
                <w:szCs w:val="18"/>
              </w:rPr>
              <w:t>(Schierle et al. 1997)</w:t>
            </w:r>
            <w:r>
              <w:rPr>
                <w:rFonts w:ascii="Times New Roman" w:hAnsi="Times New Roman" w:cs="Times New Roman"/>
                <w:sz w:val="18"/>
                <w:szCs w:val="18"/>
              </w:rPr>
              <w:fldChar w:fldCharType="end"/>
            </w:r>
          </w:p>
        </w:tc>
      </w:tr>
    </w:tbl>
    <w:p w:rsidR="00F4002E" w:rsidRPr="007C2B65" w:rsidRDefault="00F4002E" w:rsidP="006B7D04">
      <w:pPr>
        <w:spacing w:after="0" w:line="240" w:lineRule="auto"/>
        <w:rPr>
          <w:color w:val="000000" w:themeColor="text1"/>
        </w:rPr>
      </w:pPr>
    </w:p>
    <w:p w:rsidR="00277F81" w:rsidRDefault="00E02BD6" w:rsidP="00111F19">
      <w:pPr>
        <w:jc w:val="center"/>
      </w:pPr>
      <w:r w:rsidRPr="00E02BD6">
        <w:rPr>
          <w:noProof/>
          <w:lang w:eastAsia="es-ES"/>
        </w:rPr>
        <w:drawing>
          <wp:inline distT="0" distB="0" distL="0" distR="0">
            <wp:extent cx="5203810" cy="7053163"/>
            <wp:effectExtent l="0" t="0" r="0" b="0"/>
            <wp:docPr id="123" name="Imagen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08175" cy="7059079"/>
                    </a:xfrm>
                    <a:prstGeom prst="rect">
                      <a:avLst/>
                    </a:prstGeom>
                    <a:noFill/>
                    <a:ln>
                      <a:noFill/>
                    </a:ln>
                  </pic:spPr>
                </pic:pic>
              </a:graphicData>
            </a:graphic>
          </wp:inline>
        </w:drawing>
      </w:r>
    </w:p>
    <w:p w:rsidR="006B7D04" w:rsidRDefault="00693E74" w:rsidP="00530FFC">
      <w:pPr>
        <w:autoSpaceDE w:val="0"/>
        <w:autoSpaceDN w:val="0"/>
        <w:adjustRightInd w:val="0"/>
        <w:spacing w:after="0" w:line="240" w:lineRule="auto"/>
        <w:jc w:val="both"/>
        <w:rPr>
          <w:rFonts w:ascii="Times New Roman" w:hAnsi="Times New Roman" w:cs="Times New Roman"/>
          <w:b/>
          <w:sz w:val="20"/>
          <w:szCs w:val="20"/>
          <w:lang w:val="en-GB"/>
        </w:rPr>
      </w:pPr>
      <w:r>
        <w:rPr>
          <w:rFonts w:ascii="Times New Roman" w:hAnsi="Times New Roman" w:cs="Times New Roman"/>
          <w:b/>
          <w:sz w:val="20"/>
          <w:szCs w:val="20"/>
          <w:lang w:val="en-GB"/>
        </w:rPr>
        <w:t>Fig</w:t>
      </w:r>
      <w:r w:rsidR="003903E5">
        <w:rPr>
          <w:rFonts w:ascii="Times New Roman" w:hAnsi="Times New Roman" w:cs="Times New Roman"/>
          <w:b/>
          <w:sz w:val="20"/>
          <w:szCs w:val="20"/>
          <w:lang w:val="en-GB"/>
        </w:rPr>
        <w:t>.</w:t>
      </w:r>
      <w:r>
        <w:rPr>
          <w:rFonts w:ascii="Times New Roman" w:hAnsi="Times New Roman" w:cs="Times New Roman"/>
          <w:b/>
          <w:sz w:val="20"/>
          <w:szCs w:val="20"/>
          <w:lang w:val="en-GB"/>
        </w:rPr>
        <w:t xml:space="preserve"> S1</w:t>
      </w:r>
      <w:r w:rsidR="006B7D04" w:rsidRPr="006B7D04">
        <w:rPr>
          <w:rFonts w:ascii="Times New Roman" w:hAnsi="Times New Roman" w:cs="Times New Roman"/>
          <w:b/>
          <w:sz w:val="20"/>
          <w:szCs w:val="20"/>
          <w:lang w:val="en-GB"/>
        </w:rPr>
        <w:t xml:space="preserve"> </w:t>
      </w:r>
      <w:r w:rsidR="006B7D04" w:rsidRPr="005A6C4F">
        <w:rPr>
          <w:rFonts w:ascii="Times New Roman" w:hAnsi="Times New Roman" w:cs="Times New Roman"/>
          <w:sz w:val="20"/>
          <w:szCs w:val="20"/>
          <w:lang w:val="en-GB"/>
        </w:rPr>
        <w:t xml:space="preserve">Biosynthetic pathway of lycopene in </w:t>
      </w:r>
      <w:r w:rsidR="006B7D04" w:rsidRPr="005A6C4F">
        <w:rPr>
          <w:rFonts w:ascii="Times New Roman" w:hAnsi="Times New Roman" w:cs="Times New Roman"/>
          <w:i/>
          <w:sz w:val="20"/>
          <w:szCs w:val="20"/>
          <w:lang w:val="en-GB"/>
        </w:rPr>
        <w:t xml:space="preserve">Escherichia coli </w:t>
      </w:r>
      <w:r w:rsidR="006B7D04" w:rsidRPr="005A6C4F">
        <w:rPr>
          <w:rFonts w:ascii="Times New Roman" w:hAnsi="Times New Roman" w:cs="Times New Roman"/>
          <w:sz w:val="20"/>
          <w:szCs w:val="20"/>
          <w:lang w:val="en-GB"/>
        </w:rPr>
        <w:t>from a native 2-C-methyl-D-erythritol 4-phosphate pathway (non-mevalonate pathway).</w:t>
      </w:r>
      <w:r w:rsidR="006B7D04" w:rsidRPr="006B7D04">
        <w:rPr>
          <w:rFonts w:ascii="Times New Roman" w:hAnsi="Times New Roman" w:cs="Times New Roman"/>
          <w:b/>
          <w:sz w:val="20"/>
          <w:szCs w:val="20"/>
          <w:lang w:val="en-GB"/>
        </w:rPr>
        <w:t xml:space="preserve"> </w:t>
      </w:r>
      <w:r w:rsidR="006B7D04" w:rsidRPr="006B7D04">
        <w:rPr>
          <w:rFonts w:ascii="Times New Roman" w:hAnsi="Times New Roman" w:cs="Times New Roman"/>
          <w:color w:val="131313"/>
          <w:sz w:val="20"/>
          <w:szCs w:val="20"/>
          <w:lang w:val="en-GB"/>
        </w:rPr>
        <w:t xml:space="preserve">Gene names and its encoded enzymes follow: </w:t>
      </w:r>
      <w:proofErr w:type="spellStart"/>
      <w:r w:rsidR="006B7D04" w:rsidRPr="00FE0A63">
        <w:rPr>
          <w:rFonts w:ascii="Times New Roman" w:hAnsi="Times New Roman" w:cs="Times New Roman"/>
          <w:i/>
          <w:color w:val="131313"/>
          <w:sz w:val="20"/>
          <w:szCs w:val="20"/>
          <w:lang w:val="en-GB"/>
        </w:rPr>
        <w:t>dxr</w:t>
      </w:r>
      <w:proofErr w:type="spellEnd"/>
      <w:r w:rsidR="006B7D04" w:rsidRPr="006B7D04">
        <w:rPr>
          <w:rFonts w:ascii="Times New Roman" w:hAnsi="Times New Roman" w:cs="Times New Roman"/>
          <w:color w:val="131313"/>
          <w:sz w:val="20"/>
          <w:szCs w:val="20"/>
          <w:lang w:val="en-GB"/>
        </w:rPr>
        <w:t xml:space="preserve"> DXP </w:t>
      </w:r>
      <w:proofErr w:type="spellStart"/>
      <w:r w:rsidR="006B7D04" w:rsidRPr="006B7D04">
        <w:rPr>
          <w:rFonts w:ascii="Times New Roman" w:hAnsi="Times New Roman" w:cs="Times New Roman"/>
          <w:color w:val="131313"/>
          <w:sz w:val="20"/>
          <w:szCs w:val="20"/>
          <w:lang w:val="en-GB"/>
        </w:rPr>
        <w:t>reductoisomerase</w:t>
      </w:r>
      <w:proofErr w:type="spellEnd"/>
      <w:r w:rsidR="006B7D04" w:rsidRPr="006B7D04">
        <w:rPr>
          <w:rFonts w:ascii="Times New Roman" w:hAnsi="Times New Roman" w:cs="Times New Roman"/>
          <w:color w:val="131313"/>
          <w:sz w:val="20"/>
          <w:szCs w:val="20"/>
          <w:lang w:val="en-GB"/>
        </w:rPr>
        <w:t xml:space="preserve">, </w:t>
      </w:r>
      <w:proofErr w:type="spellStart"/>
      <w:r w:rsidR="006B7D04" w:rsidRPr="00FE0A63">
        <w:rPr>
          <w:rFonts w:ascii="Times New Roman" w:hAnsi="Times New Roman" w:cs="Times New Roman"/>
          <w:i/>
          <w:color w:val="131313"/>
          <w:sz w:val="20"/>
          <w:szCs w:val="20"/>
          <w:lang w:val="en-GB"/>
        </w:rPr>
        <w:t>dxs</w:t>
      </w:r>
      <w:proofErr w:type="spellEnd"/>
      <w:r w:rsidR="006B7D04" w:rsidRPr="006B7D04">
        <w:rPr>
          <w:rFonts w:ascii="Times New Roman" w:hAnsi="Times New Roman" w:cs="Times New Roman"/>
          <w:color w:val="131313"/>
          <w:sz w:val="20"/>
          <w:szCs w:val="20"/>
          <w:lang w:val="en-GB"/>
        </w:rPr>
        <w:t xml:space="preserve"> DXP synthase, </w:t>
      </w:r>
      <w:proofErr w:type="spellStart"/>
      <w:r w:rsidR="006B7D04" w:rsidRPr="00FE0A63">
        <w:rPr>
          <w:rFonts w:ascii="Times New Roman" w:hAnsi="Times New Roman" w:cs="Times New Roman"/>
          <w:i/>
          <w:color w:val="131313"/>
          <w:sz w:val="20"/>
          <w:szCs w:val="20"/>
          <w:lang w:val="en-GB"/>
        </w:rPr>
        <w:t>idi</w:t>
      </w:r>
      <w:proofErr w:type="spellEnd"/>
      <w:r w:rsidR="006B7D04" w:rsidRPr="006B7D04">
        <w:rPr>
          <w:rFonts w:ascii="Times New Roman" w:hAnsi="Times New Roman" w:cs="Times New Roman"/>
          <w:color w:val="131313"/>
          <w:sz w:val="20"/>
          <w:szCs w:val="20"/>
          <w:lang w:val="en-GB"/>
        </w:rPr>
        <w:t xml:space="preserve"> IPP isomerase, </w:t>
      </w:r>
      <w:proofErr w:type="spellStart"/>
      <w:r w:rsidR="006B7D04" w:rsidRPr="00FE0A63">
        <w:rPr>
          <w:rFonts w:ascii="Times New Roman" w:hAnsi="Times New Roman" w:cs="Times New Roman"/>
          <w:i/>
          <w:color w:val="131313"/>
          <w:sz w:val="20"/>
          <w:szCs w:val="20"/>
          <w:lang w:val="en-GB"/>
        </w:rPr>
        <w:t>ispA</w:t>
      </w:r>
      <w:proofErr w:type="spellEnd"/>
      <w:r w:rsidR="006B7D04" w:rsidRPr="006B7D04">
        <w:rPr>
          <w:rFonts w:ascii="Times New Roman" w:hAnsi="Times New Roman" w:cs="Times New Roman"/>
          <w:color w:val="131313"/>
          <w:sz w:val="20"/>
          <w:szCs w:val="20"/>
          <w:lang w:val="en-GB"/>
        </w:rPr>
        <w:t xml:space="preserve"> FPP synthase, </w:t>
      </w:r>
      <w:proofErr w:type="spellStart"/>
      <w:r w:rsidR="006B7D04" w:rsidRPr="00FE0A63">
        <w:rPr>
          <w:rFonts w:ascii="Times New Roman" w:hAnsi="Times New Roman" w:cs="Times New Roman"/>
          <w:i/>
          <w:color w:val="131313"/>
          <w:sz w:val="20"/>
          <w:szCs w:val="20"/>
          <w:lang w:val="en-GB"/>
        </w:rPr>
        <w:t>crtE</w:t>
      </w:r>
      <w:proofErr w:type="spellEnd"/>
      <w:r w:rsidR="006B7D04" w:rsidRPr="006B7D04">
        <w:rPr>
          <w:rFonts w:ascii="Times New Roman" w:hAnsi="Times New Roman" w:cs="Times New Roman"/>
          <w:color w:val="131313"/>
          <w:sz w:val="20"/>
          <w:szCs w:val="20"/>
          <w:lang w:val="en-GB"/>
        </w:rPr>
        <w:t xml:space="preserve"> GGPP synthase, </w:t>
      </w:r>
      <w:proofErr w:type="spellStart"/>
      <w:r w:rsidR="006B7D04" w:rsidRPr="00FE0A63">
        <w:rPr>
          <w:rFonts w:ascii="Times New Roman" w:hAnsi="Times New Roman" w:cs="Times New Roman"/>
          <w:i/>
          <w:color w:val="131313"/>
          <w:sz w:val="20"/>
          <w:szCs w:val="20"/>
          <w:lang w:val="en-GB"/>
        </w:rPr>
        <w:t>crtB</w:t>
      </w:r>
      <w:proofErr w:type="spellEnd"/>
      <w:r w:rsidR="006B7D04" w:rsidRPr="006B7D04">
        <w:rPr>
          <w:rFonts w:ascii="Times New Roman" w:hAnsi="Times New Roman" w:cs="Times New Roman"/>
          <w:color w:val="131313"/>
          <w:sz w:val="20"/>
          <w:szCs w:val="20"/>
          <w:lang w:val="en-GB"/>
        </w:rPr>
        <w:t xml:space="preserve"> phytoene synthase, </w:t>
      </w:r>
      <w:proofErr w:type="spellStart"/>
      <w:r w:rsidR="006B7D04" w:rsidRPr="00FE0A63">
        <w:rPr>
          <w:rFonts w:ascii="Times New Roman" w:hAnsi="Times New Roman" w:cs="Times New Roman"/>
          <w:i/>
          <w:color w:val="131313"/>
          <w:sz w:val="20"/>
          <w:szCs w:val="20"/>
          <w:lang w:val="en-GB"/>
        </w:rPr>
        <w:t>crtI</w:t>
      </w:r>
      <w:proofErr w:type="spellEnd"/>
      <w:r w:rsidR="005A6C4F">
        <w:rPr>
          <w:rFonts w:ascii="Times New Roman" w:hAnsi="Times New Roman" w:cs="Times New Roman"/>
          <w:color w:val="131313"/>
          <w:sz w:val="20"/>
          <w:szCs w:val="20"/>
          <w:lang w:val="en-GB"/>
        </w:rPr>
        <w:t xml:space="preserve"> </w:t>
      </w:r>
      <w:r w:rsidR="006B7D04" w:rsidRPr="006B7D04">
        <w:rPr>
          <w:rFonts w:ascii="Times New Roman" w:hAnsi="Times New Roman" w:cs="Times New Roman"/>
          <w:color w:val="131313"/>
          <w:sz w:val="20"/>
          <w:szCs w:val="20"/>
          <w:lang w:val="en-GB"/>
        </w:rPr>
        <w:t xml:space="preserve">phytoene desaturase. </w:t>
      </w:r>
      <w:r w:rsidR="006B7D04">
        <w:rPr>
          <w:rFonts w:ascii="Times New Roman" w:hAnsi="Times New Roman" w:cs="Times New Roman"/>
          <w:b/>
          <w:sz w:val="20"/>
          <w:szCs w:val="20"/>
          <w:lang w:val="en-GB"/>
        </w:rPr>
        <w:br w:type="page"/>
      </w:r>
    </w:p>
    <w:p w:rsidR="006B7D04" w:rsidRDefault="00382D15" w:rsidP="006B7D04">
      <w:pPr>
        <w:jc w:val="center"/>
      </w:pPr>
      <w:r w:rsidRPr="00382D15">
        <w:rPr>
          <w:noProof/>
          <w:lang w:eastAsia="es-ES"/>
        </w:rPr>
        <w:lastRenderedPageBreak/>
        <w:drawing>
          <wp:inline distT="0" distB="0" distL="0" distR="0">
            <wp:extent cx="4096987" cy="2202339"/>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6842"/>
                    <a:stretch/>
                  </pic:blipFill>
                  <pic:spPr bwMode="auto">
                    <a:xfrm>
                      <a:off x="0" y="0"/>
                      <a:ext cx="4107270" cy="2207866"/>
                    </a:xfrm>
                    <a:prstGeom prst="rect">
                      <a:avLst/>
                    </a:prstGeom>
                    <a:noFill/>
                    <a:ln>
                      <a:noFill/>
                    </a:ln>
                    <a:extLst>
                      <a:ext uri="{53640926-AAD7-44D8-BBD7-CCE9431645EC}">
                        <a14:shadowObscured xmlns:a14="http://schemas.microsoft.com/office/drawing/2010/main"/>
                      </a:ext>
                    </a:extLst>
                  </pic:spPr>
                </pic:pic>
              </a:graphicData>
            </a:graphic>
          </wp:inline>
        </w:drawing>
      </w:r>
    </w:p>
    <w:p w:rsidR="006B7D04" w:rsidRDefault="006B7D04" w:rsidP="006B7D04">
      <w:pPr>
        <w:jc w:val="center"/>
        <w:rPr>
          <w:rFonts w:ascii="Times New Roman" w:hAnsi="Times New Roman" w:cs="Times New Roman"/>
          <w:sz w:val="20"/>
          <w:szCs w:val="20"/>
          <w:lang w:val="en-GB"/>
        </w:rPr>
      </w:pPr>
      <w:r w:rsidRPr="005A6C4F">
        <w:rPr>
          <w:rFonts w:ascii="Times New Roman" w:hAnsi="Times New Roman" w:cs="Times New Roman"/>
          <w:b/>
          <w:sz w:val="20"/>
          <w:szCs w:val="20"/>
          <w:lang w:val="en-GB"/>
        </w:rPr>
        <w:t>Fig</w:t>
      </w:r>
      <w:r w:rsidR="003903E5">
        <w:rPr>
          <w:rFonts w:ascii="Times New Roman" w:hAnsi="Times New Roman" w:cs="Times New Roman"/>
          <w:b/>
          <w:sz w:val="20"/>
          <w:szCs w:val="20"/>
          <w:lang w:val="en-GB"/>
        </w:rPr>
        <w:t>.</w:t>
      </w:r>
      <w:r w:rsidRPr="005A6C4F">
        <w:rPr>
          <w:rFonts w:ascii="Times New Roman" w:hAnsi="Times New Roman" w:cs="Times New Roman"/>
          <w:b/>
          <w:sz w:val="20"/>
          <w:szCs w:val="20"/>
          <w:lang w:val="en-GB"/>
        </w:rPr>
        <w:t xml:space="preserve"> </w:t>
      </w:r>
      <w:r w:rsidR="005A6C4F" w:rsidRPr="005A6C4F">
        <w:rPr>
          <w:rFonts w:ascii="Times New Roman" w:hAnsi="Times New Roman" w:cs="Times New Roman"/>
          <w:b/>
          <w:sz w:val="20"/>
          <w:szCs w:val="20"/>
          <w:lang w:val="en-GB"/>
        </w:rPr>
        <w:t>S</w:t>
      </w:r>
      <w:r w:rsidRPr="005A6C4F">
        <w:rPr>
          <w:rFonts w:ascii="Times New Roman" w:hAnsi="Times New Roman" w:cs="Times New Roman"/>
          <w:b/>
          <w:sz w:val="20"/>
          <w:szCs w:val="20"/>
          <w:lang w:val="en-GB"/>
        </w:rPr>
        <w:t>2</w:t>
      </w:r>
      <w:r w:rsidRPr="005A6C4F">
        <w:rPr>
          <w:rFonts w:ascii="Times New Roman" w:hAnsi="Times New Roman" w:cs="Times New Roman"/>
          <w:sz w:val="20"/>
          <w:szCs w:val="20"/>
          <w:lang w:val="en-GB"/>
        </w:rPr>
        <w:t xml:space="preserve"> Chromatogram of reference standards for 20 min measured at 472and 285 nm, respectively</w:t>
      </w:r>
    </w:p>
    <w:p w:rsidR="00382D15" w:rsidRDefault="00382D15" w:rsidP="006B7D04">
      <w:pPr>
        <w:jc w:val="center"/>
        <w:rPr>
          <w:rFonts w:ascii="Times New Roman" w:hAnsi="Times New Roman" w:cs="Times New Roman"/>
          <w:sz w:val="20"/>
          <w:szCs w:val="20"/>
          <w:lang w:val="en-GB"/>
        </w:rPr>
      </w:pPr>
    </w:p>
    <w:p w:rsidR="006B7D04" w:rsidRDefault="00AB3132" w:rsidP="006B7D04">
      <w:pPr>
        <w:autoSpaceDE w:val="0"/>
        <w:autoSpaceDN w:val="0"/>
        <w:adjustRightInd w:val="0"/>
        <w:spacing w:after="0" w:line="240" w:lineRule="auto"/>
        <w:jc w:val="both"/>
        <w:rPr>
          <w:rFonts w:ascii="Times New Roman" w:hAnsi="Times New Roman" w:cs="Times New Roman"/>
          <w:b/>
          <w:sz w:val="20"/>
          <w:szCs w:val="20"/>
          <w:lang w:val="en-GB"/>
        </w:rPr>
      </w:pPr>
      <w:r>
        <w:rPr>
          <w:rFonts w:ascii="Times New Roman" w:hAnsi="Times New Roman" w:cs="Times New Roman"/>
          <w:sz w:val="20"/>
          <w:szCs w:val="20"/>
          <w:lang w:val="en-GB"/>
        </w:rPr>
        <w:t>3:</w:t>
      </w:r>
      <w:r w:rsidR="00382D15" w:rsidRPr="00382D15">
        <w:rPr>
          <w:noProof/>
          <w:lang w:eastAsia="es-ES"/>
        </w:rPr>
        <w:drawing>
          <wp:inline distT="0" distB="0" distL="0" distR="0">
            <wp:extent cx="6004560" cy="260282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04560" cy="2602820"/>
                    </a:xfrm>
                    <a:prstGeom prst="rect">
                      <a:avLst/>
                    </a:prstGeom>
                    <a:noFill/>
                    <a:ln>
                      <a:noFill/>
                    </a:ln>
                  </pic:spPr>
                </pic:pic>
              </a:graphicData>
            </a:graphic>
          </wp:inline>
        </w:drawing>
      </w:r>
    </w:p>
    <w:p w:rsidR="00382D15" w:rsidRDefault="00AB3132" w:rsidP="007B7651">
      <w:pPr>
        <w:autoSpaceDE w:val="0"/>
        <w:autoSpaceDN w:val="0"/>
        <w:adjustRightInd w:val="0"/>
        <w:spacing w:after="0" w:line="240" w:lineRule="auto"/>
        <w:rPr>
          <w:rFonts w:ascii="Times New Roman" w:hAnsi="Times New Roman" w:cs="Times New Roman"/>
          <w:sz w:val="20"/>
          <w:szCs w:val="20"/>
          <w:lang w:val="en-GB"/>
        </w:rPr>
      </w:pPr>
      <w:r>
        <w:rPr>
          <w:rFonts w:ascii="Times New Roman" w:hAnsi="Times New Roman" w:cs="Times New Roman"/>
          <w:b/>
          <w:sz w:val="20"/>
          <w:szCs w:val="20"/>
          <w:lang w:val="en-GB"/>
        </w:rPr>
        <w:t xml:space="preserve">Additional File 3: </w:t>
      </w:r>
      <w:r w:rsidR="00382D15" w:rsidRPr="007B7651">
        <w:rPr>
          <w:rFonts w:ascii="Times New Roman" w:hAnsi="Times New Roman" w:cs="Times New Roman"/>
          <w:b/>
          <w:sz w:val="20"/>
          <w:szCs w:val="20"/>
          <w:lang w:val="en-GB"/>
        </w:rPr>
        <w:t>Fig</w:t>
      </w:r>
      <w:r w:rsidR="003903E5">
        <w:rPr>
          <w:rFonts w:ascii="Times New Roman" w:hAnsi="Times New Roman" w:cs="Times New Roman"/>
          <w:b/>
          <w:sz w:val="20"/>
          <w:szCs w:val="20"/>
          <w:lang w:val="en-GB"/>
        </w:rPr>
        <w:t>.</w:t>
      </w:r>
      <w:r w:rsidR="00382D15" w:rsidRPr="007B7651">
        <w:rPr>
          <w:rFonts w:ascii="Times New Roman" w:hAnsi="Times New Roman" w:cs="Times New Roman"/>
          <w:b/>
          <w:sz w:val="20"/>
          <w:szCs w:val="20"/>
          <w:lang w:val="en-GB"/>
        </w:rPr>
        <w:t xml:space="preserve"> S3 </w:t>
      </w:r>
      <w:r w:rsidR="00382D15" w:rsidRPr="007B7651">
        <w:rPr>
          <w:rFonts w:ascii="Times New Roman" w:hAnsi="Times New Roman" w:cs="Times New Roman"/>
          <w:sz w:val="20"/>
          <w:szCs w:val="20"/>
          <w:lang w:val="en-GB"/>
        </w:rPr>
        <w:t xml:space="preserve">Effect of </w:t>
      </w:r>
      <w:r w:rsidR="007B7651">
        <w:rPr>
          <w:rFonts w:ascii="Times New Roman" w:hAnsi="Times New Roman" w:cs="Times New Roman"/>
          <w:sz w:val="20"/>
          <w:szCs w:val="20"/>
          <w:lang w:val="en-GB"/>
        </w:rPr>
        <w:t xml:space="preserve">the </w:t>
      </w:r>
      <w:r w:rsidR="00382D15" w:rsidRPr="007B7651">
        <w:rPr>
          <w:rFonts w:ascii="Times New Roman" w:hAnsi="Times New Roman" w:cs="Times New Roman"/>
          <w:sz w:val="20"/>
          <w:szCs w:val="20"/>
          <w:lang w:val="en-GB"/>
        </w:rPr>
        <w:t xml:space="preserve">carbon source </w:t>
      </w:r>
      <w:r w:rsidR="007B7651" w:rsidRPr="007B7651">
        <w:rPr>
          <w:rFonts w:ascii="Times New Roman" w:hAnsi="Times New Roman" w:cs="Times New Roman"/>
          <w:sz w:val="20"/>
          <w:szCs w:val="20"/>
          <w:lang w:val="en-GB"/>
        </w:rPr>
        <w:t xml:space="preserve">(A. </w:t>
      </w:r>
      <w:r w:rsidR="00954CE9">
        <w:rPr>
          <w:rFonts w:ascii="Times New Roman" w:hAnsi="Times New Roman" w:cs="Times New Roman"/>
          <w:sz w:val="20"/>
          <w:szCs w:val="20"/>
          <w:lang w:val="en-GB"/>
        </w:rPr>
        <w:t xml:space="preserve">40 </w:t>
      </w:r>
      <w:proofErr w:type="spellStart"/>
      <w:r w:rsidR="00954CE9">
        <w:rPr>
          <w:rFonts w:ascii="Times New Roman" w:hAnsi="Times New Roman" w:cs="Times New Roman"/>
          <w:sz w:val="20"/>
          <w:szCs w:val="20"/>
          <w:lang w:val="en-GB"/>
        </w:rPr>
        <w:t>mM</w:t>
      </w:r>
      <w:proofErr w:type="spellEnd"/>
      <w:r w:rsidR="00954CE9">
        <w:rPr>
          <w:rFonts w:ascii="Times New Roman" w:hAnsi="Times New Roman" w:cs="Times New Roman"/>
          <w:sz w:val="20"/>
          <w:szCs w:val="20"/>
          <w:lang w:val="en-GB"/>
        </w:rPr>
        <w:t xml:space="preserve"> </w:t>
      </w:r>
      <w:r w:rsidR="007B7651" w:rsidRPr="007B7651">
        <w:rPr>
          <w:rFonts w:ascii="Times New Roman" w:hAnsi="Times New Roman" w:cs="Times New Roman"/>
          <w:sz w:val="20"/>
          <w:szCs w:val="20"/>
          <w:lang w:val="en-GB"/>
        </w:rPr>
        <w:t>glyce</w:t>
      </w:r>
      <w:r w:rsidR="00221A66">
        <w:rPr>
          <w:rFonts w:ascii="Times New Roman" w:hAnsi="Times New Roman" w:cs="Times New Roman"/>
          <w:sz w:val="20"/>
          <w:szCs w:val="20"/>
          <w:lang w:val="en-GB"/>
        </w:rPr>
        <w:t>r</w:t>
      </w:r>
      <w:r w:rsidR="007B7651" w:rsidRPr="007B7651">
        <w:rPr>
          <w:rFonts w:ascii="Times New Roman" w:hAnsi="Times New Roman" w:cs="Times New Roman"/>
          <w:sz w:val="20"/>
          <w:szCs w:val="20"/>
          <w:lang w:val="en-GB"/>
        </w:rPr>
        <w:t xml:space="preserve">ol and B. </w:t>
      </w:r>
      <w:r w:rsidR="00954CE9">
        <w:rPr>
          <w:rFonts w:ascii="Times New Roman" w:hAnsi="Times New Roman" w:cs="Times New Roman"/>
          <w:sz w:val="20"/>
          <w:szCs w:val="20"/>
          <w:lang w:val="en-GB"/>
        </w:rPr>
        <w:t xml:space="preserve">20 </w:t>
      </w:r>
      <w:proofErr w:type="spellStart"/>
      <w:r w:rsidR="00954CE9">
        <w:rPr>
          <w:rFonts w:ascii="Times New Roman" w:hAnsi="Times New Roman" w:cs="Times New Roman"/>
          <w:sz w:val="20"/>
          <w:szCs w:val="20"/>
          <w:lang w:val="en-GB"/>
        </w:rPr>
        <w:t>mM</w:t>
      </w:r>
      <w:proofErr w:type="spellEnd"/>
      <w:r w:rsidR="00954CE9">
        <w:rPr>
          <w:rFonts w:ascii="Times New Roman" w:hAnsi="Times New Roman" w:cs="Times New Roman"/>
          <w:sz w:val="20"/>
          <w:szCs w:val="20"/>
          <w:lang w:val="en-GB"/>
        </w:rPr>
        <w:t xml:space="preserve"> </w:t>
      </w:r>
      <w:r w:rsidR="007B7651" w:rsidRPr="007B7651">
        <w:rPr>
          <w:rFonts w:ascii="Times New Roman" w:hAnsi="Times New Roman" w:cs="Times New Roman"/>
          <w:sz w:val="20"/>
          <w:szCs w:val="20"/>
          <w:lang w:val="en-GB"/>
        </w:rPr>
        <w:t>glucose)</w:t>
      </w:r>
      <w:r w:rsidR="00382D15" w:rsidRPr="007B7651">
        <w:rPr>
          <w:rFonts w:ascii="Times New Roman" w:hAnsi="Times New Roman" w:cs="Times New Roman"/>
          <w:sz w:val="20"/>
          <w:szCs w:val="20"/>
          <w:lang w:val="en-GB"/>
        </w:rPr>
        <w:t xml:space="preserve"> </w:t>
      </w:r>
      <w:r w:rsidR="007B7651" w:rsidRPr="007B7651">
        <w:rPr>
          <w:rFonts w:ascii="Times New Roman" w:hAnsi="Times New Roman" w:cs="Times New Roman"/>
          <w:color w:val="131313"/>
          <w:sz w:val="20"/>
          <w:szCs w:val="20"/>
          <w:lang w:val="en-GB"/>
        </w:rPr>
        <w:t>on cell growth</w:t>
      </w:r>
      <w:r w:rsidR="00382D15" w:rsidRPr="007B7651">
        <w:rPr>
          <w:rFonts w:ascii="Times New Roman" w:hAnsi="Times New Roman" w:cs="Times New Roman"/>
          <w:sz w:val="20"/>
          <w:szCs w:val="20"/>
          <w:lang w:val="en-GB"/>
        </w:rPr>
        <w:t xml:space="preserve"> by</w:t>
      </w:r>
      <w:r w:rsidR="007B7651" w:rsidRPr="007B7651">
        <w:rPr>
          <w:rFonts w:ascii="Times New Roman" w:hAnsi="Times New Roman" w:cs="Times New Roman"/>
          <w:sz w:val="20"/>
          <w:szCs w:val="20"/>
          <w:lang w:val="en-GB"/>
        </w:rPr>
        <w:t xml:space="preserve"> </w:t>
      </w:r>
      <w:r w:rsidR="00382D15" w:rsidRPr="007B7651">
        <w:rPr>
          <w:rFonts w:ascii="Times New Roman" w:hAnsi="Times New Roman" w:cs="Times New Roman"/>
          <w:sz w:val="20"/>
          <w:szCs w:val="20"/>
          <w:lang w:val="en-GB"/>
        </w:rPr>
        <w:t xml:space="preserve">metabolically engineered </w:t>
      </w:r>
      <w:r w:rsidR="00382D15" w:rsidRPr="007B7651">
        <w:rPr>
          <w:rFonts w:ascii="Times New Roman" w:hAnsi="Times New Roman" w:cs="Times New Roman"/>
          <w:i/>
          <w:sz w:val="20"/>
          <w:szCs w:val="20"/>
          <w:lang w:val="en-GB"/>
        </w:rPr>
        <w:t>E</w:t>
      </w:r>
      <w:r w:rsidR="007B7651" w:rsidRPr="007B7651">
        <w:rPr>
          <w:rFonts w:ascii="Times New Roman" w:hAnsi="Times New Roman" w:cs="Times New Roman"/>
          <w:i/>
          <w:sz w:val="20"/>
          <w:szCs w:val="20"/>
          <w:lang w:val="en-GB"/>
        </w:rPr>
        <w:t>.</w:t>
      </w:r>
      <w:r w:rsidR="00382D15" w:rsidRPr="007B7651">
        <w:rPr>
          <w:rFonts w:ascii="Times New Roman" w:hAnsi="Times New Roman" w:cs="Times New Roman"/>
          <w:i/>
          <w:sz w:val="20"/>
          <w:szCs w:val="20"/>
          <w:lang w:val="en-GB"/>
        </w:rPr>
        <w:t xml:space="preserve"> col</w:t>
      </w:r>
      <w:r w:rsidR="00FE0A63">
        <w:rPr>
          <w:rFonts w:ascii="Times New Roman" w:hAnsi="Times New Roman" w:cs="Times New Roman"/>
          <w:i/>
          <w:sz w:val="20"/>
          <w:szCs w:val="20"/>
          <w:lang w:val="en-GB"/>
        </w:rPr>
        <w:t xml:space="preserve"> </w:t>
      </w:r>
      <w:r w:rsidR="00FE0A63" w:rsidRPr="00FE0A63">
        <w:rPr>
          <w:rFonts w:ascii="Times New Roman" w:hAnsi="Times New Roman" w:cs="Times New Roman"/>
          <w:sz w:val="20"/>
          <w:szCs w:val="20"/>
          <w:lang w:val="en-GB"/>
        </w:rPr>
        <w:t>strains:</w:t>
      </w:r>
      <w:r w:rsidR="007B7651" w:rsidRPr="00FE0A63">
        <w:rPr>
          <w:rFonts w:ascii="Times New Roman" w:hAnsi="Times New Roman" w:cs="Times New Roman"/>
          <w:sz w:val="20"/>
          <w:szCs w:val="20"/>
          <w:lang w:val="en-GB"/>
        </w:rPr>
        <w:t xml:space="preserve"> </w:t>
      </w:r>
      <w:r w:rsidR="007B7651" w:rsidRPr="007B7651">
        <w:rPr>
          <w:rFonts w:ascii="Times New Roman" w:hAnsi="Times New Roman" w:cs="Times New Roman"/>
          <w:sz w:val="20"/>
          <w:szCs w:val="20"/>
          <w:lang w:val="en-GB"/>
        </w:rPr>
        <w:t>BL21 LF (▲)</w:t>
      </w:r>
      <w:r w:rsidR="00FE0A63">
        <w:rPr>
          <w:rFonts w:ascii="Times New Roman" w:hAnsi="Times New Roman" w:cs="Times New Roman"/>
          <w:sz w:val="20"/>
          <w:szCs w:val="20"/>
          <w:lang w:val="en-GB"/>
        </w:rPr>
        <w:t xml:space="preserve">, BL21LG. (♦), </w:t>
      </w:r>
      <w:r w:rsidR="007B7651" w:rsidRPr="007B7651">
        <w:rPr>
          <w:rFonts w:ascii="Times New Roman" w:hAnsi="Times New Roman" w:cs="Times New Roman"/>
          <w:sz w:val="20"/>
          <w:szCs w:val="20"/>
          <w:lang w:val="en-GB"/>
        </w:rPr>
        <w:t xml:space="preserve">BL21L </w:t>
      </w:r>
      <w:r w:rsidR="00FE0A63">
        <w:rPr>
          <w:rFonts w:ascii="Times New Roman" w:hAnsi="Times New Roman" w:cs="Times New Roman"/>
          <w:sz w:val="20"/>
          <w:szCs w:val="20"/>
          <w:lang w:val="en-GB"/>
        </w:rPr>
        <w:t>and</w:t>
      </w:r>
      <w:r w:rsidR="007B7651" w:rsidRPr="007B7651">
        <w:rPr>
          <w:rFonts w:ascii="Times New Roman" w:hAnsi="Times New Roman" w:cs="Times New Roman"/>
          <w:sz w:val="20"/>
          <w:szCs w:val="20"/>
          <w:lang w:val="en-GB"/>
        </w:rPr>
        <w:t xml:space="preserve"> (●) K12L</w:t>
      </w:r>
      <w:r w:rsidR="00FE0A63">
        <w:rPr>
          <w:rFonts w:ascii="Times New Roman" w:hAnsi="Times New Roman" w:cs="Times New Roman"/>
          <w:sz w:val="20"/>
          <w:szCs w:val="20"/>
          <w:lang w:val="en-GB"/>
        </w:rPr>
        <w:t>,</w:t>
      </w:r>
      <w:r w:rsidR="007B7651" w:rsidRPr="007B7651">
        <w:rPr>
          <w:rFonts w:ascii="Times New Roman" w:hAnsi="Times New Roman" w:cs="Times New Roman"/>
          <w:sz w:val="20"/>
          <w:szCs w:val="20"/>
          <w:lang w:val="en-GB"/>
        </w:rPr>
        <w:t xml:space="preserve"> </w:t>
      </w:r>
      <w:r w:rsidR="00382D15" w:rsidRPr="007B7651">
        <w:rPr>
          <w:rFonts w:ascii="Times New Roman" w:hAnsi="Times New Roman" w:cs="Times New Roman"/>
          <w:sz w:val="20"/>
          <w:szCs w:val="20"/>
          <w:lang w:val="en-GB"/>
        </w:rPr>
        <w:t>in</w:t>
      </w:r>
      <w:r w:rsidR="00850B45">
        <w:rPr>
          <w:rFonts w:ascii="Times New Roman" w:hAnsi="Times New Roman" w:cs="Times New Roman"/>
          <w:sz w:val="20"/>
          <w:szCs w:val="20"/>
          <w:lang w:val="en-GB"/>
        </w:rPr>
        <w:t xml:space="preserve"> 50 ml</w:t>
      </w:r>
      <w:r w:rsidR="007B7651" w:rsidRPr="007B7651">
        <w:rPr>
          <w:rFonts w:ascii="Times New Roman" w:hAnsi="Times New Roman" w:cs="Times New Roman"/>
          <w:sz w:val="20"/>
          <w:szCs w:val="20"/>
          <w:lang w:val="en-GB"/>
        </w:rPr>
        <w:t xml:space="preserve"> </w:t>
      </w:r>
      <w:r w:rsidR="00382D15" w:rsidRPr="007B7651">
        <w:rPr>
          <w:rFonts w:ascii="Times New Roman" w:hAnsi="Times New Roman" w:cs="Times New Roman"/>
          <w:sz w:val="20"/>
          <w:szCs w:val="20"/>
          <w:lang w:val="en-GB"/>
        </w:rPr>
        <w:t>batch culture</w:t>
      </w:r>
      <w:r w:rsidR="00850B45">
        <w:rPr>
          <w:rFonts w:ascii="Times New Roman" w:hAnsi="Times New Roman" w:cs="Times New Roman"/>
          <w:sz w:val="20"/>
          <w:szCs w:val="20"/>
          <w:lang w:val="en-GB"/>
        </w:rPr>
        <w:t>s</w:t>
      </w:r>
      <w:r w:rsidR="007B7651" w:rsidRPr="007B7651">
        <w:rPr>
          <w:rFonts w:ascii="Times New Roman" w:hAnsi="Times New Roman" w:cs="Times New Roman"/>
          <w:sz w:val="20"/>
          <w:szCs w:val="20"/>
          <w:lang w:val="en-GB"/>
        </w:rPr>
        <w:t>.</w:t>
      </w:r>
    </w:p>
    <w:p w:rsidR="00FE0A63" w:rsidRDefault="00FE0A63" w:rsidP="007B7651">
      <w:pPr>
        <w:autoSpaceDE w:val="0"/>
        <w:autoSpaceDN w:val="0"/>
        <w:adjustRightInd w:val="0"/>
        <w:spacing w:after="0" w:line="240" w:lineRule="auto"/>
        <w:rPr>
          <w:rFonts w:ascii="Times New Roman" w:hAnsi="Times New Roman" w:cs="Times New Roman"/>
          <w:sz w:val="20"/>
          <w:szCs w:val="20"/>
          <w:lang w:val="en-GB"/>
        </w:rPr>
      </w:pPr>
    </w:p>
    <w:p w:rsidR="00FE0A63" w:rsidRDefault="00195237" w:rsidP="00195237">
      <w:pPr>
        <w:autoSpaceDE w:val="0"/>
        <w:autoSpaceDN w:val="0"/>
        <w:adjustRightInd w:val="0"/>
        <w:spacing w:after="0" w:line="240" w:lineRule="auto"/>
        <w:jc w:val="center"/>
        <w:rPr>
          <w:rFonts w:ascii="Times New Roman" w:hAnsi="Times New Roman" w:cs="Times New Roman"/>
          <w:sz w:val="20"/>
          <w:szCs w:val="20"/>
          <w:lang w:val="en-GB"/>
        </w:rPr>
      </w:pPr>
      <w:r>
        <w:rPr>
          <w:rFonts w:ascii="Times New Roman" w:hAnsi="Times New Roman" w:cs="Times New Roman"/>
          <w:noProof/>
          <w:sz w:val="20"/>
          <w:szCs w:val="20"/>
          <w:lang w:eastAsia="es-ES"/>
        </w:rPr>
        <w:drawing>
          <wp:inline distT="0" distB="0" distL="0" distR="0" wp14:anchorId="48C39175">
            <wp:extent cx="3259177" cy="206692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4961" cy="2070593"/>
                    </a:xfrm>
                    <a:prstGeom prst="rect">
                      <a:avLst/>
                    </a:prstGeom>
                    <a:noFill/>
                  </pic:spPr>
                </pic:pic>
              </a:graphicData>
            </a:graphic>
          </wp:inline>
        </w:drawing>
      </w:r>
    </w:p>
    <w:p w:rsidR="00195237" w:rsidRDefault="00195237" w:rsidP="00195237">
      <w:pPr>
        <w:autoSpaceDE w:val="0"/>
        <w:autoSpaceDN w:val="0"/>
        <w:adjustRightInd w:val="0"/>
        <w:spacing w:after="0" w:line="240" w:lineRule="auto"/>
        <w:jc w:val="center"/>
        <w:rPr>
          <w:rFonts w:ascii="Times New Roman" w:hAnsi="Times New Roman" w:cs="Times New Roman"/>
          <w:sz w:val="20"/>
          <w:szCs w:val="20"/>
          <w:lang w:val="en-GB"/>
        </w:rPr>
      </w:pPr>
      <w:r w:rsidRPr="00195237">
        <w:rPr>
          <w:rFonts w:ascii="Times New Roman" w:hAnsi="Times New Roman" w:cs="Times New Roman"/>
          <w:b/>
          <w:sz w:val="20"/>
          <w:szCs w:val="20"/>
          <w:lang w:val="en-GB"/>
        </w:rPr>
        <w:t>Fig. S4</w:t>
      </w:r>
      <w:r>
        <w:rPr>
          <w:rFonts w:ascii="Times New Roman" w:hAnsi="Times New Roman" w:cs="Times New Roman"/>
          <w:sz w:val="20"/>
          <w:szCs w:val="20"/>
          <w:lang w:val="en-GB"/>
        </w:rPr>
        <w:t xml:space="preserve"> </w:t>
      </w:r>
      <w:r w:rsidRPr="00195237">
        <w:rPr>
          <w:rFonts w:ascii="Times New Roman" w:hAnsi="Times New Roman" w:cs="Times New Roman"/>
          <w:i/>
          <w:sz w:val="20"/>
          <w:szCs w:val="20"/>
          <w:lang w:val="en-GB"/>
        </w:rPr>
        <w:t>E. coli</w:t>
      </w:r>
      <w:r>
        <w:rPr>
          <w:rFonts w:ascii="Times New Roman" w:hAnsi="Times New Roman" w:cs="Times New Roman"/>
          <w:sz w:val="20"/>
          <w:szCs w:val="20"/>
          <w:lang w:val="en-GB"/>
        </w:rPr>
        <w:t xml:space="preserve"> BL21 LF growth in the presence of octane during 24 h.</w:t>
      </w:r>
    </w:p>
    <w:p w:rsidR="00FE0A63" w:rsidRPr="00E02BD6" w:rsidRDefault="00FE0A63" w:rsidP="00FE0A63">
      <w:pPr>
        <w:pStyle w:val="NormalWeb"/>
        <w:ind w:left="480" w:hanging="480"/>
        <w:rPr>
          <w:b/>
          <w:color w:val="131313"/>
          <w:sz w:val="20"/>
          <w:szCs w:val="20"/>
          <w:lang w:val="en-GB"/>
        </w:rPr>
      </w:pPr>
      <w:r w:rsidRPr="00E02BD6">
        <w:rPr>
          <w:b/>
          <w:color w:val="131313"/>
          <w:sz w:val="20"/>
          <w:szCs w:val="20"/>
          <w:lang w:val="en-GB"/>
        </w:rPr>
        <w:t>References</w:t>
      </w:r>
    </w:p>
    <w:p w:rsidR="00693E74" w:rsidRPr="00AB3132" w:rsidRDefault="00E02BD6">
      <w:pPr>
        <w:pStyle w:val="NormalWeb"/>
        <w:ind w:left="480" w:hanging="480"/>
        <w:divId w:val="1063673339"/>
        <w:rPr>
          <w:noProof/>
          <w:sz w:val="20"/>
          <w:lang w:val="en-GB"/>
        </w:rPr>
      </w:pPr>
      <w:r>
        <w:rPr>
          <w:sz w:val="20"/>
          <w:szCs w:val="20"/>
          <w:lang w:val="en-GB"/>
        </w:rPr>
        <w:fldChar w:fldCharType="begin" w:fldLock="1"/>
      </w:r>
      <w:r>
        <w:rPr>
          <w:sz w:val="20"/>
          <w:szCs w:val="20"/>
          <w:lang w:val="en-GB"/>
        </w:rPr>
        <w:instrText xml:space="preserve">ADDIN Mendeley Bibliography CSL_BIBLIOGRAPHY </w:instrText>
      </w:r>
      <w:r>
        <w:rPr>
          <w:sz w:val="20"/>
          <w:szCs w:val="20"/>
          <w:lang w:val="en-GB"/>
        </w:rPr>
        <w:fldChar w:fldCharType="separate"/>
      </w:r>
      <w:r w:rsidR="00693E74" w:rsidRPr="00693E74">
        <w:rPr>
          <w:noProof/>
          <w:sz w:val="20"/>
          <w:lang w:val="en-GB"/>
        </w:rPr>
        <w:t xml:space="preserve">Sander LC, Sharpless KE, Craft NE, Wise S a (1994) Development of engineered stationary phases for the separation of carotenoid isomers. </w:t>
      </w:r>
      <w:r w:rsidR="00693E74" w:rsidRPr="00AB3132">
        <w:rPr>
          <w:noProof/>
          <w:sz w:val="20"/>
          <w:lang w:val="en-GB"/>
        </w:rPr>
        <w:t>Anal Chem 66:1667–1674. doi: 10.1021/ac00082a012</w:t>
      </w:r>
    </w:p>
    <w:p w:rsidR="00693E74" w:rsidRPr="00693E74" w:rsidRDefault="00693E74">
      <w:pPr>
        <w:pStyle w:val="NormalWeb"/>
        <w:ind w:left="480" w:hanging="480"/>
        <w:divId w:val="1063673339"/>
        <w:rPr>
          <w:noProof/>
          <w:sz w:val="20"/>
        </w:rPr>
      </w:pPr>
      <w:r w:rsidRPr="00AB3132">
        <w:rPr>
          <w:noProof/>
          <w:sz w:val="20"/>
          <w:lang w:val="en-GB"/>
        </w:rPr>
        <w:lastRenderedPageBreak/>
        <w:t xml:space="preserve">Schierle J, Bretzel W, Bühler I, Faccin N, Hess D, Steiner K, Schüep W (1997) Content and isomeric ratio of lycopene in food and human blood plasma. </w:t>
      </w:r>
      <w:r w:rsidRPr="00693E74">
        <w:rPr>
          <w:noProof/>
          <w:sz w:val="20"/>
        </w:rPr>
        <w:t>Food Chem 59:459–465. doi: 10.1016/S0308-8146(96)00177-X</w:t>
      </w:r>
    </w:p>
    <w:p w:rsidR="00FE0A63" w:rsidRPr="007B7651" w:rsidRDefault="00E02BD6" w:rsidP="007B7651">
      <w:pPr>
        <w:autoSpaceDE w:val="0"/>
        <w:autoSpaceDN w:val="0"/>
        <w:adjustRightInd w:val="0"/>
        <w:spacing w:after="0" w:line="240" w:lineRule="auto"/>
        <w:rPr>
          <w:rFonts w:ascii="Times New Roman" w:hAnsi="Times New Roman" w:cs="Times New Roman"/>
          <w:sz w:val="20"/>
          <w:szCs w:val="20"/>
          <w:lang w:val="en-GB"/>
        </w:rPr>
      </w:pPr>
      <w:r>
        <w:rPr>
          <w:rFonts w:ascii="Times New Roman" w:hAnsi="Times New Roman" w:cs="Times New Roman"/>
          <w:sz w:val="20"/>
          <w:szCs w:val="20"/>
          <w:lang w:val="en-GB"/>
        </w:rPr>
        <w:fldChar w:fldCharType="end"/>
      </w:r>
    </w:p>
    <w:sectPr w:rsidR="00FE0A63" w:rsidRPr="007B7651" w:rsidSect="006B7D04">
      <w:pgSz w:w="11906" w:h="16838" w:code="9"/>
      <w:pgMar w:top="567" w:right="1225" w:bottom="1418" w:left="122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4070CB"/>
    <w:multiLevelType w:val="hybridMultilevel"/>
    <w:tmpl w:val="5B4CFD56"/>
    <w:lvl w:ilvl="0" w:tplc="06646B78">
      <w:numFmt w:val="bullet"/>
      <w:lvlText w:val="-"/>
      <w:lvlJc w:val="left"/>
      <w:pPr>
        <w:ind w:left="644" w:hanging="360"/>
      </w:pPr>
      <w:rPr>
        <w:rFonts w:ascii="Calibri" w:eastAsiaTheme="minorHAnsi" w:hAnsi="Calibri" w:cstheme="minorBidi"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F19"/>
    <w:rsid w:val="00111F19"/>
    <w:rsid w:val="00195237"/>
    <w:rsid w:val="001D15BC"/>
    <w:rsid w:val="00221A66"/>
    <w:rsid w:val="00250EC9"/>
    <w:rsid w:val="00277F81"/>
    <w:rsid w:val="002C738C"/>
    <w:rsid w:val="00382D15"/>
    <w:rsid w:val="003903E5"/>
    <w:rsid w:val="00530FFC"/>
    <w:rsid w:val="005A6C4F"/>
    <w:rsid w:val="00613B7D"/>
    <w:rsid w:val="00693E74"/>
    <w:rsid w:val="006B7D04"/>
    <w:rsid w:val="0071580D"/>
    <w:rsid w:val="00724667"/>
    <w:rsid w:val="007B7651"/>
    <w:rsid w:val="007C2B65"/>
    <w:rsid w:val="00850B45"/>
    <w:rsid w:val="00902885"/>
    <w:rsid w:val="00930F22"/>
    <w:rsid w:val="00954CE9"/>
    <w:rsid w:val="00A24757"/>
    <w:rsid w:val="00A315D3"/>
    <w:rsid w:val="00AB3132"/>
    <w:rsid w:val="00B87CA0"/>
    <w:rsid w:val="00C91C50"/>
    <w:rsid w:val="00CB43E7"/>
    <w:rsid w:val="00E02BD6"/>
    <w:rsid w:val="00EE6F54"/>
    <w:rsid w:val="00F069D8"/>
    <w:rsid w:val="00F214F5"/>
    <w:rsid w:val="00F4002E"/>
    <w:rsid w:val="00FE0A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C9CEF0-1282-405E-8172-5F5D3A3AA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111F19"/>
    <w:pPr>
      <w:spacing w:before="100" w:beforeAutospacing="1" w:after="100" w:afterAutospacing="1" w:line="240" w:lineRule="auto"/>
    </w:pPr>
    <w:rPr>
      <w:rFonts w:ascii="Times New Roman" w:eastAsiaTheme="minorEastAsia" w:hAnsi="Times New Roman" w:cs="Times New Roman"/>
      <w:sz w:val="24"/>
      <w:szCs w:val="24"/>
      <w:lang w:eastAsia="es-ES"/>
    </w:rPr>
  </w:style>
  <w:style w:type="paragraph" w:styleId="Textodeglobo">
    <w:name w:val="Balloon Text"/>
    <w:basedOn w:val="Normal"/>
    <w:link w:val="TextodegloboCar"/>
    <w:uiPriority w:val="99"/>
    <w:semiHidden/>
    <w:unhideWhenUsed/>
    <w:rsid w:val="00A315D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315D3"/>
    <w:rPr>
      <w:rFonts w:ascii="Tahoma" w:hAnsi="Tahoma" w:cs="Tahoma"/>
      <w:sz w:val="16"/>
      <w:szCs w:val="16"/>
    </w:rPr>
  </w:style>
  <w:style w:type="character" w:styleId="Hipervnculo">
    <w:name w:val="Hyperlink"/>
    <w:basedOn w:val="Fuentedeprrafopredeter"/>
    <w:uiPriority w:val="99"/>
    <w:unhideWhenUsed/>
    <w:rsid w:val="00613B7D"/>
    <w:rPr>
      <w:color w:val="0000FF"/>
      <w:u w:val="single"/>
    </w:rPr>
  </w:style>
  <w:style w:type="paragraph" w:styleId="Prrafodelista">
    <w:name w:val="List Paragraph"/>
    <w:basedOn w:val="Normal"/>
    <w:uiPriority w:val="34"/>
    <w:qFormat/>
    <w:rsid w:val="00F4002E"/>
    <w:pPr>
      <w:ind w:left="720"/>
      <w:contextualSpacing/>
    </w:pPr>
  </w:style>
  <w:style w:type="paragraph" w:styleId="Textosinformato">
    <w:name w:val="Plain Text"/>
    <w:basedOn w:val="Normal"/>
    <w:link w:val="TextosinformatoCar"/>
    <w:uiPriority w:val="99"/>
    <w:semiHidden/>
    <w:unhideWhenUsed/>
    <w:rsid w:val="00902885"/>
    <w:pPr>
      <w:spacing w:after="0" w:line="240" w:lineRule="auto"/>
    </w:pPr>
    <w:rPr>
      <w:rFonts w:ascii="Calibri" w:hAnsi="Calibri"/>
      <w:szCs w:val="21"/>
    </w:rPr>
  </w:style>
  <w:style w:type="character" w:customStyle="1" w:styleId="TextosinformatoCar">
    <w:name w:val="Texto sin formato Car"/>
    <w:basedOn w:val="Fuentedeprrafopredeter"/>
    <w:link w:val="Textosinformato"/>
    <w:uiPriority w:val="99"/>
    <w:semiHidden/>
    <w:rsid w:val="00902885"/>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7497245">
      <w:bodyDiv w:val="1"/>
      <w:marLeft w:val="0"/>
      <w:marRight w:val="0"/>
      <w:marTop w:val="0"/>
      <w:marBottom w:val="0"/>
      <w:divBdr>
        <w:top w:val="none" w:sz="0" w:space="0" w:color="auto"/>
        <w:left w:val="none" w:sz="0" w:space="0" w:color="auto"/>
        <w:bottom w:val="none" w:sz="0" w:space="0" w:color="auto"/>
        <w:right w:val="none" w:sz="0" w:space="0" w:color="auto"/>
      </w:divBdr>
      <w:divsChild>
        <w:div w:id="1063673339">
          <w:marLeft w:val="0"/>
          <w:marRight w:val="0"/>
          <w:marTop w:val="0"/>
          <w:marBottom w:val="0"/>
          <w:divBdr>
            <w:top w:val="none" w:sz="0" w:space="0" w:color="auto"/>
            <w:left w:val="none" w:sz="0" w:space="0" w:color="auto"/>
            <w:bottom w:val="none" w:sz="0" w:space="0" w:color="auto"/>
            <w:right w:val="none" w:sz="0" w:space="0" w:color="auto"/>
          </w:divBdr>
        </w:div>
      </w:divsChild>
    </w:div>
    <w:div w:id="1247155842">
      <w:bodyDiv w:val="1"/>
      <w:marLeft w:val="0"/>
      <w:marRight w:val="0"/>
      <w:marTop w:val="0"/>
      <w:marBottom w:val="0"/>
      <w:divBdr>
        <w:top w:val="none" w:sz="0" w:space="0" w:color="auto"/>
        <w:left w:val="none" w:sz="0" w:space="0" w:color="auto"/>
        <w:bottom w:val="none" w:sz="0" w:space="0" w:color="auto"/>
        <w:right w:val="none" w:sz="0" w:space="0" w:color="auto"/>
      </w:divBdr>
    </w:div>
    <w:div w:id="1482771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dp@um.es"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44BB9-D43C-40EC-AB56-A5E23D2E7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1562</Words>
  <Characters>8594</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teresa</cp:lastModifiedBy>
  <cp:revision>3</cp:revision>
  <dcterms:created xsi:type="dcterms:W3CDTF">2015-09-18T16:44:00Z</dcterms:created>
  <dcterms:modified xsi:type="dcterms:W3CDTF">2015-09-18T17:01:00Z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tdp@um.es@www.mendeley.com</vt:lpwstr>
  </property>
  <property fmtid="{D5CDD505-2E9C-101B-9397-08002B2CF9AE}" pid="4" name="Mendeley Citation Style_1">
    <vt:lpwstr>http://www.zotero.org/styles/applied-microbiology-and-biotechnology</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http://www.zotero.org/styles/applied-microbiology-and-biotechnology</vt:lpwstr>
  </property>
  <property fmtid="{D5CDD505-2E9C-101B-9397-08002B2CF9AE}" pid="12" name="Mendeley Recent Style Name 3_1">
    <vt:lpwstr>Applied Microbiology and Biotechnology</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http://www.zotero.org/styles/springer-basic-author-date</vt:lpwstr>
  </property>
  <property fmtid="{D5CDD505-2E9C-101B-9397-08002B2CF9AE}" pid="24" name="Mendeley Recent Style Name 9_1">
    <vt:lpwstr>Springer Basic (author-date)</vt:lpwstr>
  </property>
</Properties>
</file>