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Default Extension="tiff" ContentType="image/tiff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charts/colors1.xml" ContentType="application/vnd.ms-office.chartcolorsty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  <Override PartName="/word/charts/style1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AC2" w:rsidRPr="003A1AC2" w:rsidRDefault="00DF7EBF" w:rsidP="003A1AC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Additional file</w:t>
      </w:r>
    </w:p>
    <w:p w:rsidR="003A1AC2" w:rsidRPr="003A1AC2" w:rsidRDefault="003A1AC2" w:rsidP="003A1A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3A1AC2" w:rsidRPr="003A1AC2" w:rsidRDefault="0064463D" w:rsidP="003A1AC2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AMB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Express</w:t>
      </w:r>
    </w:p>
    <w:p w:rsidR="003A1AC2" w:rsidRDefault="003A1AC2" w:rsidP="003A1A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1AC2" w:rsidRPr="003A1AC2" w:rsidRDefault="003A1AC2" w:rsidP="003A1A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1AC2">
        <w:rPr>
          <w:rFonts w:ascii="Times New Roman" w:hAnsi="Times New Roman"/>
          <w:b/>
          <w:sz w:val="24"/>
          <w:szCs w:val="24"/>
        </w:rPr>
        <w:t>In-situ Electrochemical Analysis of Microbial Activity</w:t>
      </w:r>
    </w:p>
    <w:p w:rsidR="003A1AC2" w:rsidRDefault="003A1AC2" w:rsidP="003A1A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1AC2" w:rsidRPr="00284F73" w:rsidRDefault="003A1AC2" w:rsidP="003A1A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84F73">
        <w:rPr>
          <w:rFonts w:ascii="Times New Roman" w:hAnsi="Times New Roman"/>
          <w:sz w:val="24"/>
          <w:szCs w:val="24"/>
        </w:rPr>
        <w:t xml:space="preserve">Ariane </w:t>
      </w:r>
      <w:r>
        <w:rPr>
          <w:rFonts w:ascii="Times New Roman" w:hAnsi="Times New Roman"/>
          <w:sz w:val="24"/>
          <w:szCs w:val="24"/>
        </w:rPr>
        <w:t xml:space="preserve">L. </w:t>
      </w:r>
      <w:r w:rsidRPr="00284F73">
        <w:rPr>
          <w:rFonts w:ascii="Times New Roman" w:hAnsi="Times New Roman"/>
          <w:sz w:val="24"/>
          <w:szCs w:val="24"/>
        </w:rPr>
        <w:t>Martin</w:t>
      </w:r>
      <w:r w:rsidRPr="00284F73">
        <w:rPr>
          <w:rFonts w:ascii="Times New Roman" w:hAnsi="Times New Roman"/>
          <w:sz w:val="24"/>
          <w:szCs w:val="24"/>
          <w:vertAlign w:val="superscript"/>
        </w:rPr>
        <w:t>1</w:t>
      </w:r>
      <w:r w:rsidRPr="00284F73">
        <w:rPr>
          <w:rFonts w:ascii="Times New Roman" w:hAnsi="Times New Roman"/>
          <w:sz w:val="24"/>
          <w:szCs w:val="24"/>
        </w:rPr>
        <w:t>, Pongsarun Satjaritanun</w:t>
      </w:r>
      <w:r w:rsidRPr="00284F73">
        <w:rPr>
          <w:rFonts w:ascii="Times New Roman" w:hAnsi="Times New Roman"/>
          <w:sz w:val="24"/>
          <w:szCs w:val="24"/>
          <w:vertAlign w:val="superscript"/>
        </w:rPr>
        <w:t>2</w:t>
      </w:r>
      <w:r w:rsidRPr="00284F73">
        <w:rPr>
          <w:rFonts w:ascii="Times New Roman" w:hAnsi="Times New Roman"/>
          <w:sz w:val="24"/>
          <w:szCs w:val="24"/>
        </w:rPr>
        <w:t>, Sirivatch Shimpalee</w:t>
      </w:r>
      <w:r w:rsidRPr="00284F73">
        <w:rPr>
          <w:rFonts w:ascii="Times New Roman" w:hAnsi="Times New Roman"/>
          <w:sz w:val="24"/>
          <w:szCs w:val="24"/>
          <w:vertAlign w:val="superscript"/>
        </w:rPr>
        <w:t>2</w:t>
      </w:r>
      <w:r w:rsidRPr="00284F73">
        <w:rPr>
          <w:rFonts w:ascii="Times New Roman" w:hAnsi="Times New Roman"/>
          <w:sz w:val="24"/>
          <w:szCs w:val="24"/>
        </w:rPr>
        <w:t xml:space="preserve">, Blake </w:t>
      </w:r>
      <w:r>
        <w:rPr>
          <w:rFonts w:ascii="Times New Roman" w:hAnsi="Times New Roman"/>
          <w:sz w:val="24"/>
          <w:szCs w:val="24"/>
        </w:rPr>
        <w:t xml:space="preserve">A. </w:t>
      </w:r>
      <w:r w:rsidRPr="00284F73">
        <w:rPr>
          <w:rFonts w:ascii="Times New Roman" w:hAnsi="Times New Roman"/>
          <w:sz w:val="24"/>
          <w:szCs w:val="24"/>
        </w:rPr>
        <w:t>Devivo</w:t>
      </w:r>
      <w:r w:rsidRPr="00284F73">
        <w:rPr>
          <w:rFonts w:ascii="Times New Roman" w:hAnsi="Times New Roman"/>
          <w:sz w:val="24"/>
          <w:szCs w:val="24"/>
          <w:vertAlign w:val="superscript"/>
        </w:rPr>
        <w:t>2</w:t>
      </w:r>
      <w:r w:rsidRPr="00284F73">
        <w:rPr>
          <w:rFonts w:ascii="Times New Roman" w:hAnsi="Times New Roman"/>
          <w:sz w:val="24"/>
          <w:szCs w:val="24"/>
        </w:rPr>
        <w:t>, John Weidner</w:t>
      </w:r>
      <w:r w:rsidRPr="00284F73">
        <w:rPr>
          <w:rFonts w:ascii="Times New Roman" w:hAnsi="Times New Roman"/>
          <w:sz w:val="24"/>
          <w:szCs w:val="24"/>
          <w:vertAlign w:val="superscript"/>
        </w:rPr>
        <w:t>2</w:t>
      </w:r>
      <w:r w:rsidRPr="00284F73">
        <w:rPr>
          <w:rFonts w:ascii="Times New Roman" w:hAnsi="Times New Roman"/>
          <w:sz w:val="24"/>
          <w:szCs w:val="24"/>
        </w:rPr>
        <w:t>, Scott Greenway</w:t>
      </w:r>
      <w:r w:rsidRPr="00284F73">
        <w:rPr>
          <w:rFonts w:ascii="Times New Roman" w:hAnsi="Times New Roman"/>
          <w:sz w:val="24"/>
          <w:szCs w:val="24"/>
          <w:vertAlign w:val="superscript"/>
        </w:rPr>
        <w:t>4</w:t>
      </w:r>
      <w:r w:rsidRPr="00284F7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J. </w:t>
      </w:r>
      <w:r w:rsidRPr="00284F73">
        <w:rPr>
          <w:rFonts w:ascii="Times New Roman" w:hAnsi="Times New Roman"/>
          <w:sz w:val="24"/>
          <w:szCs w:val="24"/>
        </w:rPr>
        <w:t>Michael Henson</w:t>
      </w:r>
      <w:r w:rsidRPr="00284F73">
        <w:rPr>
          <w:rFonts w:ascii="Times New Roman" w:hAnsi="Times New Roman"/>
          <w:sz w:val="24"/>
          <w:szCs w:val="24"/>
          <w:vertAlign w:val="superscript"/>
        </w:rPr>
        <w:t>1</w:t>
      </w:r>
      <w:r w:rsidRPr="00284F73">
        <w:rPr>
          <w:rFonts w:ascii="Times New Roman" w:hAnsi="Times New Roman"/>
          <w:sz w:val="24"/>
          <w:szCs w:val="24"/>
        </w:rPr>
        <w:t xml:space="preserve"> and</w:t>
      </w:r>
      <w:r w:rsidRPr="00284F73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284F73">
        <w:rPr>
          <w:rFonts w:ascii="Times New Roman" w:hAnsi="Times New Roman"/>
          <w:sz w:val="24"/>
          <w:szCs w:val="24"/>
        </w:rPr>
        <w:t>Charles E. Turick</w:t>
      </w:r>
      <w:r w:rsidRPr="00284F73"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  <w:vertAlign w:val="superscript"/>
        </w:rPr>
        <w:t>*</w:t>
      </w:r>
    </w:p>
    <w:p w:rsidR="003A1AC2" w:rsidRDefault="003A1AC2" w:rsidP="003A1AC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A1AC2" w:rsidRDefault="003A1AC2" w:rsidP="003A1AC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A1AC2" w:rsidRDefault="003A1AC2" w:rsidP="003A1AC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A1AC2" w:rsidRPr="00284F73" w:rsidRDefault="003A1AC2" w:rsidP="003A1AC2">
      <w:pPr>
        <w:spacing w:after="0" w:line="240" w:lineRule="auto"/>
        <w:ind w:left="450"/>
        <w:jc w:val="center"/>
        <w:rPr>
          <w:rFonts w:ascii="Times New Roman" w:hAnsi="Times New Roman"/>
          <w:sz w:val="24"/>
          <w:szCs w:val="24"/>
        </w:rPr>
      </w:pPr>
      <w:r w:rsidRPr="00284F73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284F73">
        <w:rPr>
          <w:rFonts w:ascii="Times New Roman" w:hAnsi="Times New Roman"/>
          <w:sz w:val="24"/>
          <w:szCs w:val="24"/>
        </w:rPr>
        <w:t>Department of Biolog</w:t>
      </w:r>
      <w:r>
        <w:rPr>
          <w:rFonts w:ascii="Times New Roman" w:hAnsi="Times New Roman"/>
          <w:sz w:val="24"/>
          <w:szCs w:val="24"/>
        </w:rPr>
        <w:t>ical Sciences</w:t>
      </w:r>
      <w:r w:rsidRPr="00284F7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Life Sciences Facility, Clemson University,</w:t>
      </w:r>
    </w:p>
    <w:p w:rsidR="003A1AC2" w:rsidRPr="00284F73" w:rsidRDefault="003A1AC2" w:rsidP="003A1AC2">
      <w:pPr>
        <w:spacing w:after="0" w:line="240" w:lineRule="auto"/>
        <w:ind w:left="450"/>
        <w:jc w:val="center"/>
        <w:rPr>
          <w:rFonts w:ascii="Times New Roman" w:hAnsi="Times New Roman"/>
          <w:sz w:val="24"/>
          <w:szCs w:val="24"/>
        </w:rPr>
      </w:pPr>
      <w:r w:rsidRPr="00284F73">
        <w:rPr>
          <w:rFonts w:ascii="Times New Roman" w:hAnsi="Times New Roman"/>
          <w:sz w:val="24"/>
          <w:szCs w:val="24"/>
        </w:rPr>
        <w:t>Clemson, SC USA</w:t>
      </w:r>
    </w:p>
    <w:p w:rsidR="003A1AC2" w:rsidRPr="00284F73" w:rsidRDefault="003A1AC2" w:rsidP="003A1AC2">
      <w:pPr>
        <w:spacing w:after="0" w:line="240" w:lineRule="auto"/>
        <w:ind w:left="450"/>
        <w:jc w:val="center"/>
        <w:rPr>
          <w:rFonts w:ascii="Times New Roman" w:hAnsi="Times New Roman"/>
          <w:sz w:val="24"/>
          <w:szCs w:val="24"/>
        </w:rPr>
      </w:pPr>
    </w:p>
    <w:p w:rsidR="003A1AC2" w:rsidRPr="00284F73" w:rsidRDefault="003A1AC2" w:rsidP="003A1AC2">
      <w:pPr>
        <w:spacing w:after="0" w:line="240" w:lineRule="auto"/>
        <w:ind w:left="450"/>
        <w:jc w:val="center"/>
        <w:rPr>
          <w:rFonts w:ascii="Times New Roman" w:hAnsi="Times New Roman"/>
          <w:sz w:val="24"/>
          <w:szCs w:val="24"/>
        </w:rPr>
      </w:pPr>
      <w:r w:rsidRPr="00284F73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Department of Chemical Engineering and Computing, </w:t>
      </w:r>
      <w:r w:rsidRPr="00262682">
        <w:rPr>
          <w:rFonts w:ascii="Times New Roman" w:hAnsi="Times New Roman"/>
          <w:sz w:val="24"/>
          <w:szCs w:val="24"/>
        </w:rPr>
        <w:t>541 Main Street</w:t>
      </w:r>
      <w:r w:rsidRPr="00262682">
        <w:rPr>
          <w:rFonts w:ascii="Times New Roman" w:hAnsi="Times New Roman"/>
          <w:sz w:val="24"/>
          <w:szCs w:val="24"/>
        </w:rPr>
        <w:br/>
        <w:t xml:space="preserve">Columbia, </w:t>
      </w:r>
      <w:r w:rsidRPr="00284F73">
        <w:rPr>
          <w:rFonts w:ascii="Times New Roman" w:hAnsi="Times New Roman"/>
          <w:sz w:val="24"/>
          <w:szCs w:val="24"/>
        </w:rPr>
        <w:t>University of South Carolina, Columbia, SC, USA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A1AC2" w:rsidRPr="00284F73" w:rsidRDefault="003A1AC2" w:rsidP="003A1AC2">
      <w:pPr>
        <w:spacing w:after="0" w:line="240" w:lineRule="auto"/>
        <w:ind w:left="450"/>
        <w:jc w:val="center"/>
        <w:rPr>
          <w:rFonts w:ascii="Times New Roman" w:hAnsi="Times New Roman"/>
          <w:sz w:val="24"/>
          <w:szCs w:val="24"/>
        </w:rPr>
      </w:pPr>
    </w:p>
    <w:p w:rsidR="003A1AC2" w:rsidRPr="00284F73" w:rsidRDefault="003A1AC2" w:rsidP="003A1AC2">
      <w:pPr>
        <w:spacing w:after="0" w:line="240" w:lineRule="auto"/>
        <w:ind w:left="450"/>
        <w:jc w:val="center"/>
        <w:rPr>
          <w:rFonts w:ascii="Times New Roman" w:hAnsi="Times New Roman"/>
          <w:sz w:val="24"/>
          <w:szCs w:val="24"/>
        </w:rPr>
      </w:pPr>
      <w:r w:rsidRPr="00284F73">
        <w:rPr>
          <w:rFonts w:ascii="Times New Roman" w:hAnsi="Times New Roman"/>
          <w:sz w:val="24"/>
          <w:szCs w:val="24"/>
          <w:vertAlign w:val="superscript"/>
        </w:rPr>
        <w:t>3</w:t>
      </w:r>
      <w:r w:rsidRPr="00284F73">
        <w:rPr>
          <w:rFonts w:ascii="Times New Roman" w:hAnsi="Times New Roman"/>
          <w:sz w:val="24"/>
          <w:szCs w:val="24"/>
        </w:rPr>
        <w:t xml:space="preserve">Savannah River National Laboratory, </w:t>
      </w:r>
      <w:r>
        <w:rPr>
          <w:rFonts w:ascii="Times New Roman" w:hAnsi="Times New Roman"/>
          <w:sz w:val="24"/>
          <w:szCs w:val="24"/>
        </w:rPr>
        <w:t>Environmental Science and Biotechnology,</w:t>
      </w:r>
    </w:p>
    <w:p w:rsidR="003A1AC2" w:rsidRPr="00284F73" w:rsidRDefault="003A1AC2" w:rsidP="003A1AC2">
      <w:pPr>
        <w:spacing w:after="0" w:line="240" w:lineRule="auto"/>
        <w:ind w:left="450"/>
        <w:jc w:val="center"/>
        <w:rPr>
          <w:rFonts w:ascii="Times New Roman" w:hAnsi="Times New Roman"/>
          <w:sz w:val="24"/>
          <w:szCs w:val="24"/>
        </w:rPr>
      </w:pPr>
      <w:r w:rsidRPr="00284F73">
        <w:rPr>
          <w:rFonts w:ascii="Times New Roman" w:hAnsi="Times New Roman"/>
          <w:sz w:val="24"/>
          <w:szCs w:val="24"/>
        </w:rPr>
        <w:t>Aiken, SC, USA</w:t>
      </w:r>
    </w:p>
    <w:p w:rsidR="003A1AC2" w:rsidRPr="00284F73" w:rsidRDefault="003A1AC2" w:rsidP="003A1AC2">
      <w:pPr>
        <w:spacing w:after="0" w:line="240" w:lineRule="auto"/>
        <w:ind w:left="450"/>
        <w:jc w:val="center"/>
        <w:rPr>
          <w:rFonts w:ascii="Times New Roman" w:hAnsi="Times New Roman"/>
          <w:sz w:val="24"/>
          <w:szCs w:val="24"/>
        </w:rPr>
      </w:pPr>
    </w:p>
    <w:p w:rsidR="003A1AC2" w:rsidRPr="00284F73" w:rsidRDefault="003A1AC2" w:rsidP="003A1AC2">
      <w:pPr>
        <w:spacing w:after="0" w:line="240" w:lineRule="auto"/>
        <w:ind w:left="450"/>
        <w:jc w:val="center"/>
        <w:rPr>
          <w:rFonts w:ascii="Times New Roman" w:hAnsi="Times New Roman"/>
          <w:sz w:val="24"/>
          <w:szCs w:val="24"/>
        </w:rPr>
      </w:pPr>
      <w:r w:rsidRPr="00284F73">
        <w:rPr>
          <w:rFonts w:ascii="Times New Roman" w:hAnsi="Times New Roman"/>
          <w:sz w:val="24"/>
          <w:szCs w:val="24"/>
          <w:vertAlign w:val="superscript"/>
        </w:rPr>
        <w:t>4</w:t>
      </w:r>
      <w:r w:rsidRPr="00284F73">
        <w:rPr>
          <w:rFonts w:ascii="Times New Roman" w:hAnsi="Times New Roman"/>
          <w:sz w:val="24"/>
          <w:szCs w:val="24"/>
        </w:rPr>
        <w:t xml:space="preserve">Savannah River Consulting, </w:t>
      </w:r>
      <w:r w:rsidRPr="00262682">
        <w:rPr>
          <w:rFonts w:ascii="Times New Roman" w:hAnsi="Times New Roman"/>
          <w:sz w:val="24"/>
          <w:szCs w:val="24"/>
        </w:rPr>
        <w:t>301 Gateway Drive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284F73">
        <w:rPr>
          <w:rFonts w:ascii="Times New Roman" w:hAnsi="Times New Roman"/>
          <w:sz w:val="24"/>
          <w:szCs w:val="24"/>
        </w:rPr>
        <w:t>Aiken, SC, USA</w:t>
      </w:r>
    </w:p>
    <w:p w:rsidR="003A1AC2" w:rsidRDefault="003A1AC2" w:rsidP="003A1A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1AC2" w:rsidRDefault="003A1AC2" w:rsidP="003A1A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1AC2" w:rsidRDefault="003A1AC2" w:rsidP="003A1A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A1AC2" w:rsidRDefault="003A1AC2" w:rsidP="003A1A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1AC2" w:rsidRDefault="003A1AC2" w:rsidP="003A1A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1AC2" w:rsidRDefault="003A1AC2" w:rsidP="003A1A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1AC2" w:rsidRDefault="003A1AC2" w:rsidP="003A1A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1AC2" w:rsidRDefault="003A1AC2" w:rsidP="003A1A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1AC2" w:rsidRDefault="003A1AC2" w:rsidP="003A1A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1AC2" w:rsidRDefault="003A1AC2" w:rsidP="003A1A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1AC2" w:rsidRDefault="003A1AC2" w:rsidP="003A1A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1AC2" w:rsidRDefault="003A1AC2" w:rsidP="003A1A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1AC2" w:rsidRDefault="003A1AC2" w:rsidP="003A1A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1AC2" w:rsidRDefault="003A1AC2" w:rsidP="003A1A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1AC2" w:rsidRDefault="003A1AC2" w:rsidP="003A1A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1AC2" w:rsidRDefault="003A1AC2" w:rsidP="003A1A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1AC2" w:rsidRDefault="003A1AC2" w:rsidP="003A1A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1AC2" w:rsidRDefault="003A1AC2" w:rsidP="003A1A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1AC2" w:rsidRDefault="003A1AC2" w:rsidP="003A1AC2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1AC2" w:rsidRPr="00151C11" w:rsidRDefault="003A1AC2" w:rsidP="003A1AC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51C11">
        <w:rPr>
          <w:rFonts w:ascii="Times New Roman" w:hAnsi="Times New Roman"/>
          <w:sz w:val="20"/>
          <w:szCs w:val="20"/>
        </w:rPr>
        <w:t xml:space="preserve">* Corresponding author: Phone: (803) </w:t>
      </w:r>
      <w:r>
        <w:rPr>
          <w:rFonts w:ascii="Times New Roman" w:hAnsi="Times New Roman"/>
          <w:color w:val="000000"/>
          <w:sz w:val="20"/>
          <w:szCs w:val="20"/>
        </w:rPr>
        <w:t>507-2714</w:t>
      </w:r>
      <w:r w:rsidRPr="00151C11">
        <w:rPr>
          <w:rFonts w:ascii="Times New Roman" w:hAnsi="Times New Roman"/>
          <w:color w:val="000000"/>
          <w:sz w:val="20"/>
          <w:szCs w:val="20"/>
        </w:rPr>
        <w:t>, e-mail: charles.turick@srnl.doe.gov</w:t>
      </w:r>
    </w:p>
    <w:p w:rsidR="003A1AC2" w:rsidRDefault="003A1AC2" w:rsidP="003A1AC2">
      <w:pPr>
        <w:spacing w:line="48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:rsidR="00117301" w:rsidRDefault="00117301">
      <w:pPr>
        <w:spacing w:after="160" w:line="259" w:lineRule="auto"/>
      </w:pPr>
    </w:p>
    <w:p w:rsidR="00117301" w:rsidRPr="00B34887" w:rsidRDefault="0064463D" w:rsidP="00117301">
      <w:pPr>
        <w:spacing w:line="480" w:lineRule="auto"/>
        <w:ind w:firstLine="720"/>
        <w:contextualSpacing/>
        <w:jc w:val="center"/>
        <w:rPr>
          <w:rFonts w:ascii="Times New Roman" w:hAnsi="Times New Roman"/>
          <w:sz w:val="20"/>
          <w:szCs w:val="20"/>
        </w:rPr>
      </w:pPr>
      <w:r w:rsidRPr="0064463D">
        <w:rPr>
          <w:rFonts w:ascii="Times New Roman" w:hAnsi="Times New Roman"/>
          <w:noProof/>
          <w:sz w:val="20"/>
          <w:szCs w:val="20"/>
          <w:lang w:val="en-IN" w:eastAsia="en-IN"/>
        </w:rPr>
        <w:lastRenderedPageBreak/>
        <w:drawing>
          <wp:inline distT="0" distB="0" distL="0" distR="0">
            <wp:extent cx="5942965" cy="4677183"/>
            <wp:effectExtent l="0" t="0" r="635" b="9525"/>
            <wp:docPr id="1" name="Picture 1" descr="C:\Old C Drive 9-26-2013\PUBLICATIONS\EIS &amp; CV monitoring- C. phyto\manuscript submission\Resubmission - to AMB Express\Final\Fig S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Old C Drive 9-26-2013\PUBLICATIONS\EIS &amp; CV monitoring- C. phyto\manuscript submission\Resubmission - to AMB Express\Final\Fig S-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1126" b="19820"/>
                    <a:stretch/>
                  </pic:blipFill>
                  <pic:spPr bwMode="auto">
                    <a:xfrm>
                      <a:off x="0" y="0"/>
                      <a:ext cx="5943600" cy="467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7301" w:rsidRPr="00B34887" w:rsidRDefault="00117301" w:rsidP="00117301">
      <w:pPr>
        <w:spacing w:line="480" w:lineRule="auto"/>
        <w:rPr>
          <w:rFonts w:ascii="Times New Roman" w:hAnsi="Times New Roman"/>
          <w:sz w:val="20"/>
          <w:szCs w:val="20"/>
        </w:rPr>
      </w:pPr>
      <w:r w:rsidRPr="00B34887">
        <w:rPr>
          <w:rFonts w:ascii="Times New Roman" w:hAnsi="Times New Roman"/>
          <w:b/>
          <w:sz w:val="20"/>
          <w:szCs w:val="20"/>
        </w:rPr>
        <w:t>Fig</w:t>
      </w:r>
      <w:r>
        <w:rPr>
          <w:rFonts w:ascii="Times New Roman" w:hAnsi="Times New Roman"/>
          <w:b/>
          <w:sz w:val="20"/>
          <w:szCs w:val="20"/>
        </w:rPr>
        <w:t>.</w:t>
      </w:r>
      <w:r w:rsidRPr="00B34887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S1</w:t>
      </w:r>
      <w:r w:rsidRPr="00B34887">
        <w:rPr>
          <w:rFonts w:ascii="Times New Roman" w:hAnsi="Times New Roman"/>
          <w:sz w:val="20"/>
          <w:szCs w:val="20"/>
        </w:rPr>
        <w:t xml:space="preserve"> Voltammograms of </w:t>
      </w:r>
      <w:r w:rsidRPr="00B34887">
        <w:rPr>
          <w:rFonts w:ascii="Times New Roman" w:hAnsi="Times New Roman"/>
          <w:i/>
          <w:sz w:val="20"/>
          <w:szCs w:val="20"/>
        </w:rPr>
        <w:t xml:space="preserve">C. phytofermentans </w:t>
      </w:r>
      <w:r w:rsidRPr="00B34887">
        <w:rPr>
          <w:rFonts w:ascii="Times New Roman" w:hAnsi="Times New Roman"/>
          <w:sz w:val="20"/>
          <w:szCs w:val="20"/>
        </w:rPr>
        <w:t xml:space="preserve">during growth. Reduction peaks were evident in the presence of </w:t>
      </w:r>
      <w:r w:rsidRPr="00B34887">
        <w:rPr>
          <w:rFonts w:ascii="Times New Roman" w:hAnsi="Times New Roman"/>
          <w:i/>
          <w:sz w:val="20"/>
          <w:szCs w:val="20"/>
        </w:rPr>
        <w:t xml:space="preserve">C. phytofermentans </w:t>
      </w:r>
      <w:r w:rsidRPr="00B34887">
        <w:rPr>
          <w:rFonts w:ascii="Times New Roman" w:hAnsi="Times New Roman"/>
          <w:sz w:val="20"/>
          <w:szCs w:val="20"/>
        </w:rPr>
        <w:t xml:space="preserve">during growth with variations in the peak current throughout the growth cycle. Insets demonstrate the part of the growth curve that the CVs represent.  </w:t>
      </w:r>
    </w:p>
    <w:p w:rsidR="00117301" w:rsidRDefault="00117301">
      <w:r>
        <w:br/>
      </w:r>
    </w:p>
    <w:p w:rsidR="00117301" w:rsidRDefault="00117301">
      <w:pPr>
        <w:spacing w:after="160" w:line="259" w:lineRule="auto"/>
      </w:pPr>
      <w:r>
        <w:br w:type="page"/>
      </w:r>
    </w:p>
    <w:p w:rsidR="00117301" w:rsidRDefault="00117301" w:rsidP="0011730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17301" w:rsidRDefault="00117301" w:rsidP="0011730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17301" w:rsidRPr="00B34887" w:rsidRDefault="00117301" w:rsidP="0011730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34887">
        <w:rPr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2938780</wp:posOffset>
            </wp:positionH>
            <wp:positionV relativeFrom="paragraph">
              <wp:posOffset>233680</wp:posOffset>
            </wp:positionV>
            <wp:extent cx="1980565" cy="636905"/>
            <wp:effectExtent l="0" t="0" r="635" b="0"/>
            <wp:wrapNone/>
            <wp:docPr id="28" name="Picture 27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AF5EAD07-DB0C-400B-AB5A-D0404C6359F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7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AF5EAD07-DB0C-400B-AB5A-D0404C6359F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659" t="18455" r="55841" b="60052"/>
                    <a:stretch/>
                  </pic:blipFill>
                  <pic:spPr>
                    <a:xfrm>
                      <a:off x="0" y="0"/>
                      <a:ext cx="1980565" cy="636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3123" w:rsidRPr="00363123">
        <w:rPr>
          <w:noProof/>
          <w:sz w:val="20"/>
          <w:szCs w:val="20"/>
          <w:lang w:bidi="th-TH"/>
        </w:rPr>
        <w:pict>
          <v:oval id="Oval 28" o:spid="_x0000_s1026" style="position:absolute;margin-left:245.25pt;margin-top:15.45pt;width:33pt;height:2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" filled="f" strokecolor="red" strokeweight="2pt">
            <v:stroke joinstyle="miter"/>
          </v:oval>
        </w:pict>
      </w:r>
      <w:r w:rsidRPr="00B34887">
        <w:rPr>
          <w:rFonts w:ascii="Times New Roman" w:hAnsi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181</wp:posOffset>
            </wp:positionV>
            <wp:extent cx="5145405" cy="3462655"/>
            <wp:effectExtent l="0" t="0" r="0" b="444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3462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17301" w:rsidRDefault="00117301" w:rsidP="00117301">
      <w:pPr>
        <w:spacing w:after="0" w:line="240" w:lineRule="auto"/>
        <w:rPr>
          <w:rFonts w:ascii="Times New Roman" w:eastAsiaTheme="minorHAnsi" w:hAnsi="Times New Roman"/>
          <w:b/>
          <w:sz w:val="20"/>
          <w:szCs w:val="20"/>
        </w:rPr>
      </w:pPr>
      <w:bookmarkStart w:id="1" w:name="_Hlk503448432"/>
    </w:p>
    <w:p w:rsidR="00117301" w:rsidRDefault="00117301" w:rsidP="00117301">
      <w:pPr>
        <w:spacing w:after="0" w:line="240" w:lineRule="auto"/>
        <w:rPr>
          <w:rFonts w:ascii="Times New Roman" w:eastAsiaTheme="minorHAnsi" w:hAnsi="Times New Roman"/>
          <w:b/>
          <w:sz w:val="20"/>
          <w:szCs w:val="20"/>
        </w:rPr>
      </w:pPr>
    </w:p>
    <w:p w:rsidR="00117301" w:rsidRDefault="00117301" w:rsidP="00117301">
      <w:pPr>
        <w:spacing w:after="0" w:line="240" w:lineRule="auto"/>
        <w:rPr>
          <w:rFonts w:ascii="Times New Roman" w:eastAsiaTheme="minorHAnsi" w:hAnsi="Times New Roman"/>
          <w:b/>
          <w:sz w:val="20"/>
          <w:szCs w:val="20"/>
        </w:rPr>
      </w:pPr>
    </w:p>
    <w:p w:rsidR="00117301" w:rsidRDefault="00117301" w:rsidP="00117301">
      <w:pPr>
        <w:spacing w:after="0" w:line="240" w:lineRule="auto"/>
        <w:rPr>
          <w:rFonts w:ascii="Times New Roman" w:eastAsiaTheme="minorHAnsi" w:hAnsi="Times New Roman"/>
          <w:b/>
          <w:sz w:val="20"/>
          <w:szCs w:val="20"/>
        </w:rPr>
      </w:pPr>
    </w:p>
    <w:p w:rsidR="00117301" w:rsidRDefault="00117301" w:rsidP="00117301">
      <w:pPr>
        <w:spacing w:after="0" w:line="240" w:lineRule="auto"/>
        <w:rPr>
          <w:rFonts w:ascii="Times New Roman" w:eastAsiaTheme="minorHAnsi" w:hAnsi="Times New Roman"/>
          <w:b/>
          <w:sz w:val="20"/>
          <w:szCs w:val="20"/>
        </w:rPr>
      </w:pPr>
    </w:p>
    <w:p w:rsidR="00117301" w:rsidRDefault="00117301" w:rsidP="00117301">
      <w:pPr>
        <w:spacing w:after="0" w:line="240" w:lineRule="auto"/>
        <w:rPr>
          <w:rFonts w:ascii="Times New Roman" w:eastAsiaTheme="minorHAnsi" w:hAnsi="Times New Roman"/>
          <w:b/>
          <w:sz w:val="20"/>
          <w:szCs w:val="20"/>
        </w:rPr>
      </w:pPr>
    </w:p>
    <w:p w:rsidR="00117301" w:rsidRDefault="00117301" w:rsidP="00117301">
      <w:pPr>
        <w:spacing w:after="0" w:line="240" w:lineRule="auto"/>
        <w:rPr>
          <w:rFonts w:ascii="Times New Roman" w:eastAsiaTheme="minorHAnsi" w:hAnsi="Times New Roman"/>
          <w:b/>
          <w:sz w:val="20"/>
          <w:szCs w:val="20"/>
        </w:rPr>
      </w:pPr>
    </w:p>
    <w:p w:rsidR="00117301" w:rsidRDefault="00117301" w:rsidP="00117301">
      <w:pPr>
        <w:spacing w:after="0" w:line="240" w:lineRule="auto"/>
        <w:rPr>
          <w:rFonts w:ascii="Times New Roman" w:eastAsiaTheme="minorHAnsi" w:hAnsi="Times New Roman"/>
          <w:b/>
          <w:sz w:val="20"/>
          <w:szCs w:val="20"/>
        </w:rPr>
      </w:pPr>
    </w:p>
    <w:p w:rsidR="00117301" w:rsidRDefault="00117301" w:rsidP="00117301">
      <w:pPr>
        <w:spacing w:after="0" w:line="240" w:lineRule="auto"/>
        <w:rPr>
          <w:rFonts w:ascii="Times New Roman" w:eastAsiaTheme="minorHAnsi" w:hAnsi="Times New Roman"/>
          <w:b/>
          <w:sz w:val="20"/>
          <w:szCs w:val="20"/>
        </w:rPr>
      </w:pPr>
    </w:p>
    <w:p w:rsidR="00117301" w:rsidRDefault="00117301" w:rsidP="00117301">
      <w:pPr>
        <w:spacing w:after="0" w:line="240" w:lineRule="auto"/>
        <w:rPr>
          <w:rFonts w:ascii="Times New Roman" w:eastAsiaTheme="minorHAnsi" w:hAnsi="Times New Roman"/>
          <w:b/>
          <w:sz w:val="20"/>
          <w:szCs w:val="20"/>
        </w:rPr>
      </w:pPr>
    </w:p>
    <w:p w:rsidR="00117301" w:rsidRDefault="00117301" w:rsidP="00117301">
      <w:pPr>
        <w:spacing w:after="0" w:line="240" w:lineRule="auto"/>
        <w:rPr>
          <w:rFonts w:ascii="Times New Roman" w:eastAsiaTheme="minorHAnsi" w:hAnsi="Times New Roman"/>
          <w:b/>
          <w:sz w:val="20"/>
          <w:szCs w:val="20"/>
        </w:rPr>
      </w:pPr>
    </w:p>
    <w:p w:rsidR="00117301" w:rsidRDefault="00117301" w:rsidP="00117301">
      <w:pPr>
        <w:spacing w:after="0" w:line="240" w:lineRule="auto"/>
        <w:rPr>
          <w:rFonts w:ascii="Times New Roman" w:eastAsiaTheme="minorHAnsi" w:hAnsi="Times New Roman"/>
          <w:b/>
          <w:sz w:val="20"/>
          <w:szCs w:val="20"/>
        </w:rPr>
      </w:pPr>
    </w:p>
    <w:p w:rsidR="00117301" w:rsidRDefault="00117301" w:rsidP="00117301">
      <w:pPr>
        <w:spacing w:after="0" w:line="240" w:lineRule="auto"/>
        <w:rPr>
          <w:rFonts w:ascii="Times New Roman" w:eastAsiaTheme="minorHAnsi" w:hAnsi="Times New Roman"/>
          <w:b/>
          <w:sz w:val="20"/>
          <w:szCs w:val="20"/>
        </w:rPr>
      </w:pPr>
    </w:p>
    <w:p w:rsidR="00117301" w:rsidRDefault="00117301" w:rsidP="00117301">
      <w:pPr>
        <w:spacing w:after="0" w:line="240" w:lineRule="auto"/>
        <w:rPr>
          <w:rFonts w:ascii="Times New Roman" w:eastAsiaTheme="minorHAnsi" w:hAnsi="Times New Roman"/>
          <w:b/>
          <w:sz w:val="20"/>
          <w:szCs w:val="20"/>
        </w:rPr>
      </w:pPr>
    </w:p>
    <w:p w:rsidR="00117301" w:rsidRDefault="00117301" w:rsidP="00117301">
      <w:pPr>
        <w:spacing w:after="0" w:line="240" w:lineRule="auto"/>
        <w:rPr>
          <w:rFonts w:ascii="Times New Roman" w:eastAsiaTheme="minorHAnsi" w:hAnsi="Times New Roman"/>
          <w:b/>
          <w:sz w:val="20"/>
          <w:szCs w:val="20"/>
        </w:rPr>
      </w:pPr>
    </w:p>
    <w:p w:rsidR="00117301" w:rsidRDefault="00117301" w:rsidP="00117301">
      <w:pPr>
        <w:spacing w:after="0" w:line="240" w:lineRule="auto"/>
        <w:rPr>
          <w:rFonts w:ascii="Times New Roman" w:eastAsiaTheme="minorHAnsi" w:hAnsi="Times New Roman"/>
          <w:b/>
          <w:sz w:val="20"/>
          <w:szCs w:val="20"/>
        </w:rPr>
      </w:pPr>
    </w:p>
    <w:p w:rsidR="00117301" w:rsidRDefault="00117301" w:rsidP="00117301">
      <w:pPr>
        <w:spacing w:after="0" w:line="240" w:lineRule="auto"/>
        <w:rPr>
          <w:rFonts w:ascii="Times New Roman" w:eastAsiaTheme="minorHAnsi" w:hAnsi="Times New Roman"/>
          <w:b/>
          <w:sz w:val="20"/>
          <w:szCs w:val="20"/>
        </w:rPr>
      </w:pPr>
    </w:p>
    <w:p w:rsidR="00117301" w:rsidRDefault="00117301" w:rsidP="00117301">
      <w:pPr>
        <w:spacing w:after="0" w:line="240" w:lineRule="auto"/>
        <w:rPr>
          <w:rFonts w:ascii="Times New Roman" w:eastAsiaTheme="minorHAnsi" w:hAnsi="Times New Roman"/>
          <w:b/>
          <w:sz w:val="20"/>
          <w:szCs w:val="20"/>
        </w:rPr>
      </w:pPr>
    </w:p>
    <w:p w:rsidR="00117301" w:rsidRDefault="00117301" w:rsidP="00117301">
      <w:pPr>
        <w:spacing w:after="0" w:line="240" w:lineRule="auto"/>
        <w:rPr>
          <w:rFonts w:ascii="Times New Roman" w:eastAsiaTheme="minorHAnsi" w:hAnsi="Times New Roman"/>
          <w:b/>
          <w:sz w:val="20"/>
          <w:szCs w:val="20"/>
        </w:rPr>
      </w:pPr>
    </w:p>
    <w:p w:rsidR="00117301" w:rsidRDefault="00117301" w:rsidP="00117301">
      <w:pPr>
        <w:spacing w:after="0" w:line="240" w:lineRule="auto"/>
        <w:rPr>
          <w:rFonts w:ascii="Times New Roman" w:eastAsiaTheme="minorHAnsi" w:hAnsi="Times New Roman"/>
          <w:b/>
          <w:sz w:val="20"/>
          <w:szCs w:val="20"/>
        </w:rPr>
      </w:pPr>
    </w:p>
    <w:p w:rsidR="00117301" w:rsidRDefault="00117301" w:rsidP="00117301">
      <w:pPr>
        <w:spacing w:after="0" w:line="240" w:lineRule="auto"/>
        <w:rPr>
          <w:rFonts w:ascii="Times New Roman" w:eastAsiaTheme="minorHAnsi" w:hAnsi="Times New Roman"/>
          <w:b/>
          <w:sz w:val="20"/>
          <w:szCs w:val="20"/>
        </w:rPr>
      </w:pPr>
    </w:p>
    <w:p w:rsidR="00117301" w:rsidRDefault="00117301" w:rsidP="00117301">
      <w:pPr>
        <w:spacing w:after="0" w:line="240" w:lineRule="auto"/>
        <w:rPr>
          <w:rFonts w:ascii="Times New Roman" w:eastAsiaTheme="minorHAnsi" w:hAnsi="Times New Roman"/>
          <w:b/>
          <w:sz w:val="20"/>
          <w:szCs w:val="20"/>
        </w:rPr>
      </w:pPr>
    </w:p>
    <w:p w:rsidR="00117301" w:rsidRDefault="00117301" w:rsidP="00117301">
      <w:pPr>
        <w:spacing w:after="0" w:line="240" w:lineRule="auto"/>
        <w:rPr>
          <w:rFonts w:ascii="Times New Roman" w:eastAsiaTheme="minorHAnsi" w:hAnsi="Times New Roman"/>
          <w:b/>
          <w:sz w:val="20"/>
          <w:szCs w:val="20"/>
        </w:rPr>
      </w:pPr>
    </w:p>
    <w:p w:rsidR="00117301" w:rsidRPr="00B34887" w:rsidRDefault="00117301" w:rsidP="00117301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eastAsiaTheme="minorHAnsi" w:hAnsi="Times New Roman"/>
          <w:b/>
          <w:sz w:val="20"/>
          <w:szCs w:val="20"/>
        </w:rPr>
        <w:t>Fig S</w:t>
      </w:r>
      <w:r w:rsidRPr="00B34887">
        <w:rPr>
          <w:rFonts w:ascii="Times New Roman" w:eastAsiaTheme="minorHAnsi" w:hAnsi="Times New Roman"/>
          <w:b/>
          <w:sz w:val="20"/>
          <w:szCs w:val="20"/>
        </w:rPr>
        <w:t>2.</w:t>
      </w:r>
      <w:r w:rsidRPr="00B34887">
        <w:rPr>
          <w:rFonts w:ascii="Times New Roman" w:eastAsiaTheme="minorHAnsi" w:hAnsi="Times New Roman"/>
          <w:sz w:val="20"/>
          <w:szCs w:val="20"/>
        </w:rPr>
        <w:t xml:space="preserve"> Changes in R1 during growth of </w:t>
      </w:r>
      <w:r w:rsidRPr="00B34887">
        <w:rPr>
          <w:rFonts w:ascii="Times New Roman" w:eastAsiaTheme="minorHAnsi" w:hAnsi="Times New Roman"/>
          <w:i/>
          <w:sz w:val="20"/>
          <w:szCs w:val="20"/>
        </w:rPr>
        <w:t>C. phytofermentans</w:t>
      </w:r>
      <w:r w:rsidRPr="00B34887">
        <w:rPr>
          <w:rFonts w:ascii="Times New Roman" w:eastAsiaTheme="minorHAnsi" w:hAnsi="Times New Roman"/>
          <w:sz w:val="20"/>
          <w:szCs w:val="20"/>
        </w:rPr>
        <w:t xml:space="preserve"> (black circles) relative to abiotic controls (white circles). </w:t>
      </w:r>
    </w:p>
    <w:bookmarkEnd w:id="1"/>
    <w:p w:rsidR="00117301" w:rsidRDefault="00117301">
      <w:pPr>
        <w:spacing w:after="160" w:line="259" w:lineRule="auto"/>
      </w:pPr>
      <w:r>
        <w:br w:type="page"/>
      </w:r>
    </w:p>
    <w:p w:rsidR="00117301" w:rsidRDefault="00363123" w:rsidP="0011730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63123">
        <w:rPr>
          <w:noProof/>
          <w:sz w:val="20"/>
          <w:szCs w:val="20"/>
          <w:lang w:bidi="th-TH"/>
        </w:rPr>
        <w:lastRenderedPageBreak/>
        <w:pict>
          <v:oval id="Oval 2" o:spid="_x0000_s1027" style="position:absolute;margin-left:291.85pt;margin-top:29.55pt;width:32.95pt;height:26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" filled="f" strokecolor="red" strokeweight="2pt">
            <v:stroke joinstyle="miter"/>
          </v:oval>
        </w:pict>
      </w:r>
      <w:r w:rsidR="00117301" w:rsidRPr="00B34887">
        <w:rPr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2906486</wp:posOffset>
            </wp:positionH>
            <wp:positionV relativeFrom="paragraph">
              <wp:posOffset>208733</wp:posOffset>
            </wp:positionV>
            <wp:extent cx="1981225" cy="634131"/>
            <wp:effectExtent l="0" t="0" r="0" b="0"/>
            <wp:wrapNone/>
            <wp:docPr id="21" name="Picture 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EF065CF5-4A59-4324-80DC-2BCC8F3D9F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EF065CF5-4A59-4324-80DC-2BCC8F3D9F5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659" t="18455" r="55841" b="60052"/>
                    <a:stretch/>
                  </pic:blipFill>
                  <pic:spPr>
                    <a:xfrm>
                      <a:off x="0" y="0"/>
                      <a:ext cx="1981225" cy="634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7301" w:rsidRPr="00B34887">
        <w:rPr>
          <w:rFonts w:ascii="Times New Roman" w:hAnsi="Times New Roman"/>
          <w:noProof/>
          <w:sz w:val="20"/>
          <w:szCs w:val="20"/>
          <w:lang w:val="en-IN" w:eastAsia="en-IN"/>
        </w:rPr>
        <w:drawing>
          <wp:inline distT="0" distB="0" distL="0" distR="0">
            <wp:extent cx="5145405" cy="35115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351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7301" w:rsidRPr="00B34887" w:rsidRDefault="00117301" w:rsidP="0011730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17301" w:rsidRPr="00B34887" w:rsidRDefault="00117301" w:rsidP="0011730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17301" w:rsidRPr="00B34887" w:rsidRDefault="00117301" w:rsidP="0011730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34887">
        <w:rPr>
          <w:noProof/>
          <w:sz w:val="20"/>
          <w:szCs w:val="20"/>
          <w:lang w:val="en-IN" w:eastAsia="en-IN"/>
        </w:rPr>
        <w:drawing>
          <wp:inline distT="0" distB="0" distL="0" distR="0">
            <wp:extent cx="5143501" cy="3524251"/>
            <wp:effectExtent l="0" t="0" r="0" b="0"/>
            <wp:docPr id="23" name="Chart 23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6FBDA02A-E83B-4860-B04F-7ED5BD76685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17301" w:rsidRPr="00B34887" w:rsidRDefault="00117301" w:rsidP="0011730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17301">
        <w:rPr>
          <w:rFonts w:ascii="Times New Roman" w:eastAsiaTheme="minorHAnsi" w:hAnsi="Times New Roman"/>
          <w:b/>
          <w:sz w:val="20"/>
          <w:szCs w:val="20"/>
        </w:rPr>
        <w:t>Fig. S3</w:t>
      </w:r>
      <w:r w:rsidRPr="00B34887">
        <w:rPr>
          <w:rFonts w:ascii="Times New Roman" w:eastAsiaTheme="minorHAnsi" w:hAnsi="Times New Roman"/>
          <w:sz w:val="20"/>
          <w:szCs w:val="20"/>
        </w:rPr>
        <w:t xml:space="preserve">. Changes in CPE-1 and CPE-2 during growth of </w:t>
      </w:r>
      <w:r w:rsidRPr="00B34887">
        <w:rPr>
          <w:rFonts w:ascii="Times New Roman" w:eastAsiaTheme="minorHAnsi" w:hAnsi="Times New Roman"/>
          <w:i/>
          <w:sz w:val="20"/>
          <w:szCs w:val="20"/>
        </w:rPr>
        <w:t>C. phytofermentans</w:t>
      </w:r>
      <w:r w:rsidRPr="00B34887">
        <w:rPr>
          <w:rFonts w:ascii="Times New Roman" w:eastAsiaTheme="minorHAnsi" w:hAnsi="Times New Roman"/>
          <w:sz w:val="20"/>
          <w:szCs w:val="20"/>
        </w:rPr>
        <w:t xml:space="preserve"> (black circles) relative to abiotic controls (white circles). </w:t>
      </w:r>
    </w:p>
    <w:p w:rsidR="009C5895" w:rsidRDefault="00DF7EBF"/>
    <w:sectPr w:rsidR="009C5895" w:rsidSect="003631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20"/>
  <w:characterSpacingControl w:val="doNotCompress"/>
  <w:compat/>
  <w:rsids>
    <w:rsidRoot w:val="00842B04"/>
    <w:rsid w:val="00117301"/>
    <w:rsid w:val="00240FE4"/>
    <w:rsid w:val="002653E0"/>
    <w:rsid w:val="00363123"/>
    <w:rsid w:val="003A1AC2"/>
    <w:rsid w:val="0064463D"/>
    <w:rsid w:val="00842B04"/>
    <w:rsid w:val="00D9082B"/>
    <w:rsid w:val="00DF7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B0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7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EB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Office_Excel_Worksheet1.xlsx"/><Relationship Id="rId4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IN"/>
  <c:chart>
    <c:autoTitleDeleted val="1"/>
    <c:plotArea>
      <c:layout>
        <c:manualLayout>
          <c:layoutTarget val="inner"/>
          <c:xMode val="edge"/>
          <c:yMode val="edge"/>
          <c:x val="0.21385181027475253"/>
          <c:y val="4.1075965205470077E-2"/>
          <c:w val="0.76392597182347222"/>
          <c:h val="0.78354489479234679"/>
        </c:manualLayout>
      </c:layout>
      <c:scatterChart>
        <c:scatterStyle val="lineMarker"/>
        <c:ser>
          <c:idx val="0"/>
          <c:order val="0"/>
          <c:tx>
            <c:strRef>
              <c:f>New!$B$3</c:f>
              <c:strCache>
                <c:ptCount val="1"/>
                <c:pt idx="0">
                  <c:v>C. phytofermentans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chemeClr val="bg1"/>
              </a:solidFill>
              <a:ln w="15875">
                <a:solidFill>
                  <a:schemeClr val="tx1"/>
                </a:solidFill>
              </a:ln>
              <a:effectLst/>
            </c:spPr>
          </c:marker>
          <c:xVal>
            <c:numRef>
              <c:f>New!$E$21:$Z$21</c:f>
              <c:numCache>
                <c:formatCode>General</c:formatCode>
                <c:ptCount val="22"/>
                <c:pt idx="0">
                  <c:v>3</c:v>
                </c:pt>
                <c:pt idx="1">
                  <c:v>6</c:v>
                </c:pt>
                <c:pt idx="2">
                  <c:v>9</c:v>
                </c:pt>
                <c:pt idx="3">
                  <c:v>12</c:v>
                </c:pt>
                <c:pt idx="4">
                  <c:v>15</c:v>
                </c:pt>
                <c:pt idx="5">
                  <c:v>24</c:v>
                </c:pt>
                <c:pt idx="6">
                  <c:v>27</c:v>
                </c:pt>
                <c:pt idx="7">
                  <c:v>39</c:v>
                </c:pt>
                <c:pt idx="8">
                  <c:v>43</c:v>
                </c:pt>
                <c:pt idx="9">
                  <c:v>46</c:v>
                </c:pt>
                <c:pt idx="10">
                  <c:v>48</c:v>
                </c:pt>
                <c:pt idx="11">
                  <c:v>51</c:v>
                </c:pt>
                <c:pt idx="12">
                  <c:v>54</c:v>
                </c:pt>
                <c:pt idx="13">
                  <c:v>57</c:v>
                </c:pt>
                <c:pt idx="14">
                  <c:v>63</c:v>
                </c:pt>
                <c:pt idx="15">
                  <c:v>66</c:v>
                </c:pt>
                <c:pt idx="16">
                  <c:v>69</c:v>
                </c:pt>
                <c:pt idx="17">
                  <c:v>72</c:v>
                </c:pt>
                <c:pt idx="18">
                  <c:v>75</c:v>
                </c:pt>
                <c:pt idx="19">
                  <c:v>78</c:v>
                </c:pt>
                <c:pt idx="20">
                  <c:v>81</c:v>
                </c:pt>
                <c:pt idx="21">
                  <c:v>87</c:v>
                </c:pt>
              </c:numCache>
            </c:numRef>
          </c:xVal>
          <c:yVal>
            <c:numRef>
              <c:f>New!$D$29:$Z$29</c:f>
              <c:numCache>
                <c:formatCode>0.00E+00</c:formatCode>
                <c:ptCount val="23"/>
                <c:pt idx="0">
                  <c:v>1.1500000000000005E-5</c:v>
                </c:pt>
                <c:pt idx="1">
                  <c:v>1.1500000000000005E-5</c:v>
                </c:pt>
                <c:pt idx="2">
                  <c:v>1.1500000000000005E-5</c:v>
                </c:pt>
                <c:pt idx="3">
                  <c:v>1.1500000000000005E-5</c:v>
                </c:pt>
                <c:pt idx="4">
                  <c:v>1.1500000000000005E-5</c:v>
                </c:pt>
                <c:pt idx="5">
                  <c:v>1.1500000000000005E-5</c:v>
                </c:pt>
                <c:pt idx="6">
                  <c:v>1.1500000000000005E-5</c:v>
                </c:pt>
                <c:pt idx="7">
                  <c:v>1.1500000000000005E-5</c:v>
                </c:pt>
                <c:pt idx="8">
                  <c:v>1.1500000000000005E-5</c:v>
                </c:pt>
                <c:pt idx="9">
                  <c:v>1.1500000000000005E-5</c:v>
                </c:pt>
                <c:pt idx="10">
                  <c:v>1.1500000000000005E-5</c:v>
                </c:pt>
                <c:pt idx="11">
                  <c:v>1.1500000000000005E-5</c:v>
                </c:pt>
                <c:pt idx="12">
                  <c:v>1.1000000000000003E-5</c:v>
                </c:pt>
                <c:pt idx="13">
                  <c:v>1.1000000000000003E-5</c:v>
                </c:pt>
                <c:pt idx="14">
                  <c:v>1.1000000000000003E-5</c:v>
                </c:pt>
                <c:pt idx="15">
                  <c:v>1.1000000000000003E-5</c:v>
                </c:pt>
                <c:pt idx="16">
                  <c:v>1.1000000000000003E-5</c:v>
                </c:pt>
                <c:pt idx="17">
                  <c:v>1.1000000000000003E-5</c:v>
                </c:pt>
                <c:pt idx="18">
                  <c:v>1.1000000000000003E-5</c:v>
                </c:pt>
                <c:pt idx="19">
                  <c:v>1.1000000000000003E-5</c:v>
                </c:pt>
                <c:pt idx="20">
                  <c:v>1.1000000000000003E-5</c:v>
                </c:pt>
                <c:pt idx="21">
                  <c:v>1.1000000000000003E-5</c:v>
                </c:pt>
                <c:pt idx="22">
                  <c:v>1.1000000000000003E-5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0-44C7-455B-8713-15E7D76D0EAC}"/>
            </c:ext>
          </c:extLst>
        </c:ser>
        <c:ser>
          <c:idx val="1"/>
          <c:order val="1"/>
          <c:tx>
            <c:v>Sterile control</c:v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xVal>
            <c:numRef>
              <c:f>New!$D$33:$J$33</c:f>
              <c:numCache>
                <c:formatCode>General</c:formatCode>
                <c:ptCount val="7"/>
                <c:pt idx="0">
                  <c:v>3</c:v>
                </c:pt>
                <c:pt idx="1">
                  <c:v>15</c:v>
                </c:pt>
                <c:pt idx="2">
                  <c:v>24</c:v>
                </c:pt>
                <c:pt idx="3">
                  <c:v>39</c:v>
                </c:pt>
                <c:pt idx="4">
                  <c:v>63</c:v>
                </c:pt>
                <c:pt idx="5">
                  <c:v>72</c:v>
                </c:pt>
                <c:pt idx="6">
                  <c:v>87</c:v>
                </c:pt>
              </c:numCache>
            </c:numRef>
          </c:xVal>
          <c:yVal>
            <c:numRef>
              <c:f>New!$D$39:$J$39</c:f>
              <c:numCache>
                <c:formatCode>0.00E+00</c:formatCode>
                <c:ptCount val="7"/>
                <c:pt idx="0">
                  <c:v>6.0000000000000018E-6</c:v>
                </c:pt>
                <c:pt idx="1">
                  <c:v>6.0000000000000018E-6</c:v>
                </c:pt>
                <c:pt idx="2">
                  <c:v>6.0000000000000018E-6</c:v>
                </c:pt>
                <c:pt idx="3">
                  <c:v>6.0000000000000018E-6</c:v>
                </c:pt>
                <c:pt idx="4">
                  <c:v>6.0000000000000018E-6</c:v>
                </c:pt>
                <c:pt idx="5">
                  <c:v>6.0000000000000018E-6</c:v>
                </c:pt>
                <c:pt idx="6">
                  <c:v>6.0000000000000018E-6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1-44C7-455B-8713-15E7D76D0EAC}"/>
            </c:ext>
          </c:extLst>
        </c:ser>
        <c:dLbls/>
        <c:axId val="140494336"/>
        <c:axId val="144483456"/>
      </c:scatterChart>
      <c:valAx>
        <c:axId val="140494336"/>
        <c:scaling>
          <c:orientation val="minMax"/>
        </c:scaling>
        <c:axPos val="b"/>
        <c:numFmt formatCode="General" sourceLinked="1"/>
        <c:majorTickMark val="in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4483456"/>
        <c:crosses val="autoZero"/>
        <c:crossBetween val="midCat"/>
      </c:valAx>
      <c:valAx>
        <c:axId val="144483456"/>
        <c:scaling>
          <c:orientation val="minMax"/>
          <c:max val="2.0000000000000015E-5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200" b="0" i="0" baseline="0">
                    <a:effectLst/>
                  </a:rPr>
                  <a:t>S(s</a:t>
                </a:r>
                <a:r>
                  <a:rPr lang="en-US" sz="1200" b="0" i="0" baseline="30000">
                    <a:effectLst/>
                  </a:rPr>
                  <a:t>P </a:t>
                </a:r>
                <a:r>
                  <a:rPr lang="en-US" sz="1200" b="0" i="0" baseline="0">
                    <a:effectLst/>
                  </a:rPr>
                  <a:t>)</a:t>
                </a:r>
                <a:endParaRPr lang="en-US" sz="1200">
                  <a:effectLst/>
                </a:endParaRPr>
              </a:p>
            </c:rich>
          </c:tx>
          <c:spPr>
            <a:noFill/>
            <a:ln>
              <a:noFill/>
            </a:ln>
            <a:effectLst/>
          </c:spPr>
        </c:title>
        <c:numFmt formatCode="0.00E+00" sourceLinked="1"/>
        <c:majorTickMark val="in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0494336"/>
        <c:crosses val="autoZero"/>
        <c:crossBetween val="midCat"/>
      </c:valAx>
      <c:spPr>
        <a:noFill/>
        <a:ln w="19050">
          <a:solidFill>
            <a:schemeClr val="tx1"/>
          </a:solidFill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/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0.48951</cdr:x>
      <cdr:y>0.90035</cdr:y>
    </cdr:from>
    <cdr:to>
      <cdr:x>0.70062</cdr:x>
      <cdr:y>0.97707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517775" y="3241675"/>
          <a:ext cx="1085850" cy="2762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Time (hours)</a:t>
          </a:r>
        </a:p>
      </cdr:txBody>
    </cdr:sp>
  </cdr:relSizeAnchor>
  <cdr:relSizeAnchor xmlns:cdr="http://schemas.openxmlformats.org/drawingml/2006/chartDrawing">
    <cdr:from>
      <cdr:x>0.57284</cdr:x>
      <cdr:y>0.05766</cdr:y>
    </cdr:from>
    <cdr:to>
      <cdr:x>0.95803</cdr:x>
      <cdr:y>0.23781</cdr:y>
    </cdr:to>
    <cdr:pic>
      <cdr:nvPicPr>
        <cdr:cNvPr id="3" name="Picture 2">
          <a:extLst xmlns:a="http://schemas.openxmlformats.org/drawingml/2006/main">
            <a:ext uri="{FF2B5EF4-FFF2-40B4-BE49-F238E27FC236}">
              <a16:creationId xmlns:a16="http://schemas.microsoft.com/office/drawing/2014/main" xmlns="" id="{018D37C3-2FE9-4887-B28D-9D4730D7E89D}"/>
            </a:ext>
          </a:extLst>
        </cdr:cNvPr>
        <cdr:cNvPicPr>
          <a:picLocks xmlns:a="http://schemas.openxmlformats.org/drawingml/2006/main" noChangeAspect="1"/>
        </cdr:cNvPicPr>
      </cdr:nvPicPr>
      <cdr:blipFill rotWithShape="1">
        <a:blip xmlns:a="http://schemas.openxmlformats.org/drawingml/2006/main" xmlns:r="http://schemas.openxmlformats.org/officeDocument/2006/relationships" r:embed="rId1">
          <a:extLst>
            <a:ext uri="{28A0092B-C50C-407E-A947-70E740481C1C}">
              <a14:useLocalDpi xmlns:a14="http://schemas.microsoft.com/office/drawing/2010/main" xmlns="" val="0"/>
            </a:ext>
          </a:extLst>
        </a:blip>
        <a:srcRect xmlns:a="http://schemas.openxmlformats.org/drawingml/2006/main" l="2659" t="18455" r="55841" b="60052"/>
        <a:stretch xmlns:a="http://schemas.openxmlformats.org/drawingml/2006/main"/>
      </cdr:blipFill>
      <cdr:spPr>
        <a:xfrm xmlns:a="http://schemas.openxmlformats.org/drawingml/2006/main">
          <a:off x="2946400" y="203200"/>
          <a:ext cx="1981225" cy="634894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0.82655</cdr:x>
      <cdr:y>0.16348</cdr:y>
    </cdr:from>
    <cdr:to>
      <cdr:x>0.90803</cdr:x>
      <cdr:y>0.25871</cdr:y>
    </cdr:to>
    <cdr:sp macro="" textlink="">
      <cdr:nvSpPr>
        <cdr:cNvPr id="4" name="Oval 3">
          <a:extLst xmlns:a="http://schemas.openxmlformats.org/drawingml/2006/main">
            <a:ext uri="{FF2B5EF4-FFF2-40B4-BE49-F238E27FC236}">
              <a16:creationId xmlns:a16="http://schemas.microsoft.com/office/drawing/2014/main" xmlns="" id="{7EFC06A5-B183-4A7B-BBF5-B0FD5A2B030C}"/>
            </a:ext>
          </a:extLst>
        </cdr:cNvPr>
        <cdr:cNvSpPr/>
      </cdr:nvSpPr>
      <cdr:spPr>
        <a:xfrm xmlns:a="http://schemas.openxmlformats.org/drawingml/2006/main">
          <a:off x="4251357" y="576137"/>
          <a:ext cx="419093" cy="335614"/>
        </a:xfrm>
        <a:prstGeom xmlns:a="http://schemas.openxmlformats.org/drawingml/2006/main" prst="ellipse">
          <a:avLst/>
        </a:prstGeom>
        <a:noFill xmlns:a="http://schemas.openxmlformats.org/drawingml/2006/main"/>
        <a:ln xmlns:a="http://schemas.openxmlformats.org/drawingml/2006/main" w="25400">
          <a:solidFill>
            <a:srgbClr val="FF0000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en-US" sz="11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2D080-B07B-4A79-A01C-ECC91E312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Turick</dc:creator>
  <cp:keywords/>
  <dc:description/>
  <cp:lastModifiedBy>0012764</cp:lastModifiedBy>
  <cp:revision>3</cp:revision>
  <dcterms:created xsi:type="dcterms:W3CDTF">2018-09-24T12:52:00Z</dcterms:created>
  <dcterms:modified xsi:type="dcterms:W3CDTF">2018-09-27T14:06:00Z</dcterms:modified>
</cp:coreProperties>
</file>