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557660">
        <w:rPr>
          <w:rFonts w:ascii="Times New Roman" w:hAnsi="Times New Roman" w:cs="Times New Roman"/>
          <w:b/>
          <w:kern w:val="0"/>
          <w:sz w:val="24"/>
          <w:szCs w:val="24"/>
        </w:rPr>
        <w:t>Comparative analysis of the intestinal bacterial community and expression of gut immunity genes in the Chinese Mitten Crab (</w:t>
      </w:r>
      <w:proofErr w:type="spellStart"/>
      <w:r w:rsidRPr="00557660">
        <w:rPr>
          <w:rFonts w:ascii="Times New Roman" w:hAnsi="Times New Roman" w:cs="Times New Roman"/>
          <w:b/>
          <w:i/>
          <w:kern w:val="0"/>
          <w:sz w:val="24"/>
          <w:szCs w:val="24"/>
        </w:rPr>
        <w:t>Eriocheir</w:t>
      </w:r>
      <w:proofErr w:type="spellEnd"/>
      <w:r w:rsidRPr="00557660">
        <w:rPr>
          <w:rFonts w:ascii="Times New Roman" w:hAnsi="Times New Roman" w:cs="Times New Roman"/>
          <w:b/>
          <w:i/>
          <w:kern w:val="0"/>
          <w:sz w:val="24"/>
          <w:szCs w:val="24"/>
        </w:rPr>
        <w:t xml:space="preserve"> sinensis</w:t>
      </w:r>
      <w:r w:rsidRPr="00557660">
        <w:rPr>
          <w:rFonts w:ascii="Times New Roman" w:hAnsi="Times New Roman" w:cs="Times New Roman"/>
          <w:b/>
          <w:kern w:val="0"/>
          <w:sz w:val="24"/>
          <w:szCs w:val="24"/>
        </w:rPr>
        <w:t>)</w:t>
      </w: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  <w:r w:rsidRPr="00557660">
        <w:rPr>
          <w:rFonts w:ascii="Times New Roman" w:hAnsi="Times New Roman" w:cs="Times New Roman"/>
          <w:b/>
          <w:kern w:val="0"/>
          <w:szCs w:val="21"/>
        </w:rPr>
        <w:t xml:space="preserve">Jing Dong, </w:t>
      </w:r>
      <w:proofErr w:type="spellStart"/>
      <w:r w:rsidRPr="00557660">
        <w:rPr>
          <w:rFonts w:ascii="Times New Roman" w:hAnsi="Times New Roman" w:cs="Times New Roman"/>
          <w:b/>
          <w:kern w:val="0"/>
          <w:szCs w:val="21"/>
        </w:rPr>
        <w:t>Ruiyang</w:t>
      </w:r>
      <w:proofErr w:type="spellEnd"/>
      <w:r w:rsidRPr="00557660">
        <w:rPr>
          <w:rFonts w:ascii="Times New Roman" w:hAnsi="Times New Roman" w:cs="Times New Roman"/>
          <w:b/>
          <w:kern w:val="0"/>
          <w:szCs w:val="21"/>
        </w:rPr>
        <w:t xml:space="preserve"> Zhang, </w:t>
      </w:r>
      <w:proofErr w:type="spellStart"/>
      <w:r w:rsidRPr="00557660">
        <w:rPr>
          <w:rFonts w:ascii="Times New Roman" w:hAnsi="Times New Roman" w:cs="Times New Roman"/>
          <w:b/>
          <w:kern w:val="0"/>
          <w:szCs w:val="21"/>
        </w:rPr>
        <w:t>Yingying</w:t>
      </w:r>
      <w:proofErr w:type="spellEnd"/>
      <w:r w:rsidRPr="00557660">
        <w:rPr>
          <w:rFonts w:ascii="Times New Roman" w:hAnsi="Times New Roman" w:cs="Times New Roman"/>
          <w:b/>
          <w:kern w:val="0"/>
          <w:szCs w:val="21"/>
        </w:rPr>
        <w:t xml:space="preserve"> Zhao, </w:t>
      </w:r>
      <w:proofErr w:type="spellStart"/>
      <w:r w:rsidRPr="00557660">
        <w:rPr>
          <w:rFonts w:ascii="Times New Roman" w:hAnsi="Times New Roman" w:cs="Times New Roman"/>
          <w:b/>
          <w:kern w:val="0"/>
          <w:szCs w:val="21"/>
        </w:rPr>
        <w:t>Gaofeng</w:t>
      </w:r>
      <w:proofErr w:type="spellEnd"/>
      <w:r w:rsidRPr="00557660">
        <w:rPr>
          <w:rFonts w:ascii="Times New Roman" w:hAnsi="Times New Roman" w:cs="Times New Roman"/>
          <w:b/>
          <w:kern w:val="0"/>
          <w:szCs w:val="21"/>
        </w:rPr>
        <w:t xml:space="preserve"> Wu, </w:t>
      </w:r>
      <w:proofErr w:type="spellStart"/>
      <w:r w:rsidRPr="00557660">
        <w:rPr>
          <w:rFonts w:ascii="Times New Roman" w:hAnsi="Times New Roman" w:cs="Times New Roman"/>
          <w:b/>
          <w:kern w:val="0"/>
          <w:szCs w:val="21"/>
        </w:rPr>
        <w:t>Jinling</w:t>
      </w:r>
      <w:proofErr w:type="spellEnd"/>
      <w:r w:rsidRPr="00557660">
        <w:rPr>
          <w:rFonts w:ascii="Times New Roman" w:hAnsi="Times New Roman" w:cs="Times New Roman"/>
          <w:b/>
          <w:kern w:val="0"/>
          <w:szCs w:val="21"/>
        </w:rPr>
        <w:t xml:space="preserve"> Liu, </w:t>
      </w:r>
      <w:proofErr w:type="spellStart"/>
      <w:r w:rsidRPr="00557660">
        <w:rPr>
          <w:rFonts w:ascii="Times New Roman" w:hAnsi="Times New Roman" w:cs="Times New Roman"/>
          <w:b/>
          <w:kern w:val="0"/>
          <w:szCs w:val="21"/>
        </w:rPr>
        <w:t>Xiaochen</w:t>
      </w:r>
      <w:proofErr w:type="spellEnd"/>
      <w:r w:rsidRPr="00557660">
        <w:rPr>
          <w:rFonts w:ascii="Times New Roman" w:hAnsi="Times New Roman" w:cs="Times New Roman"/>
          <w:b/>
          <w:kern w:val="0"/>
          <w:szCs w:val="21"/>
        </w:rPr>
        <w:t xml:space="preserve"> Zhu, Lin Li*, </w:t>
      </w:r>
      <w:proofErr w:type="spellStart"/>
      <w:r w:rsidRPr="00557660">
        <w:rPr>
          <w:rFonts w:ascii="Times New Roman" w:hAnsi="Times New Roman" w:cs="Times New Roman"/>
          <w:b/>
          <w:kern w:val="0"/>
          <w:szCs w:val="21"/>
        </w:rPr>
        <w:t>Xiaodong</w:t>
      </w:r>
      <w:proofErr w:type="spellEnd"/>
      <w:r w:rsidRPr="00557660">
        <w:rPr>
          <w:rFonts w:ascii="Times New Roman" w:hAnsi="Times New Roman" w:cs="Times New Roman"/>
          <w:b/>
          <w:kern w:val="0"/>
          <w:szCs w:val="21"/>
        </w:rPr>
        <w:t xml:space="preserve"> Li*</w:t>
      </w: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kern w:val="0"/>
          <w:szCs w:val="21"/>
        </w:rPr>
      </w:pP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557660">
        <w:rPr>
          <w:rFonts w:ascii="Times New Roman" w:hAnsi="Times New Roman" w:cs="Times New Roman"/>
          <w:kern w:val="0"/>
          <w:szCs w:val="21"/>
        </w:rPr>
        <w:t>Liaoning Provincial Key Laboratory of Zoonosis, College of Animal Science &amp; Veterinary Medicine, Shenyang Agricultural University, Shenyang, Liaoning, 110866, P.R. China.</w:t>
      </w: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kern w:val="0"/>
          <w:szCs w:val="21"/>
        </w:rPr>
      </w:pP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557660">
        <w:rPr>
          <w:rFonts w:ascii="Times New Roman" w:hAnsi="Times New Roman" w:cs="Times New Roman"/>
          <w:kern w:val="0"/>
          <w:szCs w:val="21"/>
        </w:rPr>
        <w:t xml:space="preserve">*Corresponding authors: </w:t>
      </w: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557660">
        <w:rPr>
          <w:rFonts w:ascii="Times New Roman" w:hAnsi="Times New Roman" w:cs="Times New Roman"/>
          <w:kern w:val="0"/>
          <w:szCs w:val="21"/>
        </w:rPr>
        <w:t xml:space="preserve">Lin Li: lilin619619@163.com, Fax: 86-88487156, </w:t>
      </w:r>
      <w:proofErr w:type="spellStart"/>
      <w:r w:rsidRPr="00557660">
        <w:rPr>
          <w:rFonts w:ascii="Times New Roman" w:hAnsi="Times New Roman" w:cs="Times New Roman"/>
          <w:kern w:val="0"/>
          <w:szCs w:val="21"/>
        </w:rPr>
        <w:t>Tel.:86</w:t>
      </w:r>
      <w:proofErr w:type="spellEnd"/>
      <w:r w:rsidRPr="00557660">
        <w:rPr>
          <w:rFonts w:ascii="Times New Roman" w:hAnsi="Times New Roman" w:cs="Times New Roman"/>
          <w:kern w:val="0"/>
          <w:szCs w:val="21"/>
        </w:rPr>
        <w:t xml:space="preserve">-13840169129; </w:t>
      </w:r>
    </w:p>
    <w:p w:rsidR="00557660" w:rsidRPr="00557660" w:rsidRDefault="00557660" w:rsidP="00871B9A">
      <w:pPr>
        <w:widowControl/>
        <w:spacing w:line="360" w:lineRule="auto"/>
        <w:rPr>
          <w:rFonts w:ascii="Times New Roman" w:hAnsi="Times New Roman" w:cs="Times New Roman"/>
          <w:kern w:val="0"/>
          <w:szCs w:val="21"/>
        </w:rPr>
      </w:pPr>
      <w:proofErr w:type="spellStart"/>
      <w:r w:rsidRPr="00557660">
        <w:rPr>
          <w:rFonts w:ascii="Times New Roman" w:hAnsi="Times New Roman" w:cs="Times New Roman"/>
          <w:kern w:val="0"/>
          <w:szCs w:val="21"/>
        </w:rPr>
        <w:t>Xiaodong</w:t>
      </w:r>
      <w:proofErr w:type="spellEnd"/>
      <w:r w:rsidRPr="00557660">
        <w:rPr>
          <w:rFonts w:ascii="Times New Roman" w:hAnsi="Times New Roman" w:cs="Times New Roman"/>
          <w:kern w:val="0"/>
          <w:szCs w:val="21"/>
        </w:rPr>
        <w:t xml:space="preserve"> Li: lxd001@ceraap.com, Fax: 86-88487156, </w:t>
      </w:r>
      <w:proofErr w:type="spellStart"/>
      <w:r w:rsidRPr="00557660">
        <w:rPr>
          <w:rFonts w:ascii="Times New Roman" w:hAnsi="Times New Roman" w:cs="Times New Roman"/>
          <w:kern w:val="0"/>
          <w:szCs w:val="21"/>
        </w:rPr>
        <w:t>Tel.:86</w:t>
      </w:r>
      <w:proofErr w:type="spellEnd"/>
      <w:r w:rsidRPr="00557660">
        <w:rPr>
          <w:rFonts w:ascii="Times New Roman" w:hAnsi="Times New Roman" w:cs="Times New Roman"/>
          <w:kern w:val="0"/>
          <w:szCs w:val="21"/>
        </w:rPr>
        <w:t>-13700072918</w:t>
      </w:r>
    </w:p>
    <w:p w:rsidR="00557660" w:rsidRDefault="00557660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871B9A" w:rsidRPr="00557660" w:rsidRDefault="00871B9A" w:rsidP="00871B9A">
      <w:pPr>
        <w:widowControl/>
        <w:spacing w:line="360" w:lineRule="auto"/>
        <w:rPr>
          <w:rFonts w:ascii="Times New Roman" w:hAnsi="Times New Roman" w:cs="Times New Roman"/>
          <w:b/>
          <w:kern w:val="0"/>
          <w:szCs w:val="21"/>
        </w:rPr>
      </w:pPr>
    </w:p>
    <w:p w:rsidR="00557660" w:rsidRDefault="00557660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Default="00871B9A" w:rsidP="00557660"/>
    <w:p w:rsidR="00871B9A" w:rsidRPr="00557660" w:rsidRDefault="00871B9A" w:rsidP="00557660"/>
    <w:p w:rsidR="00D958D0" w:rsidRDefault="00D958D0" w:rsidP="00D958D0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>
            <wp:extent cx="3297767" cy="30142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194" cy="302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E2E" w:rsidRDefault="006A3E2E" w:rsidP="006A3E2E">
      <w:pPr>
        <w:rPr>
          <w:rFonts w:ascii="Times New Roman" w:hAnsi="Times New Roman" w:cs="Times New Roman"/>
        </w:rPr>
      </w:pPr>
      <w:proofErr w:type="gramStart"/>
      <w:r w:rsidRPr="00871B9A">
        <w:rPr>
          <w:rFonts w:ascii="Times New Roman" w:hAnsi="Times New Roman" w:cs="Times New Roman"/>
          <w:b/>
        </w:rPr>
        <w:t>Fig</w:t>
      </w:r>
      <w:r w:rsidR="00871B9A" w:rsidRPr="00871B9A">
        <w:rPr>
          <w:rFonts w:ascii="Times New Roman" w:hAnsi="Times New Roman" w:cs="Times New Roman"/>
          <w:b/>
        </w:rPr>
        <w:t>.</w:t>
      </w:r>
      <w:proofErr w:type="gramEnd"/>
      <w:r w:rsidRPr="00871B9A">
        <w:rPr>
          <w:rFonts w:ascii="Times New Roman" w:hAnsi="Times New Roman" w:cs="Times New Roman"/>
          <w:b/>
        </w:rPr>
        <w:t xml:space="preserve"> </w:t>
      </w:r>
      <w:proofErr w:type="spellStart"/>
      <w:r w:rsidRPr="00871B9A">
        <w:rPr>
          <w:rFonts w:ascii="Times New Roman" w:hAnsi="Times New Roman" w:cs="Times New Roman"/>
          <w:b/>
        </w:rPr>
        <w:t>S1</w:t>
      </w:r>
      <w:proofErr w:type="spellEnd"/>
      <w:r w:rsidRPr="00871B9A">
        <w:rPr>
          <w:rFonts w:ascii="Times New Roman" w:hAnsi="Times New Roman" w:cs="Times New Roman"/>
        </w:rPr>
        <w:t xml:space="preserve"> Rarefaction analysis of microbiota from foregut (</w:t>
      </w:r>
      <w:proofErr w:type="spellStart"/>
      <w:r w:rsidRPr="00871B9A">
        <w:rPr>
          <w:rFonts w:ascii="Times New Roman" w:hAnsi="Times New Roman" w:cs="Times New Roman"/>
        </w:rPr>
        <w:t>F1</w:t>
      </w:r>
      <w:proofErr w:type="spellEnd"/>
      <w:r w:rsidRPr="00871B9A">
        <w:rPr>
          <w:rFonts w:ascii="Times New Roman" w:hAnsi="Times New Roman" w:cs="Times New Roman"/>
        </w:rPr>
        <w:t xml:space="preserve">, </w:t>
      </w:r>
      <w:proofErr w:type="spellStart"/>
      <w:r w:rsidRPr="00871B9A">
        <w:rPr>
          <w:rFonts w:ascii="Times New Roman" w:hAnsi="Times New Roman" w:cs="Times New Roman"/>
        </w:rPr>
        <w:t>F2</w:t>
      </w:r>
      <w:proofErr w:type="spellEnd"/>
      <w:r w:rsidRPr="00871B9A">
        <w:rPr>
          <w:rFonts w:ascii="Times New Roman" w:hAnsi="Times New Roman" w:cs="Times New Roman"/>
        </w:rPr>
        <w:t>), midgut (</w:t>
      </w:r>
      <w:proofErr w:type="spellStart"/>
      <w:r w:rsidRPr="00871B9A">
        <w:rPr>
          <w:rFonts w:ascii="Times New Roman" w:hAnsi="Times New Roman" w:cs="Times New Roman"/>
        </w:rPr>
        <w:t>M1</w:t>
      </w:r>
      <w:proofErr w:type="spellEnd"/>
      <w:r w:rsidRPr="00871B9A">
        <w:rPr>
          <w:rFonts w:ascii="Times New Roman" w:hAnsi="Times New Roman" w:cs="Times New Roman"/>
        </w:rPr>
        <w:t xml:space="preserve">, </w:t>
      </w:r>
      <w:proofErr w:type="spellStart"/>
      <w:r w:rsidRPr="00871B9A">
        <w:rPr>
          <w:rFonts w:ascii="Times New Roman" w:hAnsi="Times New Roman" w:cs="Times New Roman"/>
        </w:rPr>
        <w:t>M2</w:t>
      </w:r>
      <w:proofErr w:type="spellEnd"/>
      <w:r w:rsidRPr="00871B9A">
        <w:rPr>
          <w:rFonts w:ascii="Times New Roman" w:hAnsi="Times New Roman" w:cs="Times New Roman"/>
        </w:rPr>
        <w:t xml:space="preserve">, </w:t>
      </w:r>
      <w:proofErr w:type="spellStart"/>
      <w:r w:rsidRPr="00871B9A">
        <w:rPr>
          <w:rFonts w:ascii="Times New Roman" w:hAnsi="Times New Roman" w:cs="Times New Roman"/>
        </w:rPr>
        <w:t>M3</w:t>
      </w:r>
      <w:proofErr w:type="spellEnd"/>
      <w:r w:rsidRPr="00871B9A">
        <w:rPr>
          <w:rFonts w:ascii="Times New Roman" w:hAnsi="Times New Roman" w:cs="Times New Roman"/>
        </w:rPr>
        <w:t>) and hindgut (</w:t>
      </w:r>
      <w:proofErr w:type="spellStart"/>
      <w:r w:rsidRPr="00871B9A">
        <w:rPr>
          <w:rFonts w:ascii="Times New Roman" w:hAnsi="Times New Roman" w:cs="Times New Roman"/>
        </w:rPr>
        <w:t>H1</w:t>
      </w:r>
      <w:proofErr w:type="spellEnd"/>
      <w:r w:rsidRPr="00871B9A">
        <w:rPr>
          <w:rFonts w:ascii="Times New Roman" w:hAnsi="Times New Roman" w:cs="Times New Roman"/>
        </w:rPr>
        <w:t>,</w:t>
      </w:r>
      <w:r w:rsidR="002C7614">
        <w:rPr>
          <w:rFonts w:ascii="Times New Roman" w:hAnsi="Times New Roman" w:cs="Times New Roman"/>
        </w:rPr>
        <w:t xml:space="preserve"> </w:t>
      </w:r>
      <w:proofErr w:type="spellStart"/>
      <w:r w:rsidR="002C7614">
        <w:rPr>
          <w:rFonts w:ascii="Times New Roman" w:hAnsi="Times New Roman" w:cs="Times New Roman"/>
        </w:rPr>
        <w:t>H2</w:t>
      </w:r>
      <w:proofErr w:type="spellEnd"/>
      <w:r w:rsidR="002C7614">
        <w:rPr>
          <w:rFonts w:ascii="Times New Roman" w:hAnsi="Times New Roman" w:cs="Times New Roman"/>
        </w:rPr>
        <w:t xml:space="preserve">, </w:t>
      </w:r>
      <w:proofErr w:type="spellStart"/>
      <w:r w:rsidRPr="00871B9A">
        <w:rPr>
          <w:rFonts w:ascii="Times New Roman" w:hAnsi="Times New Roman" w:cs="Times New Roman"/>
        </w:rPr>
        <w:t>H3</w:t>
      </w:r>
      <w:proofErr w:type="spellEnd"/>
      <w:r w:rsidRPr="00871B9A">
        <w:rPr>
          <w:rFonts w:ascii="Times New Roman" w:hAnsi="Times New Roman" w:cs="Times New Roman"/>
        </w:rPr>
        <w:t>).Operational taxonomic units (</w:t>
      </w:r>
      <w:proofErr w:type="spellStart"/>
      <w:r w:rsidRPr="00871B9A">
        <w:rPr>
          <w:rFonts w:ascii="Times New Roman" w:hAnsi="Times New Roman" w:cs="Times New Roman"/>
        </w:rPr>
        <w:t>OTUs</w:t>
      </w:r>
      <w:proofErr w:type="spellEnd"/>
      <w:r w:rsidRPr="00871B9A">
        <w:rPr>
          <w:rFonts w:ascii="Times New Roman" w:hAnsi="Times New Roman" w:cs="Times New Roman"/>
        </w:rPr>
        <w:t>) were classified based on 97% sequence similarity. The rarefaction curves for all samples reached the near plateau phase, suggesting good sampling depth.</w:t>
      </w: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871B9A" w:rsidRDefault="00871B9A" w:rsidP="006A3E2E">
      <w:pPr>
        <w:rPr>
          <w:rFonts w:ascii="Times New Roman" w:hAnsi="Times New Roman" w:cs="Times New Roman"/>
        </w:rPr>
      </w:pPr>
    </w:p>
    <w:p w:rsidR="006A3E2E" w:rsidRPr="006A3E2E" w:rsidRDefault="006A3E2E" w:rsidP="006A3E2E"/>
    <w:p w:rsidR="00D958D0" w:rsidRDefault="00D958D0" w:rsidP="00D958D0"/>
    <w:p w:rsidR="006A3E2E" w:rsidRDefault="006A3E2E" w:rsidP="003023D2">
      <w:pPr>
        <w:rPr>
          <w:rFonts w:cs="Calibri"/>
        </w:rPr>
      </w:pPr>
      <w:r w:rsidRPr="004E2B7D">
        <w:rPr>
          <w:rFonts w:eastAsia="SimSun" w:cs="Times New Roman"/>
          <w:noProof/>
          <w:color w:val="000000" w:themeColor="text1"/>
          <w:szCs w:val="21"/>
          <w:lang w:eastAsia="en-US"/>
        </w:rPr>
        <w:lastRenderedPageBreak/>
        <w:drawing>
          <wp:inline distT="0" distB="0" distL="0" distR="0">
            <wp:extent cx="4792556" cy="1909233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987" cy="192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2E" w:rsidRPr="00871B9A" w:rsidRDefault="006A3E2E" w:rsidP="003023D2">
      <w:pPr>
        <w:rPr>
          <w:rFonts w:ascii="Times New Roman" w:hAnsi="Times New Roman" w:cs="Times New Roman"/>
        </w:rPr>
      </w:pPr>
      <w:proofErr w:type="gramStart"/>
      <w:r w:rsidRPr="00871B9A">
        <w:rPr>
          <w:rFonts w:ascii="Times New Roman" w:hAnsi="Times New Roman" w:cs="Times New Roman"/>
          <w:b/>
        </w:rPr>
        <w:t>Fig</w:t>
      </w:r>
      <w:r w:rsidR="00871B9A" w:rsidRPr="00871B9A">
        <w:rPr>
          <w:rFonts w:ascii="Times New Roman" w:hAnsi="Times New Roman" w:cs="Times New Roman"/>
          <w:b/>
        </w:rPr>
        <w:t>.</w:t>
      </w:r>
      <w:proofErr w:type="gramEnd"/>
      <w:r w:rsidR="00871B9A">
        <w:rPr>
          <w:rFonts w:ascii="Times New Roman" w:hAnsi="Times New Roman" w:cs="Times New Roman"/>
          <w:b/>
        </w:rPr>
        <w:t xml:space="preserve"> </w:t>
      </w:r>
      <w:proofErr w:type="spellStart"/>
      <w:r w:rsidRPr="00871B9A">
        <w:rPr>
          <w:rFonts w:ascii="Times New Roman" w:hAnsi="Times New Roman" w:cs="Times New Roman"/>
          <w:b/>
        </w:rPr>
        <w:t>S2</w:t>
      </w:r>
      <w:proofErr w:type="spellEnd"/>
      <w:r w:rsidRPr="00871B9A">
        <w:rPr>
          <w:rFonts w:ascii="Times New Roman" w:hAnsi="Times New Roman" w:cs="Times New Roman"/>
          <w:b/>
        </w:rPr>
        <w:t xml:space="preserve"> </w:t>
      </w:r>
      <w:r w:rsidRPr="00871B9A">
        <w:rPr>
          <w:rFonts w:ascii="Times New Roman" w:hAnsi="Times New Roman" w:cs="Times New Roman"/>
        </w:rPr>
        <w:t xml:space="preserve">Venn diagram of the phylum (A) and the genus level (B) bacterial </w:t>
      </w:r>
      <w:proofErr w:type="spellStart"/>
      <w:r w:rsidRPr="00871B9A">
        <w:rPr>
          <w:rFonts w:ascii="Times New Roman" w:hAnsi="Times New Roman" w:cs="Times New Roman"/>
        </w:rPr>
        <w:t>16S</w:t>
      </w:r>
      <w:proofErr w:type="spellEnd"/>
      <w:r w:rsidRPr="00871B9A">
        <w:rPr>
          <w:rFonts w:ascii="Times New Roman" w:hAnsi="Times New Roman" w:cs="Times New Roman"/>
        </w:rPr>
        <w:t xml:space="preserve"> </w:t>
      </w:r>
      <w:proofErr w:type="spellStart"/>
      <w:r w:rsidRPr="00871B9A">
        <w:rPr>
          <w:rFonts w:ascii="Times New Roman" w:hAnsi="Times New Roman" w:cs="Times New Roman"/>
        </w:rPr>
        <w:t>rRNA</w:t>
      </w:r>
      <w:proofErr w:type="spellEnd"/>
      <w:r w:rsidRPr="00871B9A">
        <w:rPr>
          <w:rFonts w:ascii="Times New Roman" w:hAnsi="Times New Roman" w:cs="Times New Roman"/>
        </w:rPr>
        <w:t xml:space="preserve"> gene metagenomic data sets from the digestive tract of crabs at 97% similarity. F, M and H indicate foregut, midgut and hindgut, respectively.  </w:t>
      </w:r>
    </w:p>
    <w:p w:rsidR="006A3E2E" w:rsidRDefault="006A3E2E" w:rsidP="003023D2">
      <w:pPr>
        <w:rPr>
          <w:rFonts w:cs="Calibri"/>
        </w:rPr>
      </w:pPr>
    </w:p>
    <w:p w:rsidR="003023D2" w:rsidRDefault="003023D2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BF4555" w:rsidRDefault="00BF4555" w:rsidP="003023D2"/>
    <w:p w:rsidR="00D958D0" w:rsidRDefault="00B93499" w:rsidP="00791B73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>
            <wp:extent cx="4427058" cy="3420533"/>
            <wp:effectExtent l="0" t="0" r="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429" cy="3427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62ED" w:rsidRPr="00BF4555" w:rsidRDefault="006062ED" w:rsidP="006062ED">
      <w:pPr>
        <w:rPr>
          <w:rFonts w:ascii="Times New Roman" w:hAnsi="Times New Roman" w:cs="Times New Roman"/>
        </w:rPr>
      </w:pPr>
      <w:proofErr w:type="gramStart"/>
      <w:r w:rsidRPr="00BF4555">
        <w:rPr>
          <w:rFonts w:ascii="Times New Roman" w:hAnsi="Times New Roman" w:cs="Times New Roman"/>
          <w:b/>
        </w:rPr>
        <w:t>Fig</w:t>
      </w:r>
      <w:r w:rsidR="00BF4555" w:rsidRPr="00BF4555">
        <w:rPr>
          <w:rFonts w:ascii="Times New Roman" w:hAnsi="Times New Roman" w:cs="Times New Roman"/>
          <w:b/>
        </w:rPr>
        <w:t>.</w:t>
      </w:r>
      <w:proofErr w:type="gramEnd"/>
      <w:r w:rsidRPr="00BF4555">
        <w:rPr>
          <w:rFonts w:ascii="Times New Roman" w:hAnsi="Times New Roman" w:cs="Times New Roman"/>
          <w:b/>
        </w:rPr>
        <w:t xml:space="preserve"> </w:t>
      </w:r>
      <w:proofErr w:type="spellStart"/>
      <w:r w:rsidRPr="00BF4555">
        <w:rPr>
          <w:rFonts w:ascii="Times New Roman" w:hAnsi="Times New Roman" w:cs="Times New Roman"/>
          <w:b/>
        </w:rPr>
        <w:t>S</w:t>
      </w:r>
      <w:r w:rsidR="00AF6782" w:rsidRPr="00BF4555">
        <w:rPr>
          <w:rFonts w:ascii="Times New Roman" w:hAnsi="Times New Roman" w:cs="Times New Roman"/>
          <w:b/>
        </w:rPr>
        <w:t>3</w:t>
      </w:r>
      <w:proofErr w:type="spellEnd"/>
      <w:r w:rsidRPr="00BF4555">
        <w:rPr>
          <w:rFonts w:ascii="Times New Roman" w:hAnsi="Times New Roman" w:cs="Times New Roman"/>
        </w:rPr>
        <w:t xml:space="preserve"> The relative abundance of phylum in the composition of digestive tract-associated microbiota of crabs. F</w:t>
      </w:r>
      <w:r w:rsidR="00BF4555" w:rsidRPr="00BF4555">
        <w:rPr>
          <w:rFonts w:ascii="Times New Roman" w:hAnsi="Times New Roman" w:cs="Times New Roman"/>
        </w:rPr>
        <w:t>: foregut, M: midgut</w:t>
      </w:r>
      <w:r w:rsidRPr="00BF4555">
        <w:rPr>
          <w:rFonts w:ascii="Times New Roman" w:hAnsi="Times New Roman" w:cs="Times New Roman"/>
        </w:rPr>
        <w:t>, H: hindgut.</w:t>
      </w:r>
    </w:p>
    <w:p w:rsidR="00AF6782" w:rsidRDefault="00AF6782" w:rsidP="006062ED"/>
    <w:p w:rsidR="00AF6782" w:rsidRDefault="00AF6782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</w:p>
    <w:p w:rsidR="00B93499" w:rsidRDefault="00B93499" w:rsidP="00AF6782">
      <w:pPr>
        <w:jc w:val="center"/>
      </w:pPr>
      <w:r>
        <w:rPr>
          <w:noProof/>
          <w:lang w:eastAsia="en-US"/>
        </w:rPr>
        <w:drawing>
          <wp:inline distT="0" distB="0" distL="0" distR="0">
            <wp:extent cx="5142154" cy="3729567"/>
            <wp:effectExtent l="0" t="0" r="1905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988" cy="373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3499" w:rsidRDefault="00B93499" w:rsidP="00AF6782">
      <w:pPr>
        <w:jc w:val="center"/>
      </w:pPr>
    </w:p>
    <w:p w:rsidR="00AF6782" w:rsidRPr="00B93499" w:rsidRDefault="00AF6782" w:rsidP="00AF6782">
      <w:pPr>
        <w:rPr>
          <w:rFonts w:ascii="Times New Roman" w:hAnsi="Times New Roman" w:cs="Times New Roman"/>
        </w:rPr>
      </w:pPr>
      <w:proofErr w:type="gramStart"/>
      <w:r w:rsidRPr="00B93499">
        <w:rPr>
          <w:rFonts w:ascii="Times New Roman" w:hAnsi="Times New Roman" w:cs="Times New Roman"/>
          <w:b/>
        </w:rPr>
        <w:t>Fig</w:t>
      </w:r>
      <w:r w:rsidR="00B93499" w:rsidRPr="00B93499">
        <w:rPr>
          <w:rFonts w:ascii="Times New Roman" w:hAnsi="Times New Roman" w:cs="Times New Roman"/>
          <w:b/>
        </w:rPr>
        <w:t>.</w:t>
      </w:r>
      <w:proofErr w:type="gramEnd"/>
      <w:r w:rsidRPr="00B93499">
        <w:rPr>
          <w:rFonts w:ascii="Times New Roman" w:hAnsi="Times New Roman" w:cs="Times New Roman"/>
          <w:b/>
        </w:rPr>
        <w:t xml:space="preserve"> </w:t>
      </w:r>
      <w:proofErr w:type="spellStart"/>
      <w:r w:rsidRPr="00B93499">
        <w:rPr>
          <w:rFonts w:ascii="Times New Roman" w:hAnsi="Times New Roman" w:cs="Times New Roman"/>
          <w:b/>
        </w:rPr>
        <w:t>S4</w:t>
      </w:r>
      <w:proofErr w:type="spellEnd"/>
      <w:r w:rsidR="001405E3" w:rsidRPr="00B93499">
        <w:rPr>
          <w:rFonts w:ascii="Times New Roman" w:hAnsi="Times New Roman" w:cs="Times New Roman"/>
          <w:b/>
        </w:rPr>
        <w:t xml:space="preserve"> </w:t>
      </w:r>
      <w:r w:rsidRPr="00B93499">
        <w:rPr>
          <w:rFonts w:ascii="Times New Roman" w:hAnsi="Times New Roman" w:cs="Times New Roman"/>
        </w:rPr>
        <w:t>The relative abundance of genus level in the composition of digestive tract-associated microbiota of crabs. F: foregut, M: midgut, H: hindgut.</w:t>
      </w:r>
    </w:p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B93499" w:rsidRDefault="00B93499" w:rsidP="00AF6782"/>
    <w:p w:rsidR="00EC25B9" w:rsidRDefault="00EC25B9" w:rsidP="00791B73"/>
    <w:p w:rsidR="003023D2" w:rsidRDefault="002D493D" w:rsidP="002D493D">
      <w:pPr>
        <w:jc w:val="center"/>
      </w:pPr>
      <w:r w:rsidRPr="004E2B7D">
        <w:rPr>
          <w:rFonts w:cs="Times New Roman"/>
          <w:noProof/>
          <w:color w:val="000000" w:themeColor="text1"/>
          <w:szCs w:val="21"/>
          <w:lang w:eastAsia="en-US"/>
        </w:rPr>
        <w:drawing>
          <wp:inline distT="0" distB="0" distL="0" distR="0">
            <wp:extent cx="3130550" cy="301244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551" cy="302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93D" w:rsidRPr="00B93499" w:rsidRDefault="002D493D" w:rsidP="002D493D">
      <w:pPr>
        <w:rPr>
          <w:rFonts w:ascii="Times New Roman" w:hAnsi="Times New Roman" w:cs="Times New Roman"/>
        </w:rPr>
      </w:pPr>
      <w:proofErr w:type="gramStart"/>
      <w:r w:rsidRPr="00B93499">
        <w:rPr>
          <w:rFonts w:ascii="Times New Roman" w:hAnsi="Times New Roman" w:cs="Times New Roman"/>
          <w:b/>
        </w:rPr>
        <w:t>Fig</w:t>
      </w:r>
      <w:r w:rsidR="00B93499" w:rsidRPr="00B93499">
        <w:rPr>
          <w:rFonts w:ascii="Times New Roman" w:hAnsi="Times New Roman" w:cs="Times New Roman"/>
          <w:b/>
        </w:rPr>
        <w:t>.</w:t>
      </w:r>
      <w:proofErr w:type="gramEnd"/>
      <w:r w:rsidRPr="00B93499">
        <w:rPr>
          <w:rFonts w:ascii="Times New Roman" w:hAnsi="Times New Roman" w:cs="Times New Roman"/>
          <w:b/>
        </w:rPr>
        <w:t xml:space="preserve"> </w:t>
      </w:r>
      <w:proofErr w:type="spellStart"/>
      <w:r w:rsidRPr="00B93499">
        <w:rPr>
          <w:rFonts w:ascii="Times New Roman" w:hAnsi="Times New Roman" w:cs="Times New Roman"/>
          <w:b/>
        </w:rPr>
        <w:t>S5</w:t>
      </w:r>
      <w:proofErr w:type="spellEnd"/>
      <w:r w:rsidRPr="00B93499">
        <w:rPr>
          <w:rFonts w:ascii="Times New Roman" w:hAnsi="Times New Roman" w:cs="Times New Roman"/>
          <w:b/>
        </w:rPr>
        <w:t xml:space="preserve"> </w:t>
      </w:r>
      <w:r w:rsidRPr="00B93499">
        <w:rPr>
          <w:rFonts w:ascii="Times New Roman" w:hAnsi="Times New Roman" w:cs="Times New Roman"/>
        </w:rPr>
        <w:t xml:space="preserve">Principal </w:t>
      </w:r>
      <w:proofErr w:type="gramStart"/>
      <w:r w:rsidRPr="00B93499">
        <w:rPr>
          <w:rFonts w:ascii="Times New Roman" w:hAnsi="Times New Roman" w:cs="Times New Roman"/>
        </w:rPr>
        <w:t>coordinate</w:t>
      </w:r>
      <w:proofErr w:type="gramEnd"/>
      <w:r w:rsidRPr="00B93499">
        <w:rPr>
          <w:rFonts w:ascii="Times New Roman" w:hAnsi="Times New Roman" w:cs="Times New Roman"/>
        </w:rPr>
        <w:t xml:space="preserve"> analysis (</w:t>
      </w:r>
      <w:proofErr w:type="spellStart"/>
      <w:r w:rsidRPr="00B93499">
        <w:rPr>
          <w:rFonts w:ascii="Times New Roman" w:hAnsi="Times New Roman" w:cs="Times New Roman"/>
        </w:rPr>
        <w:t>PCoA</w:t>
      </w:r>
      <w:proofErr w:type="spellEnd"/>
      <w:r w:rsidRPr="00B93499">
        <w:rPr>
          <w:rFonts w:ascii="Times New Roman" w:hAnsi="Times New Roman" w:cs="Times New Roman"/>
        </w:rPr>
        <w:t>) of bacterial communities in the digestive tract samples. F: foregut, M: midgut, H: hindgut.</w:t>
      </w:r>
    </w:p>
    <w:p w:rsidR="003023D2" w:rsidRDefault="003023D2" w:rsidP="00791B73"/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8B5FDA" w:rsidRDefault="008B5FDA" w:rsidP="00715587">
      <w:pPr>
        <w:jc w:val="left"/>
      </w:pPr>
    </w:p>
    <w:p w:rsidR="000D4A59" w:rsidRDefault="000D4A59" w:rsidP="00715587">
      <w:pPr>
        <w:jc w:val="left"/>
      </w:pPr>
    </w:p>
    <w:p w:rsidR="000D4A59" w:rsidRDefault="000D4A59" w:rsidP="00715587">
      <w:pPr>
        <w:jc w:val="left"/>
      </w:pPr>
    </w:p>
    <w:p w:rsidR="000D4A59" w:rsidRDefault="000D4A59" w:rsidP="00715587">
      <w:pPr>
        <w:jc w:val="left"/>
      </w:pPr>
    </w:p>
    <w:p w:rsidR="000D4A59" w:rsidRDefault="000D4A59" w:rsidP="00715587">
      <w:pPr>
        <w:jc w:val="left"/>
      </w:pPr>
    </w:p>
    <w:p w:rsidR="000D4A59" w:rsidRDefault="000D4A59" w:rsidP="00715587">
      <w:pPr>
        <w:jc w:val="left"/>
      </w:pPr>
    </w:p>
    <w:p w:rsidR="000D4A59" w:rsidRDefault="000D4A59" w:rsidP="00715587">
      <w:pPr>
        <w:jc w:val="left"/>
      </w:pPr>
    </w:p>
    <w:p w:rsidR="000D4A59" w:rsidRDefault="000D4A59" w:rsidP="00715587">
      <w:pPr>
        <w:jc w:val="left"/>
      </w:pPr>
    </w:p>
    <w:p w:rsidR="00BA0436" w:rsidRDefault="009451DC" w:rsidP="00B628F6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>
            <wp:extent cx="3548380" cy="682180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682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3A1D" w:rsidRPr="00B93499" w:rsidRDefault="00F93A1D" w:rsidP="00F93A1D">
      <w:pPr>
        <w:jc w:val="left"/>
        <w:rPr>
          <w:rFonts w:ascii="Times New Roman" w:hAnsi="Times New Roman" w:cs="Times New Roman"/>
        </w:rPr>
      </w:pPr>
      <w:proofErr w:type="gramStart"/>
      <w:r w:rsidRPr="00B93499">
        <w:rPr>
          <w:rFonts w:ascii="Times New Roman" w:hAnsi="Times New Roman" w:cs="Times New Roman"/>
          <w:b/>
        </w:rPr>
        <w:t>Fig</w:t>
      </w:r>
      <w:r w:rsidR="00B93499" w:rsidRPr="00B93499">
        <w:rPr>
          <w:rFonts w:ascii="Times New Roman" w:hAnsi="Times New Roman" w:cs="Times New Roman"/>
          <w:b/>
        </w:rPr>
        <w:t>.</w:t>
      </w:r>
      <w:proofErr w:type="gramEnd"/>
      <w:r w:rsidRPr="00B93499">
        <w:rPr>
          <w:rFonts w:ascii="Times New Roman" w:hAnsi="Times New Roman" w:cs="Times New Roman"/>
          <w:b/>
        </w:rPr>
        <w:t xml:space="preserve"> </w:t>
      </w:r>
      <w:proofErr w:type="spellStart"/>
      <w:r w:rsidRPr="00B93499">
        <w:rPr>
          <w:rFonts w:ascii="Times New Roman" w:hAnsi="Times New Roman" w:cs="Times New Roman"/>
          <w:b/>
        </w:rPr>
        <w:t>S6</w:t>
      </w:r>
      <w:proofErr w:type="spellEnd"/>
      <w:r w:rsidRPr="00B93499">
        <w:rPr>
          <w:rFonts w:ascii="Times New Roman" w:hAnsi="Times New Roman" w:cs="Times New Roman"/>
        </w:rPr>
        <w:t xml:space="preserve"> Correlation analyses between intestinal microbiota (at the genus level) and the levels of gut immune genes expression. Only the predominant bacterial </w:t>
      </w:r>
      <w:proofErr w:type="gramStart"/>
      <w:r w:rsidRPr="00B93499">
        <w:rPr>
          <w:rFonts w:ascii="Times New Roman" w:hAnsi="Times New Roman" w:cs="Times New Roman"/>
        </w:rPr>
        <w:t>genera (relative abundance ≥</w:t>
      </w:r>
      <w:r w:rsidR="002C7614">
        <w:rPr>
          <w:rFonts w:ascii="Times New Roman" w:hAnsi="Times New Roman" w:cs="Times New Roman"/>
        </w:rPr>
        <w:t xml:space="preserve"> </w:t>
      </w:r>
      <w:r w:rsidRPr="00B93499">
        <w:rPr>
          <w:rFonts w:ascii="Times New Roman" w:hAnsi="Times New Roman" w:cs="Times New Roman"/>
        </w:rPr>
        <w:t>1</w:t>
      </w:r>
      <w:r w:rsidR="002C7614">
        <w:rPr>
          <w:rFonts w:ascii="Times New Roman" w:hAnsi="Times New Roman" w:cs="Times New Roman"/>
        </w:rPr>
        <w:t xml:space="preserve"> </w:t>
      </w:r>
      <w:r w:rsidRPr="00B93499">
        <w:rPr>
          <w:rFonts w:ascii="Times New Roman" w:hAnsi="Times New Roman" w:cs="Times New Roman"/>
        </w:rPr>
        <w:t>% in at least one sample) for which abundance was</w:t>
      </w:r>
      <w:proofErr w:type="gramEnd"/>
      <w:r w:rsidRPr="00B93499">
        <w:rPr>
          <w:rFonts w:ascii="Times New Roman" w:hAnsi="Times New Roman" w:cs="Times New Roman"/>
        </w:rPr>
        <w:t xml:space="preserve"> </w:t>
      </w:r>
      <w:proofErr w:type="spellStart"/>
      <w:r w:rsidRPr="00B93499">
        <w:rPr>
          <w:rFonts w:ascii="Times New Roman" w:hAnsi="Times New Roman" w:cs="Times New Roman"/>
        </w:rPr>
        <w:t>signifcantly</w:t>
      </w:r>
      <w:proofErr w:type="spellEnd"/>
      <w:r w:rsidRPr="00B93499">
        <w:rPr>
          <w:rFonts w:ascii="Times New Roman" w:hAnsi="Times New Roman" w:cs="Times New Roman"/>
        </w:rPr>
        <w:t xml:space="preserve"> associated with eight immune genes expression are presented. </w:t>
      </w:r>
      <w:r w:rsidR="009E7DE1" w:rsidRPr="009E7DE1">
        <w:rPr>
          <w:rFonts w:ascii="Times New Roman" w:hAnsi="Times New Roman" w:cs="Times New Roman"/>
        </w:rPr>
        <w:t xml:space="preserve">R values are correlation coefficient shown in different colors in the figure, the red color represents a positive correlation, </w:t>
      </w:r>
      <w:proofErr w:type="gramStart"/>
      <w:r w:rsidR="009E7DE1" w:rsidRPr="009E7DE1">
        <w:rPr>
          <w:rFonts w:ascii="Times New Roman" w:hAnsi="Times New Roman" w:cs="Times New Roman"/>
        </w:rPr>
        <w:t>the</w:t>
      </w:r>
      <w:proofErr w:type="gramEnd"/>
      <w:r w:rsidR="009E7DE1" w:rsidRPr="009E7DE1">
        <w:rPr>
          <w:rFonts w:ascii="Times New Roman" w:hAnsi="Times New Roman" w:cs="Times New Roman"/>
        </w:rPr>
        <w:t xml:space="preserve"> blue color represents a negative correlation</w:t>
      </w:r>
      <w:r w:rsidRPr="00B93499">
        <w:rPr>
          <w:rFonts w:ascii="Times New Roman" w:hAnsi="Times New Roman" w:cs="Times New Roman"/>
        </w:rPr>
        <w:t xml:space="preserve">. </w:t>
      </w:r>
      <w:proofErr w:type="gramStart"/>
      <w:r w:rsidRPr="002C7614">
        <w:rPr>
          <w:rFonts w:ascii="Times New Roman" w:hAnsi="Times New Roman" w:cs="Times New Roman"/>
          <w:i/>
        </w:rPr>
        <w:t>P</w:t>
      </w:r>
      <w:r w:rsidRPr="00B93499">
        <w:rPr>
          <w:rFonts w:ascii="Times New Roman" w:hAnsi="Times New Roman" w:cs="Times New Roman"/>
        </w:rPr>
        <w:t xml:space="preserve"> &lt; 0.05 *.</w:t>
      </w:r>
      <w:proofErr w:type="gramEnd"/>
    </w:p>
    <w:p w:rsidR="00B628F6" w:rsidRDefault="00B628F6" w:rsidP="006E37E7">
      <w:pPr>
        <w:spacing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B628F6" w:rsidRDefault="00B628F6" w:rsidP="006E37E7">
      <w:pPr>
        <w:spacing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B628F6" w:rsidRDefault="00B628F6" w:rsidP="006E37E7">
      <w:pPr>
        <w:spacing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B628F6" w:rsidRDefault="00B628F6" w:rsidP="006E37E7">
      <w:pPr>
        <w:spacing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B628F6" w:rsidRDefault="00B628F6" w:rsidP="006E37E7">
      <w:pPr>
        <w:spacing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6E37E7" w:rsidRPr="009E7126" w:rsidRDefault="006E37E7" w:rsidP="006E37E7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9E7126">
        <w:rPr>
          <w:rFonts w:ascii="Times New Roman" w:hAnsi="Times New Roman" w:cs="Times New Roman"/>
          <w:b/>
          <w:kern w:val="0"/>
          <w:szCs w:val="21"/>
        </w:rPr>
        <w:t xml:space="preserve">Table </w:t>
      </w:r>
      <w:proofErr w:type="spellStart"/>
      <w:r w:rsidRPr="009E7126">
        <w:rPr>
          <w:rFonts w:ascii="Times New Roman" w:hAnsi="Times New Roman" w:cs="Times New Roman"/>
          <w:b/>
          <w:kern w:val="0"/>
          <w:szCs w:val="21"/>
        </w:rPr>
        <w:t>S</w:t>
      </w:r>
      <w:r w:rsidR="00995F02" w:rsidRPr="009E7126">
        <w:rPr>
          <w:rFonts w:ascii="Times New Roman" w:hAnsi="Times New Roman" w:cs="Times New Roman"/>
          <w:b/>
          <w:kern w:val="0"/>
          <w:szCs w:val="21"/>
        </w:rPr>
        <w:t>1</w:t>
      </w:r>
      <w:proofErr w:type="spellEnd"/>
      <w:r w:rsidRPr="009E7126">
        <w:rPr>
          <w:rFonts w:ascii="Times New Roman" w:hAnsi="Times New Roman" w:cs="Times New Roman"/>
          <w:kern w:val="0"/>
          <w:szCs w:val="21"/>
        </w:rPr>
        <w:t xml:space="preserve"> Primers used for quantitative real-time PCR analysis</w:t>
      </w:r>
    </w:p>
    <w:tbl>
      <w:tblPr>
        <w:tblW w:w="5718" w:type="pct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1067"/>
        <w:gridCol w:w="3587"/>
        <w:gridCol w:w="1016"/>
        <w:gridCol w:w="1168"/>
        <w:gridCol w:w="1310"/>
        <w:gridCol w:w="1598"/>
      </w:tblGrid>
      <w:tr w:rsidR="009E7DE1" w:rsidRPr="009E7126" w:rsidTr="00C76F08">
        <w:tc>
          <w:tcPr>
            <w:tcW w:w="547" w:type="pct"/>
            <w:tcBorders>
              <w:bottom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b/>
                <w:sz w:val="18"/>
                <w:szCs w:val="18"/>
              </w:rPr>
              <w:t>Gene Name</w:t>
            </w:r>
          </w:p>
        </w:tc>
        <w:tc>
          <w:tcPr>
            <w:tcW w:w="1840" w:type="pct"/>
            <w:tcBorders>
              <w:bottom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b/>
                <w:sz w:val="18"/>
                <w:szCs w:val="18"/>
              </w:rPr>
              <w:t>Forward and Reverse Sequences</w:t>
            </w:r>
          </w:p>
        </w:tc>
        <w:tc>
          <w:tcPr>
            <w:tcW w:w="521" w:type="pct"/>
            <w:tcBorders>
              <w:bottom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7DE1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GB"/>
              </w:rPr>
              <w:t>Amplicon Size, bp</w:t>
            </w:r>
          </w:p>
        </w:tc>
        <w:tc>
          <w:tcPr>
            <w:tcW w:w="599" w:type="pct"/>
            <w:tcBorders>
              <w:bottom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en-GB"/>
              </w:rPr>
            </w:pPr>
            <w:proofErr w:type="spellStart"/>
            <w:r w:rsidRPr="009E7DE1"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en-GB"/>
              </w:rPr>
              <w:t>Effeciency</w:t>
            </w:r>
            <w:proofErr w:type="spellEnd"/>
            <w:r w:rsidRPr="009E7DE1"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en-GB"/>
              </w:rPr>
              <w:t xml:space="preserve"> %</w:t>
            </w:r>
          </w:p>
        </w:tc>
        <w:tc>
          <w:tcPr>
            <w:tcW w:w="672" w:type="pct"/>
            <w:tcBorders>
              <w:bottom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en-GB"/>
              </w:rPr>
            </w:pPr>
            <w:r w:rsidRPr="009E7DE1"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en-GB"/>
              </w:rPr>
              <w:t>accession numbers</w:t>
            </w:r>
          </w:p>
        </w:tc>
        <w:tc>
          <w:tcPr>
            <w:tcW w:w="820" w:type="pct"/>
            <w:tcBorders>
              <w:bottom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b/>
                <w:sz w:val="18"/>
                <w:szCs w:val="18"/>
              </w:rPr>
              <w:t>Reference</w:t>
            </w:r>
          </w:p>
        </w:tc>
      </w:tr>
      <w:tr w:rsidR="009E7DE1" w:rsidRPr="009E7126" w:rsidTr="00C76F08">
        <w:tc>
          <w:tcPr>
            <w:tcW w:w="547" w:type="pct"/>
            <w:vMerge w:val="restart"/>
            <w:tcBorders>
              <w:top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EsToll2</w:t>
            </w:r>
            <w:proofErr w:type="spellEnd"/>
          </w:p>
        </w:tc>
        <w:tc>
          <w:tcPr>
            <w:tcW w:w="1840" w:type="pct"/>
            <w:tcBorders>
              <w:top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CATACCAGGACGACGAAC</w:t>
            </w:r>
            <w:proofErr w:type="spellEnd"/>
          </w:p>
        </w:tc>
        <w:tc>
          <w:tcPr>
            <w:tcW w:w="521" w:type="pct"/>
            <w:vMerge w:val="restart"/>
            <w:tcBorders>
              <w:top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599" w:type="pct"/>
            <w:tcBorders>
              <w:top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672" w:type="pct"/>
            <w:tcBorders>
              <w:top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KC011816</w:t>
            </w:r>
            <w:proofErr w:type="spellEnd"/>
          </w:p>
        </w:tc>
        <w:tc>
          <w:tcPr>
            <w:tcW w:w="820" w:type="pct"/>
            <w:tcBorders>
              <w:top w:val="single" w:sz="4" w:space="0" w:color="000000"/>
            </w:tcBorders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AGACATTGAGCGAGGAGA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EsPelle</w:t>
            </w:r>
            <w:proofErr w:type="spellEnd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TAAGCCAGCAAACAACGGAGCA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KP795393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eastAsia="SimSun" w:hAnsi="Times New Roman" w:cs="Times New Roman"/>
                <w:noProof/>
                <w:color w:val="000000" w:themeColor="text1"/>
                <w:sz w:val="18"/>
                <w:szCs w:val="18"/>
              </w:rPr>
              <w:t>Huang</w:t>
            </w: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 et al., 2015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GAGTCACAGGCAAAGAAGGGGA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EsDorsal</w:t>
            </w:r>
            <w:proofErr w:type="spellEnd"/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CGTCAGCAGCACAGCAGAGAAT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KC900086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Yu et al., 2013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CCCGTATTTCCTCCCTCAACTTCAG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EsRelish</w:t>
            </w:r>
            <w:proofErr w:type="spellEnd"/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TCTCCCTACTCTGACCATTCC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GQ871279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Li et al., 2013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TTCCCACCATCTCACTCTTGT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EsALF1</w:t>
            </w:r>
            <w:proofErr w:type="spellEnd"/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GACGCAGGAGGATGCTAAC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DQ793214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eastAsia="SimSun" w:hAnsi="Times New Roman" w:cs="Times New Roman"/>
                <w:noProof/>
                <w:color w:val="000000" w:themeColor="text1"/>
                <w:sz w:val="18"/>
                <w:szCs w:val="18"/>
              </w:rPr>
              <w:t>Huang</w:t>
            </w: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 et al., 2015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TGATGGCAGATGAAGGACAC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EsALF2</w:t>
            </w:r>
            <w:proofErr w:type="spellEnd"/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GACCCTTTGCTGAATGCTTGA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GU014699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eastAsia="SimSun" w:hAnsi="Times New Roman" w:cs="Times New Roman"/>
                <w:noProof/>
                <w:color w:val="000000" w:themeColor="text1"/>
                <w:sz w:val="18"/>
                <w:szCs w:val="18"/>
              </w:rPr>
              <w:t>Huang</w:t>
            </w: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 et al., 2015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CTGCTCTACAATGTCGCCTGA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EsCrus1</w:t>
            </w:r>
            <w:proofErr w:type="spellEnd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GCTCTATGGCGGAGGATGTCA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GQ200832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eastAsia="SimSun" w:hAnsi="Times New Roman" w:cs="Times New Roman"/>
                <w:noProof/>
                <w:color w:val="000000" w:themeColor="text1"/>
                <w:sz w:val="18"/>
                <w:szCs w:val="18"/>
              </w:rPr>
              <w:t>Huang</w:t>
            </w: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 et al., 2015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CGGGCTTCAGACCCACTTTAC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EsCrus2</w:t>
            </w:r>
            <w:proofErr w:type="spellEnd"/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GCCCACCTCCCAAACCTAT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GQ200833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eastAsia="SimSun" w:hAnsi="Times New Roman" w:cs="Times New Roman"/>
                <w:noProof/>
                <w:color w:val="000000" w:themeColor="text1"/>
                <w:sz w:val="18"/>
                <w:szCs w:val="18"/>
              </w:rPr>
              <w:t>Huang</w:t>
            </w: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 et al., 2015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GCAAGCGTCACAGCAGCACT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E7DE1" w:rsidRPr="009E7126" w:rsidTr="00C76F08">
        <w:tc>
          <w:tcPr>
            <w:tcW w:w="547" w:type="pct"/>
            <w:vMerge w:val="restar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i/>
                <w:sz w:val="18"/>
                <w:szCs w:val="18"/>
              </w:rPr>
              <w:t>Es-β-Actin</w:t>
            </w: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GCATCCACGAGACCACTTACA</w:t>
            </w:r>
            <w:proofErr w:type="spellEnd"/>
          </w:p>
        </w:tc>
        <w:tc>
          <w:tcPr>
            <w:tcW w:w="521" w:type="pct"/>
            <w:vMerge w:val="restar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HM053699</w:t>
            </w:r>
            <w:proofErr w:type="spellEnd"/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Yu et al., 2013</w:t>
            </w:r>
          </w:p>
        </w:tc>
      </w:tr>
      <w:tr w:rsidR="009E7DE1" w:rsidRPr="009E7126" w:rsidTr="00C76F08">
        <w:tc>
          <w:tcPr>
            <w:tcW w:w="547" w:type="pct"/>
            <w:vMerge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E7DE1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proofErr w:type="spellStart"/>
            <w:r w:rsidRPr="009E7DE1">
              <w:rPr>
                <w:rFonts w:ascii="Times New Roman" w:hAnsi="Times New Roman" w:cs="Times New Roman"/>
                <w:sz w:val="18"/>
                <w:szCs w:val="18"/>
              </w:rPr>
              <w:t>CTCCTGCTTGCTGATCCACATC</w:t>
            </w:r>
            <w:proofErr w:type="spellEnd"/>
          </w:p>
        </w:tc>
        <w:tc>
          <w:tcPr>
            <w:tcW w:w="521" w:type="pct"/>
            <w:vMerge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72" w:type="pct"/>
          </w:tcPr>
          <w:p w:rsidR="009E7DE1" w:rsidRPr="009E7DE1" w:rsidRDefault="009E7DE1" w:rsidP="009E7DE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0" w:type="pct"/>
          </w:tcPr>
          <w:p w:rsidR="009E7DE1" w:rsidRPr="009E7DE1" w:rsidRDefault="009E7DE1" w:rsidP="009E7DE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E37E7" w:rsidRPr="009E7126" w:rsidRDefault="006E37E7" w:rsidP="006E37E7">
      <w:pPr>
        <w:widowControl/>
        <w:jc w:val="left"/>
        <w:rPr>
          <w:rFonts w:ascii="Times New Roman" w:hAnsi="Times New Roman" w:cs="Times New Roman"/>
          <w:szCs w:val="21"/>
        </w:rPr>
      </w:pPr>
    </w:p>
    <w:p w:rsidR="00995F02" w:rsidRPr="009E7126" w:rsidRDefault="00995F02" w:rsidP="00995F02">
      <w:pPr>
        <w:widowControl/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9E7126">
        <w:rPr>
          <w:rFonts w:ascii="Times New Roman" w:hAnsi="Times New Roman" w:cs="Times New Roman"/>
          <w:b/>
          <w:szCs w:val="21"/>
        </w:rPr>
        <w:t>Primers references</w:t>
      </w:r>
    </w:p>
    <w:p w:rsidR="006E37E7" w:rsidRPr="009E7126" w:rsidRDefault="00C516A2" w:rsidP="00C516A2">
      <w:pPr>
        <w:widowControl/>
        <w:spacing w:line="360" w:lineRule="auto"/>
        <w:ind w:left="630" w:hangingChars="300" w:hanging="630"/>
        <w:jc w:val="left"/>
        <w:rPr>
          <w:rFonts w:ascii="Times New Roman" w:hAnsi="Times New Roman" w:cs="Times New Roman"/>
          <w:color w:val="FF0000"/>
          <w:szCs w:val="21"/>
          <w:shd w:val="clear" w:color="auto" w:fill="FFFFFF"/>
        </w:rPr>
      </w:pPr>
      <w:r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Huang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Y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, </w:t>
      </w:r>
      <w:r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Chen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YH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, </w:t>
      </w:r>
      <w:r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Zhang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YZ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, </w:t>
      </w:r>
      <w:r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Feng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JL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, </w:t>
      </w:r>
      <w:r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Zhao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LL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>,</w:t>
      </w:r>
      <w:r w:rsidR="0048513F" w:rsidRPr="009E7126" w:rsidDel="00F35602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 </w:t>
      </w:r>
      <w:r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Zhu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HX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>,</w:t>
      </w:r>
      <w:r w:rsidR="0048513F" w:rsidRPr="009E7126" w:rsidDel="00F35602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Wang W, Ren Q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 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(2015) 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Identification, characterization, and functional studies of a </w:t>
      </w:r>
      <w:r w:rsidR="0048513F" w:rsidRPr="003566A3">
        <w:rPr>
          <w:rFonts w:ascii="Times New Roman" w:eastAsia="SimSun" w:hAnsi="Times New Roman" w:cs="Times New Roman"/>
          <w:i/>
          <w:noProof/>
          <w:color w:val="000000" w:themeColor="text1"/>
          <w:szCs w:val="21"/>
        </w:rPr>
        <w:t>Pelle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 gene in the Chinese mitten crab, </w:t>
      </w:r>
      <w:r w:rsidR="0048513F" w:rsidRPr="009E7126">
        <w:rPr>
          <w:rFonts w:ascii="Times New Roman" w:eastAsia="SimSun" w:hAnsi="Times New Roman" w:cs="Times New Roman"/>
          <w:i/>
          <w:noProof/>
          <w:color w:val="000000" w:themeColor="text1"/>
          <w:szCs w:val="21"/>
        </w:rPr>
        <w:t>Eriocheir sinensis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, Fish Shellfish Immunol</w:t>
      </w:r>
      <w:r w:rsidR="0048513F" w:rsidRPr="009E7126">
        <w:rPr>
          <w:rFonts w:ascii="Times New Roman" w:eastAsia="SimSun" w:hAnsi="Times New Roman" w:cs="Times New Roman"/>
          <w:noProof/>
          <w:color w:val="000000" w:themeColor="text1"/>
          <w:szCs w:val="21"/>
        </w:rPr>
        <w:t xml:space="preserve"> 45</w:t>
      </w:r>
      <w:r>
        <w:rPr>
          <w:rFonts w:ascii="Times New Roman" w:eastAsia="SimSun" w:hAnsi="Times New Roman" w:cs="Times New Roman"/>
          <w:noProof/>
          <w:color w:val="000000" w:themeColor="text1"/>
          <w:szCs w:val="21"/>
        </w:rPr>
        <w:t>:704-716</w:t>
      </w:r>
    </w:p>
    <w:p w:rsidR="00C516A2" w:rsidRPr="00D652FD" w:rsidRDefault="00C516A2" w:rsidP="00C516A2">
      <w:pPr>
        <w:pStyle w:val="EndNoteBibliography"/>
        <w:spacing w:line="360" w:lineRule="auto"/>
        <w:ind w:left="720" w:hanging="720"/>
        <w:jc w:val="both"/>
        <w:rPr>
          <w:sz w:val="21"/>
          <w:szCs w:val="21"/>
        </w:rPr>
      </w:pPr>
      <w:bookmarkStart w:id="0" w:name="_ENREF_49"/>
      <w:r>
        <w:rPr>
          <w:sz w:val="21"/>
          <w:szCs w:val="21"/>
        </w:rPr>
        <w:lastRenderedPageBreak/>
        <w:t>Yu AQ, Jin XK, Li S, Guo XN, Wu MH, Li WW, Wang Q</w:t>
      </w:r>
      <w:r w:rsidRPr="00D652FD">
        <w:rPr>
          <w:sz w:val="21"/>
          <w:szCs w:val="21"/>
        </w:rPr>
        <w:t xml:space="preserve"> </w:t>
      </w:r>
      <w:r>
        <w:rPr>
          <w:sz w:val="21"/>
          <w:szCs w:val="21"/>
        </w:rPr>
        <w:t>(</w:t>
      </w:r>
      <w:r w:rsidRPr="00D652FD">
        <w:rPr>
          <w:sz w:val="21"/>
          <w:szCs w:val="21"/>
        </w:rPr>
        <w:t>2013</w:t>
      </w:r>
      <w:r>
        <w:rPr>
          <w:sz w:val="21"/>
          <w:szCs w:val="21"/>
        </w:rPr>
        <w:t>)</w:t>
      </w:r>
      <w:r w:rsidRPr="00D652FD">
        <w:rPr>
          <w:sz w:val="21"/>
          <w:szCs w:val="21"/>
        </w:rPr>
        <w:t xml:space="preserve"> M</w:t>
      </w:r>
      <w:r>
        <w:rPr>
          <w:sz w:val="21"/>
          <w:szCs w:val="21"/>
        </w:rPr>
        <w:t xml:space="preserve">olecular cloning and expression </w:t>
      </w:r>
      <w:r w:rsidRPr="00D652FD">
        <w:rPr>
          <w:sz w:val="21"/>
          <w:szCs w:val="21"/>
        </w:rPr>
        <w:t xml:space="preserve">analysis of a </w:t>
      </w:r>
      <w:r w:rsidRPr="003566A3">
        <w:rPr>
          <w:i/>
          <w:sz w:val="21"/>
          <w:szCs w:val="21"/>
        </w:rPr>
        <w:t>dorsal</w:t>
      </w:r>
      <w:r w:rsidRPr="00D652FD">
        <w:rPr>
          <w:sz w:val="21"/>
          <w:szCs w:val="21"/>
        </w:rPr>
        <w:t xml:space="preserve"> homologue from </w:t>
      </w:r>
      <w:r w:rsidRPr="00D652FD">
        <w:rPr>
          <w:i/>
          <w:sz w:val="21"/>
          <w:szCs w:val="21"/>
        </w:rPr>
        <w:t>Eriocheir sinensis</w:t>
      </w:r>
      <w:r w:rsidRPr="00D652FD">
        <w:rPr>
          <w:sz w:val="21"/>
          <w:szCs w:val="21"/>
        </w:rPr>
        <w:t xml:space="preserve">. </w:t>
      </w:r>
      <w:r>
        <w:rPr>
          <w:sz w:val="21"/>
          <w:szCs w:val="21"/>
        </w:rPr>
        <w:t>Dev Comp Immunol</w:t>
      </w:r>
      <w:r w:rsidRPr="00D652FD">
        <w:rPr>
          <w:sz w:val="21"/>
          <w:szCs w:val="21"/>
        </w:rPr>
        <w:t xml:space="preserve"> </w:t>
      </w:r>
      <w:r>
        <w:rPr>
          <w:sz w:val="21"/>
          <w:szCs w:val="21"/>
        </w:rPr>
        <w:t>41:</w:t>
      </w:r>
      <w:r w:rsidRPr="00D652FD">
        <w:rPr>
          <w:sz w:val="21"/>
          <w:szCs w:val="21"/>
        </w:rPr>
        <w:t>723-727</w:t>
      </w:r>
      <w:bookmarkEnd w:id="0"/>
    </w:p>
    <w:p w:rsidR="00EA4936" w:rsidRPr="00D652FD" w:rsidRDefault="00EA4936" w:rsidP="00EA4936">
      <w:pPr>
        <w:pStyle w:val="EndNoteBibliography"/>
        <w:spacing w:line="360" w:lineRule="auto"/>
        <w:ind w:left="720" w:hanging="720"/>
        <w:jc w:val="both"/>
        <w:rPr>
          <w:sz w:val="21"/>
          <w:szCs w:val="21"/>
        </w:rPr>
      </w:pPr>
      <w:bookmarkStart w:id="1" w:name="_ENREF_24"/>
      <w:r>
        <w:rPr>
          <w:sz w:val="21"/>
          <w:szCs w:val="21"/>
        </w:rPr>
        <w:t>Li F, Wang L, Zhang H, Zheng P, Zhao J, Qiu L, Zhang Y, Song L</w:t>
      </w:r>
      <w:r w:rsidRPr="00D652FD">
        <w:rPr>
          <w:sz w:val="21"/>
          <w:szCs w:val="21"/>
        </w:rPr>
        <w:t xml:space="preserve"> </w:t>
      </w:r>
      <w:r>
        <w:rPr>
          <w:sz w:val="21"/>
          <w:szCs w:val="21"/>
        </w:rPr>
        <w:t>(</w:t>
      </w:r>
      <w:r w:rsidRPr="00D652FD">
        <w:rPr>
          <w:sz w:val="21"/>
          <w:szCs w:val="21"/>
        </w:rPr>
        <w:t>2010</w:t>
      </w:r>
      <w:r>
        <w:rPr>
          <w:sz w:val="21"/>
          <w:szCs w:val="21"/>
        </w:rPr>
        <w:t>)</w:t>
      </w:r>
      <w:r w:rsidRPr="00D652FD">
        <w:rPr>
          <w:sz w:val="21"/>
          <w:szCs w:val="21"/>
        </w:rPr>
        <w:t xml:space="preserve"> Molecular cloning and expression of a </w:t>
      </w:r>
      <w:r w:rsidRPr="003566A3">
        <w:rPr>
          <w:i/>
          <w:sz w:val="21"/>
          <w:szCs w:val="21"/>
        </w:rPr>
        <w:t>Relish</w:t>
      </w:r>
      <w:r w:rsidRPr="00D652FD">
        <w:rPr>
          <w:sz w:val="21"/>
          <w:szCs w:val="21"/>
        </w:rPr>
        <w:t xml:space="preserve"> gene in Chinese mitten crab </w:t>
      </w:r>
      <w:r w:rsidRPr="00D652FD">
        <w:rPr>
          <w:i/>
          <w:sz w:val="21"/>
          <w:szCs w:val="21"/>
        </w:rPr>
        <w:t>Eriocheir sinensis</w:t>
      </w:r>
      <w:r w:rsidRPr="00D652FD">
        <w:rPr>
          <w:sz w:val="21"/>
          <w:szCs w:val="21"/>
        </w:rPr>
        <w:t xml:space="preserve">. </w:t>
      </w:r>
      <w:r>
        <w:rPr>
          <w:sz w:val="21"/>
          <w:szCs w:val="21"/>
        </w:rPr>
        <w:t>Int J Immunogenet 37:</w:t>
      </w:r>
      <w:r w:rsidRPr="00D652FD">
        <w:rPr>
          <w:sz w:val="21"/>
          <w:szCs w:val="21"/>
        </w:rPr>
        <w:t>499-508</w:t>
      </w:r>
      <w:bookmarkStart w:id="2" w:name="_GoBack"/>
      <w:bookmarkEnd w:id="1"/>
      <w:bookmarkEnd w:id="2"/>
    </w:p>
    <w:p w:rsidR="00995F02" w:rsidRPr="009E7126" w:rsidRDefault="00995F02" w:rsidP="0048513F">
      <w:pPr>
        <w:widowControl/>
        <w:spacing w:line="360" w:lineRule="auto"/>
        <w:ind w:left="315" w:hangingChars="150" w:hanging="315"/>
        <w:jc w:val="left"/>
        <w:rPr>
          <w:rFonts w:ascii="Times New Roman" w:eastAsia="SimSun" w:hAnsi="Times New Roman" w:cs="Times New Roman"/>
          <w:noProof/>
          <w:color w:val="000000" w:themeColor="text1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A2604F" w:rsidRPr="009E7126" w:rsidRDefault="00A2604F" w:rsidP="00995F02">
      <w:pPr>
        <w:widowControl/>
        <w:spacing w:line="30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</w:pPr>
    </w:p>
    <w:p w:rsidR="00995F02" w:rsidRPr="009E7126" w:rsidRDefault="00C516A2" w:rsidP="00995F02">
      <w:pPr>
        <w:widowControl/>
        <w:spacing w:line="300" w:lineRule="auto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  <w:proofErr w:type="gramStart"/>
      <w:r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  <w:t xml:space="preserve">Table </w:t>
      </w:r>
      <w:proofErr w:type="spellStart"/>
      <w:r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  <w:t>S2</w:t>
      </w:r>
      <w:proofErr w:type="spellEnd"/>
      <w:r w:rsidR="00995F02" w:rsidRPr="009E7126">
        <w:rPr>
          <w:rFonts w:ascii="Times New Roman" w:eastAsia="SimSun" w:hAnsi="Times New Roman" w:cs="Times New Roman"/>
          <w:b/>
          <w:color w:val="000000" w:themeColor="text1"/>
          <w:kern w:val="0"/>
          <w:szCs w:val="21"/>
        </w:rPr>
        <w:t xml:space="preserve"> </w:t>
      </w:r>
      <w:r w:rsidR="00995F02" w:rsidRPr="009E7126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Effects of foregut (F), midgut</w:t>
      </w:r>
      <w:r w:rsidR="00056AD5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</w:t>
      </w:r>
      <w:r w:rsidR="00995F02" w:rsidRPr="009E7126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(M) and hindgut (H) on the diversity of digestive tract bacterial community at the 3% dissimilarity level.</w:t>
      </w:r>
      <w:proofErr w:type="gramEnd"/>
      <w:r w:rsidR="00995F02" w:rsidRPr="009E7126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 Values shown are means ± </w:t>
      </w:r>
      <w:proofErr w:type="spellStart"/>
      <w:r w:rsidR="00995F02" w:rsidRPr="009E7126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SEM</w:t>
      </w:r>
      <w:proofErr w:type="spellEnd"/>
      <w:r w:rsidR="00995F02" w:rsidRPr="009E7126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, the same column with different letters indicate significantly different (</w:t>
      </w:r>
      <w:r w:rsidR="00995F02" w:rsidRPr="009E7126">
        <w:rPr>
          <w:rFonts w:ascii="Times New Roman" w:eastAsia="SimSun" w:hAnsi="Times New Roman" w:cs="Times New Roman"/>
          <w:i/>
          <w:color w:val="000000" w:themeColor="text1"/>
          <w:kern w:val="0"/>
          <w:szCs w:val="21"/>
        </w:rPr>
        <w:t>P</w:t>
      </w:r>
      <w:r w:rsidR="00995F02" w:rsidRPr="009E7126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&lt;0.05).</w:t>
      </w:r>
    </w:p>
    <w:tbl>
      <w:tblPr>
        <w:tblStyle w:val="1"/>
        <w:tblpPr w:leftFromText="180" w:rightFromText="180" w:vertAnchor="text" w:horzAnchor="margin" w:tblpXSpec="center" w:tblpY="30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3"/>
        <w:gridCol w:w="1452"/>
        <w:gridCol w:w="1452"/>
        <w:gridCol w:w="1452"/>
        <w:gridCol w:w="1137"/>
        <w:gridCol w:w="1137"/>
      </w:tblGrid>
      <w:tr w:rsidR="001C0B9B" w:rsidRPr="009E7126" w:rsidTr="001C0B9B">
        <w:tc>
          <w:tcPr>
            <w:tcW w:w="398" w:type="dxa"/>
            <w:tcBorders>
              <w:top w:val="single" w:sz="8" w:space="0" w:color="auto"/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414" w:type="dxa"/>
            <w:tcBorders>
              <w:top w:val="single" w:sz="8" w:space="0" w:color="auto"/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  <w:t>OTU</w:t>
            </w:r>
            <w:proofErr w:type="spellEnd"/>
          </w:p>
        </w:tc>
        <w:tc>
          <w:tcPr>
            <w:tcW w:w="1414" w:type="dxa"/>
            <w:tcBorders>
              <w:top w:val="single" w:sz="8" w:space="0" w:color="auto"/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</w:pPr>
            <w:r w:rsidRPr="009E7126"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  <w:t>ACE</w:t>
            </w:r>
          </w:p>
        </w:tc>
        <w:tc>
          <w:tcPr>
            <w:tcW w:w="1414" w:type="dxa"/>
            <w:tcBorders>
              <w:top w:val="single" w:sz="8" w:space="0" w:color="auto"/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</w:pPr>
            <w:r w:rsidRPr="009E7126"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  <w:t>Chao</w:t>
            </w:r>
          </w:p>
        </w:tc>
        <w:tc>
          <w:tcPr>
            <w:tcW w:w="1109" w:type="dxa"/>
            <w:tcBorders>
              <w:top w:val="single" w:sz="8" w:space="0" w:color="auto"/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</w:pPr>
            <w:r w:rsidRPr="009E7126"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  <w:t>Shannon</w:t>
            </w:r>
          </w:p>
        </w:tc>
        <w:tc>
          <w:tcPr>
            <w:tcW w:w="1109" w:type="dxa"/>
            <w:tcBorders>
              <w:top w:val="single" w:sz="8" w:space="0" w:color="auto"/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</w:pPr>
            <w:r w:rsidRPr="009E7126"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  <w:t>Simpson</w:t>
            </w:r>
          </w:p>
        </w:tc>
      </w:tr>
      <w:tr w:rsidR="001C0B9B" w:rsidRPr="009E7126" w:rsidTr="001C0B9B">
        <w:tc>
          <w:tcPr>
            <w:tcW w:w="398" w:type="dxa"/>
            <w:tcBorders>
              <w:top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</w:t>
            </w:r>
          </w:p>
        </w:tc>
        <w:tc>
          <w:tcPr>
            <w:tcW w:w="1414" w:type="dxa"/>
            <w:tcBorders>
              <w:top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130.33±3.79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ab</w:t>
            </w:r>
            <w:proofErr w:type="spellEnd"/>
          </w:p>
        </w:tc>
        <w:tc>
          <w:tcPr>
            <w:tcW w:w="1414" w:type="dxa"/>
            <w:tcBorders>
              <w:top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147.33±1.53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414" w:type="dxa"/>
            <w:tcBorders>
              <w:top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151.00±6.56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1.37±0.15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0.50±0.09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  <w:proofErr w:type="spellEnd"/>
          </w:p>
        </w:tc>
      </w:tr>
      <w:tr w:rsidR="001C0B9B" w:rsidRPr="009E7126" w:rsidTr="001C0B9B">
        <w:tc>
          <w:tcPr>
            <w:tcW w:w="398" w:type="dxa"/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M</w:t>
            </w:r>
          </w:p>
        </w:tc>
        <w:tc>
          <w:tcPr>
            <w:tcW w:w="1414" w:type="dxa"/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161.67±29.48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414" w:type="dxa"/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177.00±23.81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414" w:type="dxa"/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179.33±18.15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109" w:type="dxa"/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2.30±0.14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109" w:type="dxa"/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0.24±0.04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  <w:proofErr w:type="spellEnd"/>
          </w:p>
        </w:tc>
      </w:tr>
      <w:tr w:rsidR="001C0B9B" w:rsidRPr="009E7126" w:rsidTr="001C0B9B">
        <w:tc>
          <w:tcPr>
            <w:tcW w:w="398" w:type="dxa"/>
            <w:tcBorders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H</w:t>
            </w:r>
          </w:p>
        </w:tc>
        <w:tc>
          <w:tcPr>
            <w:tcW w:w="1414" w:type="dxa"/>
            <w:tcBorders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116.67±8.08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414" w:type="dxa"/>
            <w:tcBorders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140.67±9.45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414" w:type="dxa"/>
            <w:tcBorders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133.33±8.96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09" w:type="dxa"/>
            <w:tcBorders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2.88±0.16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1109" w:type="dxa"/>
            <w:tcBorders>
              <w:bottom w:val="single" w:sz="8" w:space="0" w:color="auto"/>
            </w:tcBorders>
          </w:tcPr>
          <w:p w:rsidR="001C0B9B" w:rsidRPr="009E7126" w:rsidRDefault="001C0B9B" w:rsidP="00995F02">
            <w:pPr>
              <w:widowControl/>
              <w:spacing w:line="30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0.09±0.02</w:t>
            </w:r>
            <w:r w:rsidRPr="009E7126">
              <w:rPr>
                <w:rFonts w:ascii="Times New Roman" w:eastAsia="SimSun" w:hAnsi="Times New Roman" w:cs="Times New Roman"/>
                <w:color w:val="000000" w:themeColor="text1"/>
                <w:szCs w:val="21"/>
                <w:vertAlign w:val="superscript"/>
              </w:rPr>
              <w:t>c</w:t>
            </w:r>
            <w:proofErr w:type="spellEnd"/>
          </w:p>
        </w:tc>
      </w:tr>
    </w:tbl>
    <w:p w:rsidR="00995F02" w:rsidRPr="00B93499" w:rsidRDefault="00995F02" w:rsidP="0048513F">
      <w:pPr>
        <w:widowControl/>
        <w:spacing w:line="360" w:lineRule="auto"/>
        <w:ind w:left="315" w:hangingChars="150" w:hanging="315"/>
        <w:jc w:val="left"/>
        <w:rPr>
          <w:rFonts w:ascii="Times New Roman" w:hAnsi="Times New Roman" w:cs="Times New Roman"/>
          <w:color w:val="FF0000"/>
        </w:rPr>
      </w:pPr>
    </w:p>
    <w:p w:rsidR="00BA0436" w:rsidRPr="00B93499" w:rsidRDefault="00BA0436" w:rsidP="00715587">
      <w:pPr>
        <w:jc w:val="left"/>
        <w:rPr>
          <w:rFonts w:ascii="Times New Roman" w:hAnsi="Times New Roman" w:cs="Times New Roman"/>
        </w:rPr>
      </w:pPr>
    </w:p>
    <w:sectPr w:rsidR="00BA0436" w:rsidRPr="00B93499" w:rsidSect="00022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BBC" w:rsidRDefault="00220BBC" w:rsidP="00BA0436">
      <w:r>
        <w:separator/>
      </w:r>
    </w:p>
  </w:endnote>
  <w:endnote w:type="continuationSeparator" w:id="0">
    <w:p w:rsidR="00220BBC" w:rsidRDefault="00220BBC" w:rsidP="00BA0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BBC" w:rsidRDefault="00220BBC" w:rsidP="00BA0436">
      <w:r>
        <w:separator/>
      </w:r>
    </w:p>
  </w:footnote>
  <w:footnote w:type="continuationSeparator" w:id="0">
    <w:p w:rsidR="00220BBC" w:rsidRDefault="00220BBC" w:rsidP="00BA04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248F"/>
    <w:rsid w:val="000220AB"/>
    <w:rsid w:val="00056AD5"/>
    <w:rsid w:val="000B75EC"/>
    <w:rsid w:val="000D4A59"/>
    <w:rsid w:val="00117DFD"/>
    <w:rsid w:val="001405E3"/>
    <w:rsid w:val="00145255"/>
    <w:rsid w:val="00197997"/>
    <w:rsid w:val="00197B2E"/>
    <w:rsid w:val="001C0B9B"/>
    <w:rsid w:val="001D2015"/>
    <w:rsid w:val="001D7192"/>
    <w:rsid w:val="001D792D"/>
    <w:rsid w:val="00220BBC"/>
    <w:rsid w:val="0026248F"/>
    <w:rsid w:val="00285B50"/>
    <w:rsid w:val="00290FA2"/>
    <w:rsid w:val="002A5E74"/>
    <w:rsid w:val="002C7614"/>
    <w:rsid w:val="002D493D"/>
    <w:rsid w:val="003023D2"/>
    <w:rsid w:val="00302BA1"/>
    <w:rsid w:val="0031334F"/>
    <w:rsid w:val="00341F68"/>
    <w:rsid w:val="003566A3"/>
    <w:rsid w:val="00384295"/>
    <w:rsid w:val="003E1680"/>
    <w:rsid w:val="00447867"/>
    <w:rsid w:val="004563C3"/>
    <w:rsid w:val="004640A5"/>
    <w:rsid w:val="004819D2"/>
    <w:rsid w:val="0048513F"/>
    <w:rsid w:val="004A2954"/>
    <w:rsid w:val="004A51C5"/>
    <w:rsid w:val="004D2733"/>
    <w:rsid w:val="004D6997"/>
    <w:rsid w:val="0053146E"/>
    <w:rsid w:val="00557660"/>
    <w:rsid w:val="005E2DDF"/>
    <w:rsid w:val="005F591F"/>
    <w:rsid w:val="006062ED"/>
    <w:rsid w:val="00613258"/>
    <w:rsid w:val="0063146E"/>
    <w:rsid w:val="006A3E2E"/>
    <w:rsid w:val="006E2D94"/>
    <w:rsid w:val="006E37E7"/>
    <w:rsid w:val="006E770B"/>
    <w:rsid w:val="006E7FEB"/>
    <w:rsid w:val="00710495"/>
    <w:rsid w:val="00715587"/>
    <w:rsid w:val="00717DDB"/>
    <w:rsid w:val="007505F9"/>
    <w:rsid w:val="00786101"/>
    <w:rsid w:val="00791B73"/>
    <w:rsid w:val="007A3C80"/>
    <w:rsid w:val="00807D19"/>
    <w:rsid w:val="00815078"/>
    <w:rsid w:val="00836B25"/>
    <w:rsid w:val="00842972"/>
    <w:rsid w:val="0085091E"/>
    <w:rsid w:val="008605CE"/>
    <w:rsid w:val="00871B9A"/>
    <w:rsid w:val="00874D02"/>
    <w:rsid w:val="008A2A9B"/>
    <w:rsid w:val="008A4F4F"/>
    <w:rsid w:val="008B5FDA"/>
    <w:rsid w:val="009451DC"/>
    <w:rsid w:val="0095183F"/>
    <w:rsid w:val="00995F02"/>
    <w:rsid w:val="009E7126"/>
    <w:rsid w:val="009E7DE1"/>
    <w:rsid w:val="00A2604F"/>
    <w:rsid w:val="00A3267A"/>
    <w:rsid w:val="00A426A6"/>
    <w:rsid w:val="00A523D3"/>
    <w:rsid w:val="00A6179E"/>
    <w:rsid w:val="00A72A0E"/>
    <w:rsid w:val="00A820AA"/>
    <w:rsid w:val="00AC2BEB"/>
    <w:rsid w:val="00AD0A8E"/>
    <w:rsid w:val="00AD5176"/>
    <w:rsid w:val="00AF6782"/>
    <w:rsid w:val="00B14AFD"/>
    <w:rsid w:val="00B453D8"/>
    <w:rsid w:val="00B628F6"/>
    <w:rsid w:val="00B85802"/>
    <w:rsid w:val="00B86293"/>
    <w:rsid w:val="00B93499"/>
    <w:rsid w:val="00BA0436"/>
    <w:rsid w:val="00BA35C7"/>
    <w:rsid w:val="00BA76BE"/>
    <w:rsid w:val="00BF4555"/>
    <w:rsid w:val="00C50150"/>
    <w:rsid w:val="00C516A2"/>
    <w:rsid w:val="00C76F08"/>
    <w:rsid w:val="00CB5B26"/>
    <w:rsid w:val="00CD5BE8"/>
    <w:rsid w:val="00CE139C"/>
    <w:rsid w:val="00CE7A30"/>
    <w:rsid w:val="00CF4166"/>
    <w:rsid w:val="00D06CEA"/>
    <w:rsid w:val="00D958D0"/>
    <w:rsid w:val="00DC78AF"/>
    <w:rsid w:val="00EA4936"/>
    <w:rsid w:val="00EC25B9"/>
    <w:rsid w:val="00F16D7A"/>
    <w:rsid w:val="00F2548A"/>
    <w:rsid w:val="00F52BA7"/>
    <w:rsid w:val="00F819F6"/>
    <w:rsid w:val="00F91EB2"/>
    <w:rsid w:val="00F93A1D"/>
    <w:rsid w:val="00FD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8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4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A043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A04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A0436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73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33"/>
    <w:rPr>
      <w:sz w:val="18"/>
      <w:szCs w:val="18"/>
    </w:rPr>
  </w:style>
  <w:style w:type="character" w:customStyle="1" w:styleId="apple-converted-space">
    <w:name w:val="apple-converted-space"/>
    <w:rsid w:val="006E37E7"/>
  </w:style>
  <w:style w:type="table" w:customStyle="1" w:styleId="1">
    <w:name w:val="网格型1"/>
    <w:basedOn w:val="TableNormal"/>
    <w:next w:val="TableGrid"/>
    <w:uiPriority w:val="39"/>
    <w:rsid w:val="00995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95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55766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C516A2"/>
    <w:pPr>
      <w:widowControl/>
      <w:jc w:val="left"/>
    </w:pPr>
    <w:rPr>
      <w:rFonts w:ascii="Times New Roman" w:hAnsi="Times New Roman" w:cs="Times New Roman"/>
      <w:noProof/>
      <w:kern w:val="0"/>
      <w:sz w:val="20"/>
      <w:szCs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C516A2"/>
    <w:rPr>
      <w:rFonts w:ascii="Times New Roman" w:hAnsi="Times New Roman" w:cs="Times New Roman"/>
      <w:noProof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0D24B-DE1A-4703-9CB9-A45294E8A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10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dong</dc:creator>
  <cp:keywords/>
  <dc:description/>
  <cp:lastModifiedBy>0013358</cp:lastModifiedBy>
  <cp:revision>312</cp:revision>
  <dcterms:created xsi:type="dcterms:W3CDTF">2017-05-08T06:32:00Z</dcterms:created>
  <dcterms:modified xsi:type="dcterms:W3CDTF">2018-12-06T12:16:00Z</dcterms:modified>
</cp:coreProperties>
</file>