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664" w:rsidRPr="000950F9" w:rsidRDefault="00D05234" w:rsidP="00D30896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Table S22</w:t>
      </w:r>
      <w:bookmarkStart w:id="0" w:name="_GoBack"/>
      <w:bookmarkEnd w:id="0"/>
      <w:r w:rsidR="000950F9" w:rsidRPr="000950F9">
        <w:rPr>
          <w:rFonts w:asciiTheme="majorBidi" w:hAnsiTheme="majorBidi" w:cstheme="majorBidi"/>
          <w:sz w:val="20"/>
          <w:szCs w:val="20"/>
        </w:rPr>
        <w:t xml:space="preserve">. </w:t>
      </w:r>
      <w:r w:rsidR="000950F9">
        <w:rPr>
          <w:rFonts w:asciiTheme="majorBidi" w:hAnsiTheme="majorBidi" w:cstheme="majorBidi"/>
          <w:sz w:val="20"/>
          <w:szCs w:val="20"/>
        </w:rPr>
        <w:t>Information retrieved from CARD site (</w:t>
      </w:r>
      <w:hyperlink r:id="rId4" w:history="1">
        <w:r w:rsidR="000950F9" w:rsidRPr="00CF6995">
          <w:rPr>
            <w:rStyle w:val="Hyperlink"/>
            <w:rFonts w:asciiTheme="majorBidi" w:eastAsia="Times New Roman" w:hAnsiTheme="majorBidi" w:cstheme="majorBidi"/>
            <w:kern w:val="36"/>
            <w:sz w:val="20"/>
            <w:szCs w:val="20"/>
          </w:rPr>
          <w:t>https://card.mcmaster.ca/ontology/</w:t>
        </w:r>
      </w:hyperlink>
      <w:r w:rsidR="000950F9">
        <w:rPr>
          <w:rFonts w:asciiTheme="majorBidi" w:hAnsiTheme="majorBidi" w:cstheme="majorBidi"/>
          <w:sz w:val="20"/>
          <w:szCs w:val="20"/>
        </w:rPr>
        <w:t>) for t</w:t>
      </w:r>
      <w:r w:rsidR="00D30896">
        <w:rPr>
          <w:rFonts w:asciiTheme="majorBidi" w:hAnsiTheme="majorBidi" w:cstheme="majorBidi"/>
          <w:sz w:val="20"/>
          <w:szCs w:val="20"/>
        </w:rPr>
        <w:t>he top highly abundant ARGs (&gt; 15</w:t>
      </w:r>
      <w:r w:rsidR="000950F9">
        <w:rPr>
          <w:rFonts w:asciiTheme="majorBidi" w:hAnsiTheme="majorBidi" w:cstheme="majorBidi"/>
          <w:sz w:val="20"/>
          <w:szCs w:val="20"/>
        </w:rPr>
        <w:t xml:space="preserve"> </w:t>
      </w:r>
      <w:r w:rsidR="00D30896">
        <w:rPr>
          <w:rFonts w:asciiTheme="majorBidi" w:hAnsiTheme="majorBidi" w:cstheme="majorBidi"/>
          <w:sz w:val="20"/>
          <w:szCs w:val="20"/>
        </w:rPr>
        <w:t>gene queries</w:t>
      </w:r>
      <w:r w:rsidR="000950F9">
        <w:rPr>
          <w:rFonts w:asciiTheme="majorBidi" w:hAnsiTheme="majorBidi" w:cstheme="majorBidi"/>
          <w:sz w:val="20"/>
          <w:szCs w:val="20"/>
        </w:rPr>
        <w:t xml:space="preserve">) in </w:t>
      </w:r>
      <w:r w:rsidR="000950F9" w:rsidRPr="000950F9">
        <w:rPr>
          <w:rFonts w:asciiTheme="majorBidi" w:hAnsiTheme="majorBidi" w:cstheme="majorBidi"/>
          <w:sz w:val="20"/>
          <w:szCs w:val="20"/>
        </w:rPr>
        <w:t>samples of rhizo</w:t>
      </w:r>
      <w:r w:rsidR="00D30896">
        <w:rPr>
          <w:rFonts w:asciiTheme="majorBidi" w:hAnsiTheme="majorBidi" w:cstheme="majorBidi"/>
          <w:sz w:val="20"/>
          <w:szCs w:val="20"/>
        </w:rPr>
        <w:t>sphere</w:t>
      </w:r>
      <w:r w:rsidR="000950F9" w:rsidRPr="000950F9">
        <w:rPr>
          <w:rFonts w:asciiTheme="majorBidi" w:hAnsiTheme="majorBidi" w:cstheme="majorBidi"/>
          <w:sz w:val="20"/>
          <w:szCs w:val="20"/>
        </w:rPr>
        <w:t xml:space="preserve"> and bulk soil </w:t>
      </w:r>
      <w:proofErr w:type="spellStart"/>
      <w:r w:rsidR="000950F9" w:rsidRPr="000950F9">
        <w:rPr>
          <w:rFonts w:asciiTheme="majorBidi" w:hAnsiTheme="majorBidi" w:cstheme="majorBidi"/>
          <w:sz w:val="20"/>
          <w:szCs w:val="20"/>
        </w:rPr>
        <w:t>microbiomes</w:t>
      </w:r>
      <w:proofErr w:type="spellEnd"/>
      <w:r w:rsidR="000950F9" w:rsidRPr="000950F9">
        <w:rPr>
          <w:rFonts w:asciiTheme="majorBidi" w:hAnsiTheme="majorBidi" w:cstheme="majorBidi"/>
          <w:sz w:val="20"/>
          <w:szCs w:val="20"/>
        </w:rPr>
        <w:t xml:space="preserve"> </w:t>
      </w:r>
      <w:r w:rsidR="00D30896">
        <w:rPr>
          <w:rFonts w:asciiTheme="majorBidi" w:hAnsiTheme="majorBidi" w:cstheme="majorBidi"/>
          <w:sz w:val="20"/>
          <w:szCs w:val="20"/>
        </w:rPr>
        <w:t>of</w:t>
      </w:r>
      <w:r w:rsidR="000950F9" w:rsidRPr="000950F9">
        <w:rPr>
          <w:rFonts w:asciiTheme="majorBidi" w:hAnsiTheme="majorBidi" w:cstheme="majorBidi"/>
          <w:sz w:val="20"/>
          <w:szCs w:val="20"/>
        </w:rPr>
        <w:t xml:space="preserve"> </w:t>
      </w:r>
      <w:r w:rsidR="00D30896" w:rsidRPr="00D308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Abutilon </w:t>
      </w:r>
      <w:proofErr w:type="spellStart"/>
      <w:r w:rsidR="00D30896" w:rsidRPr="00D30896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fruticosum</w:t>
      </w:r>
      <w:proofErr w:type="spellEnd"/>
      <w:r w:rsidR="000950F9">
        <w:rPr>
          <w:rFonts w:asciiTheme="majorBidi" w:hAnsiTheme="majorBidi" w:cstheme="majorBidi"/>
          <w:sz w:val="20"/>
          <w:szCs w:val="20"/>
        </w:rPr>
        <w:t>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122"/>
        <w:gridCol w:w="7229"/>
      </w:tblGrid>
      <w:tr w:rsidR="009A6886" w:rsidRPr="009A6886" w:rsidTr="00D92949">
        <w:tc>
          <w:tcPr>
            <w:tcW w:w="2122" w:type="dxa"/>
            <w:shd w:val="clear" w:color="auto" w:fill="FFF2CC" w:themeFill="accent4" w:themeFillTint="33"/>
          </w:tcPr>
          <w:p w:rsidR="009A6886" w:rsidRPr="009A6886" w:rsidRDefault="009A6886" w:rsidP="009A6886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CARD Short Name</w:t>
            </w:r>
          </w:p>
        </w:tc>
        <w:tc>
          <w:tcPr>
            <w:tcW w:w="7229" w:type="dxa"/>
            <w:shd w:val="clear" w:color="auto" w:fill="FFF2CC" w:themeFill="accent4" w:themeFillTint="33"/>
          </w:tcPr>
          <w:p w:rsidR="009A6886" w:rsidRPr="009A6886" w:rsidRDefault="009A6886" w:rsidP="000345E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mtrA</w:t>
            </w:r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Accession</w:t>
            </w:r>
          </w:p>
        </w:tc>
        <w:tc>
          <w:tcPr>
            <w:tcW w:w="7229" w:type="dxa"/>
          </w:tcPr>
          <w:p w:rsidR="009A6886" w:rsidRPr="009A6886" w:rsidRDefault="009A6886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ARO:3000816</w:t>
            </w:r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7229" w:type="dxa"/>
          </w:tcPr>
          <w:p w:rsidR="009A6886" w:rsidRPr="009A6886" w:rsidRDefault="009A6886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MtrA is a transcriptional activator of the MtrCDE multidrug efflux pump of Neisseria gonorrhoeae.</w:t>
            </w:r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AMR Gene Family</w:t>
            </w:r>
          </w:p>
        </w:tc>
        <w:tc>
          <w:tcPr>
            <w:tcW w:w="7229" w:type="dxa"/>
          </w:tcPr>
          <w:p w:rsidR="009A6886" w:rsidRPr="009A68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5" w:history="1"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resistance-nodulation-cell division (RND) antibiotic efflux pump</w:t>
              </w:r>
            </w:hyperlink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Drug Class</w:t>
            </w:r>
          </w:p>
        </w:tc>
        <w:tc>
          <w:tcPr>
            <w:tcW w:w="7229" w:type="dxa"/>
          </w:tcPr>
          <w:p w:rsidR="009A6886" w:rsidRPr="009A68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6" w:history="1">
              <w:proofErr w:type="spellStart"/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penam</w:t>
              </w:r>
              <w:proofErr w:type="spellEnd"/>
            </w:hyperlink>
            <w:r w:rsidR="00D92949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7" w:history="1"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macrolide antibiotic</w:t>
              </w:r>
            </w:hyperlink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Resistance Mechanism</w:t>
            </w:r>
          </w:p>
        </w:tc>
        <w:tc>
          <w:tcPr>
            <w:tcW w:w="7229" w:type="dxa"/>
          </w:tcPr>
          <w:p w:rsidR="009A6886" w:rsidRPr="009A68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8" w:history="1"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antibiotic efflux</w:t>
              </w:r>
            </w:hyperlink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Publications</w:t>
            </w:r>
          </w:p>
        </w:tc>
        <w:tc>
          <w:tcPr>
            <w:tcW w:w="7229" w:type="dxa"/>
          </w:tcPr>
          <w:p w:rsidR="009A6886" w:rsidRPr="00550F6C" w:rsidRDefault="00550F6C" w:rsidP="00A605F5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Rouquette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C, et al. </w:t>
            </w:r>
            <w:r w:rsid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1999</w:t>
            </w:r>
            <w:r w:rsid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Induction of the 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mtrCDE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-encoded efflux pump system of </w:t>
            </w:r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Neisseria </w:t>
            </w:r>
            <w:proofErr w:type="spellStart"/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gonorrhoeae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requires 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MtrA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an 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AraC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-like protein. </w:t>
            </w:r>
            <w:proofErr w:type="spellStart"/>
            <w:r w:rsidR="00A605F5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Mol</w:t>
            </w:r>
            <w:proofErr w:type="spellEnd"/>
            <w:r w:rsidR="00A605F5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A605F5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Microbiol</w:t>
            </w:r>
            <w:proofErr w:type="spellEnd"/>
            <w:r w:rsidR="00A605F5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33(3): 651-658.</w:t>
            </w:r>
          </w:p>
        </w:tc>
      </w:tr>
      <w:tr w:rsidR="009A6886" w:rsidRPr="009408FA" w:rsidTr="00D92949">
        <w:tc>
          <w:tcPr>
            <w:tcW w:w="2122" w:type="dxa"/>
            <w:shd w:val="clear" w:color="auto" w:fill="FFF2CC" w:themeFill="accent4" w:themeFillTint="33"/>
          </w:tcPr>
          <w:p w:rsidR="009A6886" w:rsidRPr="009408FA" w:rsidRDefault="009A6886" w:rsidP="009408FA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408FA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CARD Short Name</w:t>
            </w:r>
          </w:p>
        </w:tc>
        <w:tc>
          <w:tcPr>
            <w:tcW w:w="7229" w:type="dxa"/>
            <w:shd w:val="clear" w:color="auto" w:fill="FFF2CC" w:themeFill="accent4" w:themeFillTint="33"/>
          </w:tcPr>
          <w:p w:rsidR="009A6886" w:rsidRPr="009408FA" w:rsidRDefault="009A6886" w:rsidP="000345E8">
            <w:pPr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kern w:val="36"/>
                <w:sz w:val="20"/>
                <w:szCs w:val="20"/>
              </w:rPr>
            </w:pPr>
            <w:r w:rsidRPr="009408FA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kern w:val="36"/>
                <w:sz w:val="20"/>
                <w:szCs w:val="20"/>
              </w:rPr>
              <w:t>soxR</w:t>
            </w:r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Accession</w:t>
            </w:r>
          </w:p>
        </w:tc>
        <w:tc>
          <w:tcPr>
            <w:tcW w:w="7229" w:type="dxa"/>
          </w:tcPr>
          <w:p w:rsidR="009A6886" w:rsidRPr="00D55D06" w:rsidRDefault="00D55D06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D55D0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ARO:3004107</w:t>
            </w:r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7229" w:type="dxa"/>
          </w:tcPr>
          <w:p w:rsidR="009A6886" w:rsidRPr="00D55D06" w:rsidRDefault="00D55D06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D55D0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SoxR is a redox-sensitive transcriptional activator that induces expression of a small regulon that includes the RND efflux pump-encoding operon </w:t>
            </w:r>
            <w:proofErr w:type="spellStart"/>
            <w:r w:rsidRPr="00D55D0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mexGHI-opmD</w:t>
            </w:r>
            <w:proofErr w:type="spellEnd"/>
            <w:r w:rsidRPr="00D55D0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. SoxR was shown to be activated by </w:t>
            </w:r>
            <w:proofErr w:type="spellStart"/>
            <w:r w:rsidRPr="00D55D0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pyocyanin</w:t>
            </w:r>
            <w:proofErr w:type="spellEnd"/>
            <w:r w:rsidRPr="00D55D0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</w:t>
            </w:r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AMR Gene Family</w:t>
            </w:r>
          </w:p>
        </w:tc>
        <w:tc>
          <w:tcPr>
            <w:tcW w:w="7229" w:type="dxa"/>
          </w:tcPr>
          <w:p w:rsidR="009A6886" w:rsidRPr="009A68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9" w:history="1"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major facilitator superfamily (MFS) antibiotic efflux pump</w:t>
              </w:r>
            </w:hyperlink>
            <w:r w:rsidR="00D92949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10" w:history="1"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resistance-nodulation-cell division (RND) antibiotic efflux pump</w:t>
              </w:r>
            </w:hyperlink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Drug Class</w:t>
            </w:r>
          </w:p>
        </w:tc>
        <w:tc>
          <w:tcPr>
            <w:tcW w:w="7229" w:type="dxa"/>
          </w:tcPr>
          <w:p w:rsidR="009A6886" w:rsidRPr="009A68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11" w:history="1"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tetracycline antibiotic</w:t>
              </w:r>
            </w:hyperlink>
            <w:r w:rsidR="00D92949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12" w:history="1">
              <w:proofErr w:type="spellStart"/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fluoroquinolone</w:t>
              </w:r>
              <w:proofErr w:type="spellEnd"/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 xml:space="preserve"> antibiotic</w:t>
              </w:r>
            </w:hyperlink>
            <w:r w:rsidR="00D92949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13" w:history="1">
              <w:proofErr w:type="spellStart"/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penam</w:t>
              </w:r>
              <w:proofErr w:type="spellEnd"/>
            </w:hyperlink>
            <w:r w:rsidR="00D92949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14" w:history="1">
              <w:proofErr w:type="spellStart"/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glycylcycline</w:t>
              </w:r>
              <w:proofErr w:type="spellEnd"/>
            </w:hyperlink>
            <w:r w:rsidR="00D92949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15" w:history="1">
              <w:proofErr w:type="spellStart"/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rifamycin</w:t>
              </w:r>
              <w:proofErr w:type="spellEnd"/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 xml:space="preserve"> antibiotic</w:t>
              </w:r>
            </w:hyperlink>
            <w:r w:rsidR="00D92949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16" w:history="1"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cephalosporin</w:t>
              </w:r>
            </w:hyperlink>
            <w:r w:rsidR="00D92949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17" w:history="1">
              <w:proofErr w:type="spellStart"/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phenicol</w:t>
              </w:r>
              <w:proofErr w:type="spellEnd"/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 xml:space="preserve"> antibiotic</w:t>
              </w:r>
            </w:hyperlink>
            <w:r w:rsidR="00D92949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18" w:history="1"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disinfecting agents and antiseptics</w:t>
              </w:r>
            </w:hyperlink>
          </w:p>
        </w:tc>
      </w:tr>
      <w:tr w:rsidR="009A6886" w:rsidRPr="009A6886" w:rsidTr="00D92949">
        <w:tc>
          <w:tcPr>
            <w:tcW w:w="2122" w:type="dxa"/>
          </w:tcPr>
          <w:p w:rsidR="009A6886" w:rsidRPr="009A6886" w:rsidRDefault="009A6886" w:rsidP="009A6886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Resistance Mechanism</w:t>
            </w:r>
          </w:p>
        </w:tc>
        <w:tc>
          <w:tcPr>
            <w:tcW w:w="7229" w:type="dxa"/>
          </w:tcPr>
          <w:p w:rsidR="009A6886" w:rsidRPr="009A6886" w:rsidRDefault="00D05234" w:rsidP="00BB4546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19" w:history="1">
              <w:r w:rsidR="009A6886" w:rsidRPr="009A68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antibiotic efflux</w:t>
              </w:r>
            </w:hyperlink>
          </w:p>
        </w:tc>
      </w:tr>
      <w:tr w:rsidR="00494C4E" w:rsidRPr="009A6886" w:rsidTr="00D92949">
        <w:tc>
          <w:tcPr>
            <w:tcW w:w="2122" w:type="dxa"/>
          </w:tcPr>
          <w:p w:rsidR="00494C4E" w:rsidRPr="009A6886" w:rsidRDefault="00494C4E" w:rsidP="00494C4E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9A6886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Publications</w:t>
            </w:r>
          </w:p>
        </w:tc>
        <w:tc>
          <w:tcPr>
            <w:tcW w:w="7229" w:type="dxa"/>
          </w:tcPr>
          <w:p w:rsidR="00494C4E" w:rsidRPr="000345E8" w:rsidRDefault="00494C4E" w:rsidP="000345E8">
            <w:pPr>
              <w:ind w:left="235" w:hanging="235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494C4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Sakhtah</w:t>
            </w:r>
            <w:proofErr w:type="spellEnd"/>
            <w:r w:rsidRPr="00494C4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H., et al. </w:t>
            </w:r>
            <w:r w:rsid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(2016). </w:t>
            </w:r>
            <w:r w:rsidRPr="00494C4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The </w:t>
            </w:r>
            <w:r w:rsidRPr="00494C4E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Pseudomonas </w:t>
            </w:r>
            <w:proofErr w:type="spellStart"/>
            <w:r w:rsidRPr="00494C4E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aeruginosa</w:t>
            </w:r>
            <w:proofErr w:type="spellEnd"/>
            <w:r w:rsidRPr="00494C4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efflux pump </w:t>
            </w:r>
            <w:proofErr w:type="spellStart"/>
            <w:r w:rsidRPr="00494C4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MexGHI-OpmD</w:t>
            </w:r>
            <w:proofErr w:type="spellEnd"/>
            <w:r w:rsidRPr="00494C4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transports a natural </w:t>
            </w:r>
            <w:proofErr w:type="spellStart"/>
            <w:r w:rsidRPr="00494C4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phenazine</w:t>
            </w:r>
            <w:proofErr w:type="spellEnd"/>
            <w:r w:rsidRPr="00494C4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that controls gene </w:t>
            </w:r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expression and biofilm development. Proc. Natl. Acad. Sci. U.S.A., 113: E3538- E3547 </w:t>
            </w:r>
          </w:p>
          <w:p w:rsidR="00494C4E" w:rsidRPr="000345E8" w:rsidRDefault="00494C4E" w:rsidP="000345E8">
            <w:pPr>
              <w:ind w:left="235" w:hanging="235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Palma M., et al. 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(2005). </w:t>
            </w:r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Pseudomonas </w:t>
            </w:r>
            <w:proofErr w:type="spellStart"/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aeruginosa</w:t>
            </w:r>
            <w:proofErr w:type="spellEnd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SoxR</w:t>
            </w:r>
            <w:proofErr w:type="spellEnd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does not conform to the archetypal paradigm for </w:t>
            </w:r>
            <w:proofErr w:type="spellStart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SoxR</w:t>
            </w:r>
            <w:proofErr w:type="spellEnd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-dependent regulation of the bacterial oxidative stress adaptive response. Infect </w:t>
            </w:r>
            <w:proofErr w:type="spellStart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Immun</w:t>
            </w:r>
            <w:proofErr w:type="spellEnd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73: 2958-2966. </w:t>
            </w:r>
          </w:p>
          <w:p w:rsidR="00494C4E" w:rsidRPr="00494C4E" w:rsidRDefault="00494C4E" w:rsidP="000345E8">
            <w:pPr>
              <w:ind w:left="235" w:hanging="235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Dietrich L.E., et al.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(2006).</w:t>
            </w:r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The </w:t>
            </w:r>
            <w:proofErr w:type="spellStart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phenazine</w:t>
            </w:r>
            <w:proofErr w:type="spellEnd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pyocyanin</w:t>
            </w:r>
            <w:proofErr w:type="spellEnd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is a terminal signaling factor in the quorum sensing network of </w:t>
            </w:r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Pseudomonas </w:t>
            </w:r>
            <w:proofErr w:type="spellStart"/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aeruginosa</w:t>
            </w:r>
            <w:proofErr w:type="spellEnd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Mol. </w:t>
            </w:r>
            <w:proofErr w:type="spellStart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Microbiol</w:t>
            </w:r>
            <w:proofErr w:type="spellEnd"/>
            <w:r w:rsidRP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., 61: 1308-</w:t>
            </w:r>
            <w:r w:rsidRPr="00494C4E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1321. </w:t>
            </w:r>
          </w:p>
        </w:tc>
      </w:tr>
      <w:tr w:rsidR="003C3637" w:rsidRPr="009A6886" w:rsidTr="003C3637">
        <w:tc>
          <w:tcPr>
            <w:tcW w:w="2122" w:type="dxa"/>
            <w:shd w:val="clear" w:color="auto" w:fill="FFF2CC" w:themeFill="accent4" w:themeFillTint="33"/>
          </w:tcPr>
          <w:p w:rsidR="003C3637" w:rsidRPr="009408FA" w:rsidRDefault="003C3637" w:rsidP="003C363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408F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CARD Short Name</w:t>
            </w:r>
          </w:p>
        </w:tc>
        <w:tc>
          <w:tcPr>
            <w:tcW w:w="7229" w:type="dxa"/>
            <w:shd w:val="clear" w:color="auto" w:fill="FFF2CC" w:themeFill="accent4" w:themeFillTint="33"/>
          </w:tcPr>
          <w:p w:rsidR="003C3637" w:rsidRPr="009408FA" w:rsidRDefault="003C3637" w:rsidP="000345E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408FA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vanRO</w:t>
            </w:r>
            <w:proofErr w:type="spellEnd"/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Accession</w:t>
            </w:r>
          </w:p>
        </w:tc>
        <w:tc>
          <w:tcPr>
            <w:tcW w:w="7229" w:type="dxa"/>
          </w:tcPr>
          <w:p w:rsidR="003C3637" w:rsidRPr="00452E86" w:rsidRDefault="003C3637" w:rsidP="000345E8">
            <w:pPr>
              <w:jc w:val="both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ARO:3002930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7229" w:type="dxa"/>
          </w:tcPr>
          <w:p w:rsidR="003C3637" w:rsidRPr="00452E86" w:rsidRDefault="003C3637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Also known as </w:t>
            </w:r>
            <w:proofErr w:type="spell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vanRO</w:t>
            </w:r>
            <w:proofErr w:type="spell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is a </w:t>
            </w:r>
            <w:proofErr w:type="spell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vanR</w:t>
            </w:r>
            <w:proofErr w:type="spell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variant found in the </w:t>
            </w:r>
            <w:proofErr w:type="spell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vanO</w:t>
            </w:r>
            <w:proofErr w:type="spell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gene cluster.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AMR Gene Family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20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glycopeptide</w:t>
              </w:r>
              <w:proofErr w:type="spellEnd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 xml:space="preserve"> resistance gene cluster</w:t>
              </w:r>
            </w:hyperlink>
            <w:r w:rsidR="003C3637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21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vanR</w:t>
              </w:r>
              <w:proofErr w:type="spellEnd"/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Drug Class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22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glycopeptide</w:t>
              </w:r>
              <w:proofErr w:type="spellEnd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 xml:space="preserve"> antibiotic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Resistance Mechanism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23" w:history="1"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antibiotic target alteration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Publications</w:t>
            </w:r>
          </w:p>
        </w:tc>
        <w:tc>
          <w:tcPr>
            <w:tcW w:w="7229" w:type="dxa"/>
          </w:tcPr>
          <w:p w:rsidR="003C3637" w:rsidRPr="00550F6C" w:rsidRDefault="00550F6C" w:rsidP="000345E8">
            <w:pPr>
              <w:ind w:left="317" w:hanging="317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Gudeta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DD, et al. 2014. </w:t>
            </w:r>
            <w:proofErr w:type="spellStart"/>
            <w:proofErr w:type="gram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vanO</w:t>
            </w:r>
            <w:proofErr w:type="spellEnd"/>
            <w:proofErr w:type="gram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a new 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glycopeptide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resistance operon in environmental </w:t>
            </w:r>
            <w:proofErr w:type="spellStart"/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Rhodococcus</w:t>
            </w:r>
            <w:proofErr w:type="spellEnd"/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equi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isolates.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Antimicrob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Agents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Chemother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58(3): 1768-1770.</w:t>
            </w:r>
          </w:p>
        </w:tc>
      </w:tr>
      <w:tr w:rsidR="003C3637" w:rsidRPr="009A6886" w:rsidTr="003C3637">
        <w:tc>
          <w:tcPr>
            <w:tcW w:w="2122" w:type="dxa"/>
            <w:shd w:val="clear" w:color="auto" w:fill="FFF2CC" w:themeFill="accent4" w:themeFillTint="33"/>
          </w:tcPr>
          <w:p w:rsidR="003C3637" w:rsidRPr="009408FA" w:rsidRDefault="003C3637" w:rsidP="003C363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408F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CARD Short Name</w:t>
            </w:r>
          </w:p>
        </w:tc>
        <w:tc>
          <w:tcPr>
            <w:tcW w:w="7229" w:type="dxa"/>
            <w:shd w:val="clear" w:color="auto" w:fill="FFF2CC" w:themeFill="accent4" w:themeFillTint="33"/>
          </w:tcPr>
          <w:p w:rsidR="003C3637" w:rsidRPr="009408FA" w:rsidRDefault="003C3637" w:rsidP="000345E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408FA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golS</w:t>
            </w:r>
            <w:proofErr w:type="spellEnd"/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Accession</w:t>
            </w:r>
          </w:p>
        </w:tc>
        <w:tc>
          <w:tcPr>
            <w:tcW w:w="7229" w:type="dxa"/>
          </w:tcPr>
          <w:p w:rsidR="003C3637" w:rsidRPr="00452E86" w:rsidRDefault="003C3637" w:rsidP="000345E8">
            <w:pPr>
              <w:jc w:val="both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ARO:3000504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7229" w:type="dxa"/>
          </w:tcPr>
          <w:p w:rsidR="003C3637" w:rsidRPr="00452E86" w:rsidRDefault="003C3637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GolS</w:t>
            </w:r>
            <w:proofErr w:type="spell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is a regulator activated by the presence of </w:t>
            </w:r>
            <w:proofErr w:type="spell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golD</w:t>
            </w:r>
            <w:proofErr w:type="spell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, and promotes the expre</w:t>
            </w:r>
            <w: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ssion of the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MdsABC</w:t>
            </w:r>
            <w:proofErr w:type="spellEnd"/>
            <w: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efflux pump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AMR Gene Family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24" w:history="1"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resistance-nodulation-cell division (RND) antibiotic efflux pump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Drug Class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25" w:history="1">
              <w:proofErr w:type="spellStart"/>
              <w:r w:rsidR="003C3637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phenicol</w:t>
              </w:r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antibiotic</w:t>
              </w:r>
              <w:proofErr w:type="spellEnd"/>
            </w:hyperlink>
            <w:r w:rsidR="003C3637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26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monobactam</w:t>
              </w:r>
              <w:proofErr w:type="spellEnd"/>
            </w:hyperlink>
            <w:r w:rsidR="003C3637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27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penam</w:t>
              </w:r>
              <w:proofErr w:type="spellEnd"/>
            </w:hyperlink>
            <w:r w:rsidR="003C3637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28" w:history="1"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cephalosporin</w:t>
              </w:r>
            </w:hyperlink>
            <w:r w:rsidR="003C3637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29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cephamycin</w:t>
              </w:r>
              <w:proofErr w:type="spellEnd"/>
            </w:hyperlink>
            <w:r w:rsidR="003C3637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hyperlink r:id="rId30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carbapenem</w:t>
              </w:r>
              <w:proofErr w:type="spellEnd"/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Resistance Mechanism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31" w:history="1"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antibiotic efflux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Publications</w:t>
            </w:r>
          </w:p>
        </w:tc>
        <w:tc>
          <w:tcPr>
            <w:tcW w:w="7229" w:type="dxa"/>
          </w:tcPr>
          <w:p w:rsidR="00550F6C" w:rsidRPr="00550F6C" w:rsidRDefault="00550F6C" w:rsidP="000345E8">
            <w:pPr>
              <w:ind w:left="317" w:hanging="317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Pontel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LB, et al. 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2007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GolS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controls the response to gold by the hierarchical induction of </w:t>
            </w:r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Salmonella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-specific genes that include a CBA efflux-coding operon.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Mol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Microbiol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66(3): 814-825.</w:t>
            </w:r>
          </w:p>
          <w:p w:rsidR="003C3637" w:rsidRPr="00550F6C" w:rsidRDefault="00550F6C" w:rsidP="000345E8">
            <w:pPr>
              <w:ind w:left="317" w:hanging="317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Perez 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Audero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ME, et al. 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2010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Target transcription binding sites differentiate two groups of 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MerR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-monovalent metal ion sensors.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Mol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Microbiol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78(4): 853-865.</w:t>
            </w:r>
          </w:p>
        </w:tc>
      </w:tr>
    </w:tbl>
    <w:p w:rsidR="00BB4546" w:rsidRDefault="00BB4546"/>
    <w:p w:rsidR="00BB4546" w:rsidRDefault="00BB4546">
      <w:r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122"/>
        <w:gridCol w:w="7229"/>
      </w:tblGrid>
      <w:tr w:rsidR="003C3637" w:rsidRPr="009A6886" w:rsidTr="00D92949">
        <w:tc>
          <w:tcPr>
            <w:tcW w:w="2122" w:type="dxa"/>
            <w:shd w:val="clear" w:color="auto" w:fill="FFF2CC" w:themeFill="accent4" w:themeFillTint="33"/>
          </w:tcPr>
          <w:p w:rsidR="003C3637" w:rsidRPr="009408FA" w:rsidRDefault="003C3637" w:rsidP="003C363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408F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lastRenderedPageBreak/>
              <w:t>CARD Short Name</w:t>
            </w:r>
          </w:p>
        </w:tc>
        <w:tc>
          <w:tcPr>
            <w:tcW w:w="7229" w:type="dxa"/>
            <w:shd w:val="clear" w:color="auto" w:fill="FFF2CC" w:themeFill="accent4" w:themeFillTint="33"/>
          </w:tcPr>
          <w:p w:rsidR="003C3637" w:rsidRPr="009408FA" w:rsidRDefault="003C3637" w:rsidP="000345E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r</w:t>
            </w:r>
            <w:r w:rsidRPr="009408FA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bpA</w:t>
            </w:r>
            <w:proofErr w:type="spellEnd"/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Accession</w:t>
            </w:r>
          </w:p>
        </w:tc>
        <w:tc>
          <w:tcPr>
            <w:tcW w:w="7229" w:type="dxa"/>
          </w:tcPr>
          <w:p w:rsidR="003C3637" w:rsidRPr="00452E86" w:rsidRDefault="003C3637" w:rsidP="000345E8">
            <w:pPr>
              <w:jc w:val="both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ARO:3000245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7229" w:type="dxa"/>
          </w:tcPr>
          <w:p w:rsidR="003C3637" w:rsidRPr="00452E86" w:rsidRDefault="003C3637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RNA-polymerase binding protein which confers resistance to rifampin.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AMR Gene Family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32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RbpA</w:t>
              </w:r>
              <w:proofErr w:type="spellEnd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 xml:space="preserve"> bacterial RNA polymerase-binding protein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Drug Class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33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rifamycin</w:t>
              </w:r>
              <w:proofErr w:type="spellEnd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 xml:space="preserve"> antibiotic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Resistance Mechanism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34" w:history="1"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antibiotic target protection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Publications</w:t>
            </w:r>
          </w:p>
        </w:tc>
        <w:tc>
          <w:tcPr>
            <w:tcW w:w="7229" w:type="dxa"/>
          </w:tcPr>
          <w:p w:rsidR="00550F6C" w:rsidRPr="00550F6C" w:rsidRDefault="00550F6C" w:rsidP="000345E8">
            <w:pPr>
              <w:ind w:left="317" w:hanging="317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Newell KV, et al. 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2006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The RNA polymerase-binding protein 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RbpA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confers basal levels of rifampicin resistance on </w:t>
            </w:r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Streptomyces </w:t>
            </w:r>
            <w:proofErr w:type="spellStart"/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coelicolor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Mol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Microbiol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60(3): 687-696.</w:t>
            </w:r>
          </w:p>
          <w:p w:rsidR="003C3637" w:rsidRPr="00452E86" w:rsidRDefault="00550F6C" w:rsidP="000345E8">
            <w:pPr>
              <w:ind w:left="317" w:hanging="317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Dey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A, et al. 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2011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Molecular insights into the mechanism of phenotypic tolerance to rifampicin conferred on mycobacterial RNA polymerase by 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MsRbpA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</w:t>
            </w:r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Microbiology 157(PT 7): 2056-2071.</w:t>
            </w:r>
          </w:p>
        </w:tc>
      </w:tr>
      <w:tr w:rsidR="003C3637" w:rsidRPr="009408FA" w:rsidTr="00D92949">
        <w:tc>
          <w:tcPr>
            <w:tcW w:w="2122" w:type="dxa"/>
            <w:shd w:val="clear" w:color="auto" w:fill="FFF2CC" w:themeFill="accent4" w:themeFillTint="33"/>
          </w:tcPr>
          <w:p w:rsidR="003C3637" w:rsidRPr="009408FA" w:rsidRDefault="003C3637" w:rsidP="003C363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408F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CARD Short Name</w:t>
            </w:r>
          </w:p>
        </w:tc>
        <w:tc>
          <w:tcPr>
            <w:tcW w:w="7229" w:type="dxa"/>
            <w:shd w:val="clear" w:color="auto" w:fill="FFF2CC" w:themeFill="accent4" w:themeFillTint="33"/>
          </w:tcPr>
          <w:p w:rsidR="003C3637" w:rsidRPr="009408FA" w:rsidRDefault="003C3637" w:rsidP="000345E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9408FA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kdpE</w:t>
            </w:r>
            <w:proofErr w:type="spellEnd"/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Accession</w:t>
            </w:r>
          </w:p>
        </w:tc>
        <w:tc>
          <w:tcPr>
            <w:tcW w:w="7229" w:type="dxa"/>
          </w:tcPr>
          <w:p w:rsidR="003C3637" w:rsidRPr="00452E86" w:rsidRDefault="003C3637" w:rsidP="000345E8">
            <w:pPr>
              <w:jc w:val="both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ARO:3003841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7229" w:type="dxa"/>
          </w:tcPr>
          <w:p w:rsidR="003C3637" w:rsidRPr="00452E86" w:rsidRDefault="003C3637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kdpE</w:t>
            </w:r>
            <w:proofErr w:type="spellEnd"/>
            <w:proofErr w:type="gram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is a transcriptional activator that is part of the two-component system </w:t>
            </w:r>
            <w:proofErr w:type="spell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KdpD</w:t>
            </w:r>
            <w:proofErr w:type="spell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KdpE</w:t>
            </w:r>
            <w:proofErr w:type="spell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that is studied for its regulatory role in potassium transport and has been identified as an adaptive regulator involved in the virulence and intracellular survival of pathogenic bacteria. </w:t>
            </w:r>
            <w:proofErr w:type="spellStart"/>
            <w:proofErr w:type="gram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kdpE</w:t>
            </w:r>
            <w:proofErr w:type="spellEnd"/>
            <w:proofErr w:type="gram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regulates a range of virulence loci through direct promoter binding.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AMR Gene Family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35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kdpDE</w:t>
              </w:r>
              <w:proofErr w:type="spellEnd"/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Drug Class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36" w:history="1"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aminoglycoside antibiotic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Resistance Mechanism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37" w:history="1"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antibiotic efflux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Publications</w:t>
            </w:r>
          </w:p>
        </w:tc>
        <w:tc>
          <w:tcPr>
            <w:tcW w:w="7229" w:type="dxa"/>
          </w:tcPr>
          <w:p w:rsidR="00550F6C" w:rsidRPr="00550F6C" w:rsidRDefault="00550F6C" w:rsidP="000345E8">
            <w:pPr>
              <w:ind w:left="317" w:hanging="317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Hirakawa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H, et al. 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2003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Comprehensive studies of drug resistance mediated by overexpression of response regulators of two-component signal transduction systems in </w:t>
            </w:r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Escherichia coli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</w:t>
            </w:r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J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Bacteriol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185(6): 1851-1856.</w:t>
            </w:r>
          </w:p>
          <w:p w:rsidR="003C3637" w:rsidRPr="00550F6C" w:rsidRDefault="00550F6C" w:rsidP="000345E8">
            <w:pPr>
              <w:ind w:left="317" w:hanging="317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Freeman ZN, et al. 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2013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The 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KdpD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KdpE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two-component system: integrating K</w:t>
            </w:r>
            <w:r w:rsidRPr="00550F6C">
              <w:rPr>
                <w:rFonts w:ascii="Cambria Math" w:eastAsia="Times New Roman" w:hAnsi="Cambria Math" w:cs="Cambria Math"/>
                <w:color w:val="000000" w:themeColor="text1"/>
                <w:sz w:val="20"/>
                <w:szCs w:val="20"/>
              </w:rPr>
              <w:t>⁺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homeostasis and virulence.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PLoS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Pathog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. 9(3):e1003201</w:t>
            </w:r>
            <w:r w:rsidR="000345E8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.</w:t>
            </w:r>
          </w:p>
        </w:tc>
      </w:tr>
      <w:tr w:rsidR="003C3637" w:rsidRPr="009408FA" w:rsidTr="00D92949">
        <w:tc>
          <w:tcPr>
            <w:tcW w:w="2122" w:type="dxa"/>
            <w:shd w:val="clear" w:color="auto" w:fill="FFF2CC" w:themeFill="accent4" w:themeFillTint="33"/>
          </w:tcPr>
          <w:p w:rsidR="003C3637" w:rsidRPr="009408FA" w:rsidRDefault="003C3637" w:rsidP="003C363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408F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CARD Short Name</w:t>
            </w:r>
          </w:p>
        </w:tc>
        <w:tc>
          <w:tcPr>
            <w:tcW w:w="7229" w:type="dxa"/>
            <w:shd w:val="clear" w:color="auto" w:fill="FFF2CC" w:themeFill="accent4" w:themeFillTint="33"/>
          </w:tcPr>
          <w:p w:rsidR="003C3637" w:rsidRPr="009408FA" w:rsidRDefault="003C3637" w:rsidP="000345E8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408FA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rpoB2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Accession</w:t>
            </w:r>
          </w:p>
        </w:tc>
        <w:tc>
          <w:tcPr>
            <w:tcW w:w="7229" w:type="dxa"/>
          </w:tcPr>
          <w:p w:rsidR="003C3637" w:rsidRPr="00452E86" w:rsidRDefault="003C3637" w:rsidP="000345E8">
            <w:pPr>
              <w:jc w:val="both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ARO:3000501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7229" w:type="dxa"/>
          </w:tcPr>
          <w:p w:rsidR="003C3637" w:rsidRPr="00452E86" w:rsidRDefault="003C3637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Due to gene duplication, the genomes of </w:t>
            </w:r>
            <w:proofErr w:type="spell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Nocardia</w:t>
            </w:r>
            <w:proofErr w:type="spell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species include both rifampin-sensitive beta-subunit of RNA polymerase (</w:t>
            </w:r>
            <w:proofErr w:type="spellStart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rpoB</w:t>
            </w:r>
            <w:proofErr w:type="spellEnd"/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) and rifampin-resistant beta-subunit of RNA polymerase (rpoB2) genes, with ~88% similarity between the two gene products. Expression of the rpoB2 variant results in replacement of rifampin sensitivity with rifampin resistance.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AMR Gene Family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38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rifamycin</w:t>
              </w:r>
              <w:proofErr w:type="spellEnd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-resistant beta-subunit of RNA polymerase (</w:t>
              </w:r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rpoB</w:t>
              </w:r>
              <w:proofErr w:type="spellEnd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)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Drug Class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39" w:history="1">
              <w:proofErr w:type="spellStart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rifamycin</w:t>
              </w:r>
              <w:proofErr w:type="spellEnd"/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 xml:space="preserve"> antibiotic</w:t>
              </w:r>
            </w:hyperlink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Resistance Mechanism</w:t>
            </w:r>
          </w:p>
        </w:tc>
        <w:tc>
          <w:tcPr>
            <w:tcW w:w="7229" w:type="dxa"/>
          </w:tcPr>
          <w:p w:rsidR="003C3637" w:rsidRPr="00452E86" w:rsidRDefault="00D05234" w:rsidP="000345E8">
            <w:pPr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hyperlink r:id="rId40" w:history="1">
              <w:r w:rsidR="003C3637" w:rsidRPr="00452E86">
                <w:rPr>
                  <w:rFonts w:asciiTheme="majorBidi" w:eastAsia="Times New Roman" w:hAnsiTheme="majorBidi" w:cstheme="majorBidi"/>
                  <w:color w:val="000000" w:themeColor="text1"/>
                  <w:sz w:val="20"/>
                  <w:szCs w:val="20"/>
                </w:rPr>
                <w:t>antibiotic target alteration</w:t>
              </w:r>
            </w:hyperlink>
            <w:r w:rsidR="003C3637"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3C3637" w:rsidRPr="009A6886" w:rsidTr="00D92949">
        <w:tc>
          <w:tcPr>
            <w:tcW w:w="2122" w:type="dxa"/>
          </w:tcPr>
          <w:p w:rsidR="003C3637" w:rsidRPr="00452E86" w:rsidRDefault="003C3637" w:rsidP="003C3637">
            <w:pPr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452E86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Publications</w:t>
            </w:r>
          </w:p>
        </w:tc>
        <w:tc>
          <w:tcPr>
            <w:tcW w:w="7229" w:type="dxa"/>
          </w:tcPr>
          <w:p w:rsidR="003C3637" w:rsidRPr="00550F6C" w:rsidRDefault="00550F6C" w:rsidP="000345E8">
            <w:pPr>
              <w:ind w:left="317" w:hanging="317"/>
              <w:jc w:val="both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Ishikawa J, et al. 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2006</w:t>
            </w:r>
            <w:r w:rsidR="00A605F5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. Contribution of rpoB2 RNA polymerase beta subunit gene to rifampin resistance in </w:t>
            </w:r>
            <w:proofErr w:type="spellStart"/>
            <w:r w:rsidRPr="00A605F5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0"/>
                <w:szCs w:val="20"/>
              </w:rPr>
              <w:t>Nocardia</w:t>
            </w:r>
            <w:proofErr w:type="spellEnd"/>
            <w:r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species.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Antimicrob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Agents </w:t>
            </w:r>
            <w:proofErr w:type="spellStart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>Chemother</w:t>
            </w:r>
            <w:proofErr w:type="spellEnd"/>
            <w:r w:rsidR="000345E8" w:rsidRPr="00550F6C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  <w:t xml:space="preserve"> 50(4): 1342-1346.</w:t>
            </w:r>
          </w:p>
        </w:tc>
      </w:tr>
      <w:tr w:rsidR="003C3637" w:rsidRPr="009408FA" w:rsidTr="00D92949">
        <w:tc>
          <w:tcPr>
            <w:tcW w:w="2122" w:type="dxa"/>
            <w:shd w:val="clear" w:color="auto" w:fill="FFF2CC" w:themeFill="accent4" w:themeFillTint="33"/>
          </w:tcPr>
          <w:p w:rsidR="003C3637" w:rsidRPr="009408FA" w:rsidRDefault="003C3637" w:rsidP="003C363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408F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CARD Short Name</w:t>
            </w:r>
          </w:p>
        </w:tc>
        <w:tc>
          <w:tcPr>
            <w:tcW w:w="7229" w:type="dxa"/>
            <w:shd w:val="clear" w:color="auto" w:fill="FFF2CC" w:themeFill="accent4" w:themeFillTint="33"/>
          </w:tcPr>
          <w:p w:rsidR="003C3637" w:rsidRPr="003C3637" w:rsidRDefault="003C3637" w:rsidP="000345E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3C3637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arr-1</w:t>
            </w:r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Accession</w:t>
            </w:r>
          </w:p>
        </w:tc>
        <w:tc>
          <w:tcPr>
            <w:tcW w:w="7229" w:type="dxa"/>
          </w:tcPr>
          <w:p w:rsidR="00494C4E" w:rsidRPr="00494C4E" w:rsidRDefault="00494C4E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ARO:3002846</w:t>
            </w:r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7229" w:type="dxa"/>
          </w:tcPr>
          <w:p w:rsidR="00494C4E" w:rsidRPr="00494C4E" w:rsidRDefault="00494C4E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arr-1 is a chromosome-encoded </w:t>
            </w:r>
            <w:proofErr w:type="spellStart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ribosyltransferase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found in </w:t>
            </w:r>
            <w:proofErr w:type="spellStart"/>
            <w:r w:rsidRPr="00494C4E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>Mycolicibacterium</w:t>
            </w:r>
            <w:proofErr w:type="spellEnd"/>
            <w:r w:rsidRPr="00494C4E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4C4E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>smegmatis</w:t>
            </w:r>
            <w:proofErr w:type="spellEnd"/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AMR Gene Family</w:t>
            </w:r>
          </w:p>
        </w:tc>
        <w:tc>
          <w:tcPr>
            <w:tcW w:w="7229" w:type="dxa"/>
          </w:tcPr>
          <w:p w:rsidR="00494C4E" w:rsidRPr="00494C4E" w:rsidRDefault="00D05234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hyperlink r:id="rId41" w:history="1">
              <w:r w:rsidR="00494C4E" w:rsidRPr="00494C4E">
                <w:rPr>
                  <w:rStyle w:val="Hyperlink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</w:rPr>
                <w:t>rifampin ADP-</w:t>
              </w:r>
              <w:proofErr w:type="spellStart"/>
              <w:r w:rsidR="00494C4E" w:rsidRPr="00494C4E">
                <w:rPr>
                  <w:rStyle w:val="Hyperlink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</w:rPr>
                <w:t>ribosyltransferase</w:t>
              </w:r>
              <w:proofErr w:type="spellEnd"/>
              <w:r w:rsidR="00494C4E" w:rsidRPr="00494C4E">
                <w:rPr>
                  <w:rStyle w:val="Hyperlink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</w:rPr>
                <w:t xml:space="preserve"> (</w:t>
              </w:r>
              <w:proofErr w:type="spellStart"/>
              <w:r w:rsidR="00494C4E" w:rsidRPr="00494C4E">
                <w:rPr>
                  <w:rStyle w:val="Hyperlink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</w:rPr>
                <w:t>Arr</w:t>
              </w:r>
              <w:proofErr w:type="spellEnd"/>
              <w:r w:rsidR="00494C4E" w:rsidRPr="00494C4E">
                <w:rPr>
                  <w:rStyle w:val="Hyperlink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</w:rPr>
                <w:t>)</w:t>
              </w:r>
            </w:hyperlink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Drug Class</w:t>
            </w:r>
          </w:p>
        </w:tc>
        <w:tc>
          <w:tcPr>
            <w:tcW w:w="7229" w:type="dxa"/>
          </w:tcPr>
          <w:p w:rsidR="00494C4E" w:rsidRPr="00494C4E" w:rsidRDefault="00D05234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hyperlink r:id="rId42" w:history="1">
              <w:proofErr w:type="spellStart"/>
              <w:r w:rsidR="00494C4E" w:rsidRPr="00494C4E">
                <w:rPr>
                  <w:rStyle w:val="Hyperlink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</w:rPr>
                <w:t>rifamycin</w:t>
              </w:r>
              <w:proofErr w:type="spellEnd"/>
              <w:r w:rsidR="00494C4E" w:rsidRPr="00494C4E">
                <w:rPr>
                  <w:rStyle w:val="Hyperlink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</w:rPr>
                <w:t xml:space="preserve"> antibiotic</w:t>
              </w:r>
            </w:hyperlink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Resistance Mechanism</w:t>
            </w:r>
          </w:p>
        </w:tc>
        <w:tc>
          <w:tcPr>
            <w:tcW w:w="7229" w:type="dxa"/>
          </w:tcPr>
          <w:p w:rsidR="00494C4E" w:rsidRPr="00494C4E" w:rsidRDefault="00D05234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hyperlink r:id="rId43" w:history="1">
              <w:r w:rsidR="00494C4E" w:rsidRPr="00494C4E">
                <w:rPr>
                  <w:rStyle w:val="Hyperlink"/>
                  <w:rFonts w:asciiTheme="majorBidi" w:hAnsiTheme="majorBidi" w:cstheme="majorBidi"/>
                  <w:color w:val="000000" w:themeColor="text1"/>
                  <w:sz w:val="20"/>
                  <w:szCs w:val="20"/>
                  <w:u w:val="none"/>
                </w:rPr>
                <w:t>antibiotic inactivation</w:t>
              </w:r>
            </w:hyperlink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Publications</w:t>
            </w:r>
          </w:p>
        </w:tc>
        <w:tc>
          <w:tcPr>
            <w:tcW w:w="7229" w:type="dxa"/>
          </w:tcPr>
          <w:p w:rsidR="00494C4E" w:rsidRPr="000345E8" w:rsidRDefault="00494C4E" w:rsidP="00AA3520">
            <w:pPr>
              <w:pStyle w:val="NormalWeb"/>
              <w:spacing w:before="0" w:beforeAutospacing="0" w:after="0" w:afterAutospacing="0"/>
              <w:ind w:left="317" w:hanging="317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0345E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Quan</w:t>
            </w:r>
            <w:proofErr w:type="spellEnd"/>
            <w:r w:rsidRPr="000345E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, S., et al. </w:t>
            </w:r>
            <w:r w:rsid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="00AA3520" w:rsidRPr="000345E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1997</w:t>
            </w:r>
            <w:r w:rsid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). </w:t>
            </w:r>
            <w:proofErr w:type="spellStart"/>
            <w:r w:rsidRPr="000345E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Ribosylative</w:t>
            </w:r>
            <w:proofErr w:type="spellEnd"/>
            <w:r w:rsidRPr="000345E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inactivation of rifampin by </w:t>
            </w:r>
            <w:r w:rsidRPr="000345E8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Mycobacterium </w:t>
            </w:r>
            <w:proofErr w:type="spellStart"/>
            <w:r w:rsidRPr="000345E8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>smegmatis</w:t>
            </w:r>
            <w:proofErr w:type="spellEnd"/>
            <w:r w:rsidRPr="000345E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is a principal contributor to its low susceptibility to this antibiotic. </w:t>
            </w:r>
            <w:proofErr w:type="spellStart"/>
            <w:r w:rsidRP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Antimicrob</w:t>
            </w:r>
            <w:proofErr w:type="spellEnd"/>
            <w:r w:rsidRP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Agents </w:t>
            </w:r>
            <w:proofErr w:type="spellStart"/>
            <w:r w:rsidRP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Chemother</w:t>
            </w:r>
            <w:proofErr w:type="spellEnd"/>
            <w:r w:rsidRPr="000345E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, </w:t>
            </w:r>
            <w:r w:rsidRP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41:</w:t>
            </w:r>
            <w:r w:rsidRPr="000345E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2456-2460. </w:t>
            </w:r>
          </w:p>
        </w:tc>
      </w:tr>
    </w:tbl>
    <w:p w:rsidR="00BB4546" w:rsidRDefault="00BB4546"/>
    <w:p w:rsidR="00BB4546" w:rsidRDefault="00BB4546">
      <w:r>
        <w:br w:type="page"/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122"/>
        <w:gridCol w:w="7229"/>
      </w:tblGrid>
      <w:tr w:rsidR="003C3637" w:rsidRPr="009408FA" w:rsidTr="00D92949">
        <w:tc>
          <w:tcPr>
            <w:tcW w:w="2122" w:type="dxa"/>
            <w:shd w:val="clear" w:color="auto" w:fill="FFF2CC" w:themeFill="accent4" w:themeFillTint="33"/>
          </w:tcPr>
          <w:p w:rsidR="003C3637" w:rsidRPr="009408FA" w:rsidRDefault="003C3637" w:rsidP="003C3637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408F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lastRenderedPageBreak/>
              <w:t>CARD Short Name</w:t>
            </w:r>
          </w:p>
        </w:tc>
        <w:tc>
          <w:tcPr>
            <w:tcW w:w="7229" w:type="dxa"/>
            <w:shd w:val="clear" w:color="auto" w:fill="FFF2CC" w:themeFill="accent4" w:themeFillTint="33"/>
          </w:tcPr>
          <w:p w:rsidR="003C3637" w:rsidRPr="003C3637" w:rsidRDefault="003C3637" w:rsidP="000345E8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3C3637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efrA</w:t>
            </w:r>
            <w:proofErr w:type="spellEnd"/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Accession</w:t>
            </w:r>
          </w:p>
        </w:tc>
        <w:tc>
          <w:tcPr>
            <w:tcW w:w="7229" w:type="dxa"/>
          </w:tcPr>
          <w:p w:rsidR="00494C4E" w:rsidRPr="00494C4E" w:rsidRDefault="00494C4E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ARO:3003948</w:t>
            </w:r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7229" w:type="dxa"/>
          </w:tcPr>
          <w:p w:rsidR="00494C4E" w:rsidRPr="00452E86" w:rsidRDefault="00494C4E" w:rsidP="000345E8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efrA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is a part of the </w:t>
            </w:r>
            <w:proofErr w:type="spellStart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EfrAB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efflux pump, and both </w:t>
            </w:r>
            <w:proofErr w:type="spellStart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efrA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and </w:t>
            </w:r>
            <w:proofErr w:type="spellStart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efrB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are necessary to confer drug resistance</w:t>
            </w:r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AMR Gene Family</w:t>
            </w:r>
          </w:p>
        </w:tc>
        <w:tc>
          <w:tcPr>
            <w:tcW w:w="7229" w:type="dxa"/>
          </w:tcPr>
          <w:p w:rsidR="00494C4E" w:rsidRPr="00452E86" w:rsidRDefault="00D05234" w:rsidP="000345E8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hyperlink r:id="rId44" w:history="1">
              <w:r w:rsidR="00494C4E" w:rsidRPr="00494C4E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ATP-binding cassette (ABC) antibiotic efflux pum</w:t>
              </w:r>
            </w:hyperlink>
            <w:r w:rsidR="00494C4E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</w:t>
            </w:r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Drug Class</w:t>
            </w:r>
          </w:p>
        </w:tc>
        <w:tc>
          <w:tcPr>
            <w:tcW w:w="7229" w:type="dxa"/>
          </w:tcPr>
          <w:p w:rsidR="00494C4E" w:rsidRPr="00452E86" w:rsidRDefault="00D05234" w:rsidP="000345E8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hyperlink r:id="rId45" w:history="1">
              <w:proofErr w:type="spellStart"/>
              <w:r w:rsidR="00494C4E" w:rsidRPr="00494C4E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fluoroquinolone</w:t>
              </w:r>
              <w:proofErr w:type="spellEnd"/>
              <w:r w:rsidR="00494C4E" w:rsidRPr="00494C4E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 xml:space="preserve"> antibiotic</w:t>
              </w:r>
            </w:hyperlink>
            <w:r w:rsidR="00494C4E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 </w:t>
            </w:r>
            <w:hyperlink r:id="rId46" w:history="1">
              <w:r w:rsidR="00494C4E" w:rsidRPr="00494C4E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macrolide antibiotic</w:t>
              </w:r>
            </w:hyperlink>
            <w:r w:rsidR="00494C4E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</w:t>
            </w:r>
            <w:r w:rsid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hyperlink r:id="rId47" w:history="1">
              <w:proofErr w:type="spellStart"/>
              <w:r w:rsidR="00494C4E" w:rsidRPr="00494C4E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rifamycin</w:t>
              </w:r>
              <w:proofErr w:type="spellEnd"/>
              <w:r w:rsidR="00494C4E" w:rsidRPr="00494C4E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 xml:space="preserve"> antibioti</w:t>
              </w:r>
            </w:hyperlink>
            <w:r w:rsidR="00494C4E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</w:t>
            </w:r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Resistance Mechanism</w:t>
            </w:r>
          </w:p>
        </w:tc>
        <w:tc>
          <w:tcPr>
            <w:tcW w:w="7229" w:type="dxa"/>
          </w:tcPr>
          <w:p w:rsidR="00494C4E" w:rsidRPr="00452E86" w:rsidRDefault="00D05234" w:rsidP="000345E8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hyperlink r:id="rId48" w:history="1">
              <w:r w:rsidR="00494C4E" w:rsidRPr="00494C4E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antibiotic efflux</w:t>
              </w:r>
            </w:hyperlink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Publications</w:t>
            </w:r>
          </w:p>
        </w:tc>
        <w:tc>
          <w:tcPr>
            <w:tcW w:w="7229" w:type="dxa"/>
          </w:tcPr>
          <w:p w:rsidR="00494C4E" w:rsidRPr="00494C4E" w:rsidRDefault="00494C4E" w:rsidP="000345E8">
            <w:pPr>
              <w:pStyle w:val="NormalWeb"/>
              <w:spacing w:before="0" w:beforeAutospacing="0" w:after="0" w:afterAutospacing="0"/>
              <w:ind w:left="317" w:hanging="317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Lavilla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Lerma L, et al. </w:t>
            </w:r>
            <w:r w:rsid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2014</w:t>
            </w:r>
            <w:r w:rsid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. Role of </w:t>
            </w:r>
            <w:proofErr w:type="spellStart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EfrAB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efflux pump in biocide tolerance and antibiotic resistance of </w:t>
            </w:r>
            <w:r w:rsidRPr="00AA3520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Enterococcus </w:t>
            </w:r>
            <w:proofErr w:type="spellStart"/>
            <w:r w:rsidRPr="00AA3520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>faecalis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and </w:t>
            </w:r>
            <w:r w:rsidRPr="00AA3520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Enterococcus </w:t>
            </w:r>
            <w:proofErr w:type="spellStart"/>
            <w:r w:rsidRPr="00AA3520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>faecium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isolated from traditional fermented foods and the effect of EDTA as </w:t>
            </w:r>
            <w:proofErr w:type="spellStart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EfrAB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inhibitor. </w:t>
            </w:r>
            <w:r w:rsidR="00550F6C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Food </w:t>
            </w:r>
            <w:proofErr w:type="spellStart"/>
            <w:r w:rsidR="00550F6C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Microbiol</w:t>
            </w:r>
            <w:proofErr w:type="spellEnd"/>
            <w:r w:rsidR="00550F6C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 44:249-57</w:t>
            </w:r>
            <w:r w:rsid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.</w:t>
            </w:r>
          </w:p>
          <w:p w:rsidR="00494C4E" w:rsidRPr="00494C4E" w:rsidRDefault="00494C4E" w:rsidP="000345E8">
            <w:pPr>
              <w:pStyle w:val="NormalWeb"/>
              <w:spacing w:before="0" w:beforeAutospacing="0" w:after="0" w:afterAutospacing="0"/>
              <w:ind w:left="317" w:hanging="317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Lee EW, et al. </w:t>
            </w:r>
            <w:r w:rsid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2003</w:t>
            </w:r>
            <w:r w:rsid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EfrAB</w:t>
            </w:r>
            <w:proofErr w:type="spellEnd"/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, an ABC multidrug efflux</w:t>
            </w:r>
            <w:r w:rsid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pump in </w:t>
            </w:r>
            <w:r w:rsidR="00550F6C" w:rsidRPr="00AA3520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 xml:space="preserve">Enterococcus </w:t>
            </w:r>
            <w:proofErr w:type="spellStart"/>
            <w:r w:rsidR="00550F6C" w:rsidRPr="00AA3520">
              <w:rPr>
                <w:rFonts w:asciiTheme="majorBidi" w:hAnsiTheme="majorBidi" w:cstheme="majorBidi"/>
                <w:i/>
                <w:iCs/>
                <w:color w:val="000000" w:themeColor="text1"/>
                <w:sz w:val="20"/>
                <w:szCs w:val="20"/>
              </w:rPr>
              <w:t>faecalis</w:t>
            </w:r>
            <w:proofErr w:type="spellEnd"/>
            <w:r w:rsid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="00550F6C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Antimicrob</w:t>
            </w:r>
            <w:proofErr w:type="spellEnd"/>
            <w:r w:rsidR="00550F6C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Agents </w:t>
            </w:r>
            <w:proofErr w:type="spellStart"/>
            <w:r w:rsidR="00550F6C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Chemother</w:t>
            </w:r>
            <w:proofErr w:type="spellEnd"/>
            <w:r w:rsidR="00550F6C"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47(12): 3733-3738.</w:t>
            </w:r>
          </w:p>
        </w:tc>
      </w:tr>
      <w:tr w:rsidR="00494C4E" w:rsidRPr="009408FA" w:rsidTr="00D92949">
        <w:tc>
          <w:tcPr>
            <w:tcW w:w="2122" w:type="dxa"/>
            <w:shd w:val="clear" w:color="auto" w:fill="FFF2CC" w:themeFill="accent4" w:themeFillTint="33"/>
          </w:tcPr>
          <w:p w:rsidR="00494C4E" w:rsidRPr="009408FA" w:rsidRDefault="00494C4E" w:rsidP="00494C4E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9408FA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20"/>
                <w:szCs w:val="20"/>
              </w:rPr>
              <w:t>CARD Short Name</w:t>
            </w:r>
          </w:p>
        </w:tc>
        <w:tc>
          <w:tcPr>
            <w:tcW w:w="7229" w:type="dxa"/>
            <w:shd w:val="clear" w:color="auto" w:fill="FFF2CC" w:themeFill="accent4" w:themeFillTint="33"/>
          </w:tcPr>
          <w:p w:rsidR="00494C4E" w:rsidRPr="00494C4E" w:rsidRDefault="00494C4E" w:rsidP="000345E8">
            <w:pPr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494C4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Bifidobacterium</w:t>
            </w:r>
            <w:proofErr w:type="spellEnd"/>
            <w:r w:rsidRPr="00494C4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4C4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bifidum</w:t>
            </w:r>
            <w:proofErr w:type="spellEnd"/>
            <w:r w:rsidRPr="00494C4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94C4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 w:themeColor="text1"/>
                <w:sz w:val="20"/>
                <w:szCs w:val="20"/>
              </w:rPr>
              <w:t>ileS</w:t>
            </w:r>
            <w:proofErr w:type="spellEnd"/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Accession</w:t>
            </w:r>
          </w:p>
        </w:tc>
        <w:tc>
          <w:tcPr>
            <w:tcW w:w="7229" w:type="dxa"/>
          </w:tcPr>
          <w:p w:rsidR="00494C4E" w:rsidRPr="00550F6C" w:rsidRDefault="00494C4E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ARO:3003730</w:t>
            </w:r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Definition</w:t>
            </w:r>
          </w:p>
        </w:tc>
        <w:tc>
          <w:tcPr>
            <w:tcW w:w="7229" w:type="dxa"/>
          </w:tcPr>
          <w:p w:rsidR="00494C4E" w:rsidRPr="00550F6C" w:rsidRDefault="00494C4E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Bifidobacteria</w:t>
            </w:r>
            <w:proofErr w:type="spellEnd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have an intrinsically resistant form of </w:t>
            </w:r>
            <w:proofErr w:type="spellStart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ileS</w:t>
            </w:r>
            <w:proofErr w:type="spellEnd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isoleucyl-tRNA</w:t>
            </w:r>
            <w:proofErr w:type="spellEnd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synthetase</w:t>
            </w:r>
            <w:proofErr w:type="spellEnd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) that confers resistance to </w:t>
            </w:r>
            <w:proofErr w:type="spellStart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mupirocin</w:t>
            </w:r>
            <w:proofErr w:type="spellEnd"/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AMR Gene Family</w:t>
            </w:r>
          </w:p>
        </w:tc>
        <w:tc>
          <w:tcPr>
            <w:tcW w:w="7229" w:type="dxa"/>
          </w:tcPr>
          <w:p w:rsidR="00494C4E" w:rsidRPr="00550F6C" w:rsidRDefault="00D05234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hyperlink r:id="rId49" w:history="1">
              <w:r w:rsidR="00550F6C" w:rsidRPr="00550F6C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 xml:space="preserve">antibiotic-resistant </w:t>
              </w:r>
              <w:proofErr w:type="spellStart"/>
              <w:r w:rsidR="00550F6C" w:rsidRPr="00550F6C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isoleucyl-tRNA</w:t>
              </w:r>
              <w:proofErr w:type="spellEnd"/>
              <w:r w:rsidR="00550F6C" w:rsidRPr="00550F6C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 xml:space="preserve"> </w:t>
              </w:r>
              <w:proofErr w:type="spellStart"/>
              <w:r w:rsidR="00550F6C" w:rsidRPr="00550F6C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synthetase</w:t>
              </w:r>
              <w:proofErr w:type="spellEnd"/>
              <w:r w:rsidR="00550F6C" w:rsidRPr="00550F6C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 xml:space="preserve"> (</w:t>
              </w:r>
              <w:proofErr w:type="spellStart"/>
              <w:r w:rsidR="00550F6C" w:rsidRPr="00550F6C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ileS</w:t>
              </w:r>
              <w:proofErr w:type="spellEnd"/>
              <w:r w:rsidR="00550F6C" w:rsidRPr="00550F6C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)</w:t>
              </w:r>
            </w:hyperlink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Drug Class</w:t>
            </w:r>
          </w:p>
        </w:tc>
        <w:tc>
          <w:tcPr>
            <w:tcW w:w="7229" w:type="dxa"/>
          </w:tcPr>
          <w:p w:rsidR="00494C4E" w:rsidRPr="00550F6C" w:rsidRDefault="00D05234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hyperlink r:id="rId50" w:history="1">
              <w:proofErr w:type="spellStart"/>
              <w:r w:rsidR="00550F6C" w:rsidRPr="00550F6C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mupirocin</w:t>
              </w:r>
              <w:proofErr w:type="spellEnd"/>
              <w:r w:rsidR="00550F6C" w:rsidRPr="00550F6C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-like antibiotic</w:t>
              </w:r>
            </w:hyperlink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Resistance Mechanism</w:t>
            </w:r>
          </w:p>
        </w:tc>
        <w:tc>
          <w:tcPr>
            <w:tcW w:w="7229" w:type="dxa"/>
          </w:tcPr>
          <w:p w:rsidR="00494C4E" w:rsidRPr="00550F6C" w:rsidRDefault="00D05234" w:rsidP="000345E8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hyperlink r:id="rId51" w:history="1">
              <w:r w:rsidR="00550F6C" w:rsidRPr="00550F6C">
                <w:rPr>
                  <w:rFonts w:asciiTheme="majorBidi" w:hAnsiTheme="majorBidi" w:cstheme="majorBidi"/>
                  <w:color w:val="000000" w:themeColor="text1"/>
                  <w:sz w:val="20"/>
                  <w:szCs w:val="20"/>
                </w:rPr>
                <w:t>antibiotic target alteration</w:t>
              </w:r>
            </w:hyperlink>
          </w:p>
        </w:tc>
      </w:tr>
      <w:tr w:rsidR="00494C4E" w:rsidRPr="009A6886" w:rsidTr="00D92949">
        <w:tc>
          <w:tcPr>
            <w:tcW w:w="2122" w:type="dxa"/>
          </w:tcPr>
          <w:p w:rsidR="00494C4E" w:rsidRPr="00494C4E" w:rsidRDefault="00494C4E" w:rsidP="00494C4E">
            <w:pPr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494C4E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Publications</w:t>
            </w:r>
          </w:p>
        </w:tc>
        <w:tc>
          <w:tcPr>
            <w:tcW w:w="7229" w:type="dxa"/>
          </w:tcPr>
          <w:p w:rsidR="00494C4E" w:rsidRPr="00550F6C" w:rsidRDefault="00550F6C" w:rsidP="00AA3520">
            <w:pPr>
              <w:ind w:left="317" w:hanging="317"/>
              <w:jc w:val="both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proofErr w:type="spellStart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Serafini</w:t>
            </w:r>
            <w:proofErr w:type="spellEnd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F, et al. </w:t>
            </w:r>
            <w:r w:rsid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</w:t>
            </w:r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2011</w:t>
            </w:r>
            <w:r w:rsidR="00AA3520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)</w:t>
            </w:r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. Insights into physiological and genetic </w:t>
            </w:r>
            <w:proofErr w:type="spellStart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mupirocin</w:t>
            </w:r>
            <w:proofErr w:type="spellEnd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susceptibility in </w:t>
            </w:r>
            <w:proofErr w:type="spellStart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bifidobacteria</w:t>
            </w:r>
            <w:proofErr w:type="spellEnd"/>
            <w:r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="00AA3520"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Appl</w:t>
            </w:r>
            <w:proofErr w:type="spellEnd"/>
            <w:r w:rsidR="00AA3520"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Environ </w:t>
            </w:r>
            <w:proofErr w:type="spellStart"/>
            <w:r w:rsidR="00AA3520"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Microbiol</w:t>
            </w:r>
            <w:proofErr w:type="spellEnd"/>
            <w:r w:rsidR="00AA3520" w:rsidRPr="00550F6C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77(9): 3141-3146.</w:t>
            </w:r>
          </w:p>
        </w:tc>
      </w:tr>
    </w:tbl>
    <w:p w:rsidR="009A6886" w:rsidRPr="009A6886" w:rsidRDefault="009A6886" w:rsidP="000C1216">
      <w:pPr>
        <w:rPr>
          <w:sz w:val="20"/>
          <w:szCs w:val="20"/>
        </w:rPr>
      </w:pPr>
    </w:p>
    <w:sectPr w:rsidR="009A6886" w:rsidRPr="009A6886" w:rsidSect="000C1216">
      <w:pgSz w:w="12240" w:h="15840"/>
      <w:pgMar w:top="1440" w:right="1440" w:bottom="15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DPI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wxdpzd9vd5r7e9t5b595djrfpttrxw9avp&quot;&gt;Sample_Library_X8&lt;record-ids&gt;&lt;item&gt;2706&lt;/item&gt;&lt;/record-ids&gt;&lt;/item&gt;&lt;/Libraries&gt;"/>
  </w:docVars>
  <w:rsids>
    <w:rsidRoot w:val="009A6886"/>
    <w:rsid w:val="000345E8"/>
    <w:rsid w:val="000950F9"/>
    <w:rsid w:val="000B2AC5"/>
    <w:rsid w:val="000C1216"/>
    <w:rsid w:val="002D038D"/>
    <w:rsid w:val="002F6C5D"/>
    <w:rsid w:val="003C3637"/>
    <w:rsid w:val="003D3CED"/>
    <w:rsid w:val="00494C4E"/>
    <w:rsid w:val="00550F6C"/>
    <w:rsid w:val="00564414"/>
    <w:rsid w:val="00632238"/>
    <w:rsid w:val="00704232"/>
    <w:rsid w:val="007844E6"/>
    <w:rsid w:val="008E04BF"/>
    <w:rsid w:val="009408FA"/>
    <w:rsid w:val="009A6886"/>
    <w:rsid w:val="009E2506"/>
    <w:rsid w:val="00A34206"/>
    <w:rsid w:val="00A605F5"/>
    <w:rsid w:val="00A83BD6"/>
    <w:rsid w:val="00AA3520"/>
    <w:rsid w:val="00AA5664"/>
    <w:rsid w:val="00BB4546"/>
    <w:rsid w:val="00D05234"/>
    <w:rsid w:val="00D30896"/>
    <w:rsid w:val="00D55D06"/>
    <w:rsid w:val="00D92949"/>
    <w:rsid w:val="00DE2523"/>
    <w:rsid w:val="00E01E8F"/>
    <w:rsid w:val="00E01F32"/>
    <w:rsid w:val="00EE0855"/>
    <w:rsid w:val="00FF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781E85-B6AF-4827-9108-2D153E2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94C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68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A688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6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3D3CED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D3CED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D3CED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D3CED"/>
    <w:rPr>
      <w:rFonts w:ascii="Calibri" w:hAnsi="Calibri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494C4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7723">
          <w:marLeft w:val="0"/>
          <w:marRight w:val="0"/>
          <w:marTop w:val="0"/>
          <w:marBottom w:val="315"/>
          <w:divBdr>
            <w:top w:val="single" w:sz="6" w:space="0" w:color="18BC9C"/>
            <w:left w:val="single" w:sz="6" w:space="0" w:color="18BC9C"/>
            <w:bottom w:val="single" w:sz="6" w:space="0" w:color="18BC9C"/>
            <w:right w:val="single" w:sz="6" w:space="0" w:color="18BC9C"/>
          </w:divBdr>
          <w:divsChild>
            <w:div w:id="1295020067">
              <w:marLeft w:val="0"/>
              <w:marRight w:val="0"/>
              <w:marTop w:val="0"/>
              <w:marBottom w:val="0"/>
              <w:divBdr>
                <w:top w:val="none" w:sz="0" w:space="8" w:color="18BC9C"/>
                <w:left w:val="none" w:sz="0" w:space="11" w:color="18BC9C"/>
                <w:bottom w:val="single" w:sz="6" w:space="8" w:color="18BC9C"/>
                <w:right w:val="none" w:sz="0" w:space="11" w:color="18BC9C"/>
              </w:divBdr>
            </w:div>
          </w:divsChild>
        </w:div>
      </w:divsChild>
    </w:div>
    <w:div w:id="9253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rd.mcmaster.ca/ontology/36017" TargetMode="External"/><Relationship Id="rId18" Type="http://schemas.openxmlformats.org/officeDocument/2006/relationships/hyperlink" Target="https://card.mcmaster.ca/ontology/43746" TargetMode="External"/><Relationship Id="rId26" Type="http://schemas.openxmlformats.org/officeDocument/2006/relationships/hyperlink" Target="https://card.mcmaster.ca/ontology/35923" TargetMode="External"/><Relationship Id="rId39" Type="http://schemas.openxmlformats.org/officeDocument/2006/relationships/hyperlink" Target="https://card.mcmaster.ca/ontology/36296" TargetMode="External"/><Relationship Id="rId21" Type="http://schemas.openxmlformats.org/officeDocument/2006/relationships/hyperlink" Target="https://card.mcmaster.ca/ontology/36713" TargetMode="External"/><Relationship Id="rId34" Type="http://schemas.openxmlformats.org/officeDocument/2006/relationships/hyperlink" Target="https://card.mcmaster.ca/ontology/35999" TargetMode="External"/><Relationship Id="rId42" Type="http://schemas.openxmlformats.org/officeDocument/2006/relationships/hyperlink" Target="https://card.mcmaster.ca/ontology/36296" TargetMode="External"/><Relationship Id="rId47" Type="http://schemas.openxmlformats.org/officeDocument/2006/relationships/hyperlink" Target="https://card.mcmaster.ca/ontology/36296" TargetMode="External"/><Relationship Id="rId50" Type="http://schemas.openxmlformats.org/officeDocument/2006/relationships/hyperlink" Target="https://card.mcmaster.ca/ontology/45733" TargetMode="External"/><Relationship Id="rId7" Type="http://schemas.openxmlformats.org/officeDocument/2006/relationships/hyperlink" Target="https://card.mcmaster.ca/ontology/359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ard.mcmaster.ca/ontology/35951" TargetMode="External"/><Relationship Id="rId29" Type="http://schemas.openxmlformats.org/officeDocument/2006/relationships/hyperlink" Target="https://card.mcmaster.ca/ontology/35962" TargetMode="External"/><Relationship Id="rId11" Type="http://schemas.openxmlformats.org/officeDocument/2006/relationships/hyperlink" Target="https://card.mcmaster.ca/ontology/36189" TargetMode="External"/><Relationship Id="rId24" Type="http://schemas.openxmlformats.org/officeDocument/2006/relationships/hyperlink" Target="https://card.mcmaster.ca/ontology/36005" TargetMode="External"/><Relationship Id="rId32" Type="http://schemas.openxmlformats.org/officeDocument/2006/relationships/hyperlink" Target="https://card.mcmaster.ca/ontology/41407" TargetMode="External"/><Relationship Id="rId37" Type="http://schemas.openxmlformats.org/officeDocument/2006/relationships/hyperlink" Target="https://card.mcmaster.ca/ontology/36001" TargetMode="External"/><Relationship Id="rId40" Type="http://schemas.openxmlformats.org/officeDocument/2006/relationships/hyperlink" Target="https://card.mcmaster.ca/ontology/35997" TargetMode="External"/><Relationship Id="rId45" Type="http://schemas.openxmlformats.org/officeDocument/2006/relationships/hyperlink" Target="https://card.mcmaster.ca/ontology/35920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card.mcmaster.ca/ontology/36005" TargetMode="External"/><Relationship Id="rId10" Type="http://schemas.openxmlformats.org/officeDocument/2006/relationships/hyperlink" Target="https://card.mcmaster.ca/ontology/36005" TargetMode="External"/><Relationship Id="rId19" Type="http://schemas.openxmlformats.org/officeDocument/2006/relationships/hyperlink" Target="https://card.mcmaster.ca/ontology/36001" TargetMode="External"/><Relationship Id="rId31" Type="http://schemas.openxmlformats.org/officeDocument/2006/relationships/hyperlink" Target="https://card.mcmaster.ca/ontology/36001" TargetMode="External"/><Relationship Id="rId44" Type="http://schemas.openxmlformats.org/officeDocument/2006/relationships/hyperlink" Target="https://card.mcmaster.ca/ontology/36002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card.mcmaster.ca/ontology/" TargetMode="External"/><Relationship Id="rId9" Type="http://schemas.openxmlformats.org/officeDocument/2006/relationships/hyperlink" Target="https://card.mcmaster.ca/ontology/36003" TargetMode="External"/><Relationship Id="rId14" Type="http://schemas.openxmlformats.org/officeDocument/2006/relationships/hyperlink" Target="https://card.mcmaster.ca/ontology/35960" TargetMode="External"/><Relationship Id="rId22" Type="http://schemas.openxmlformats.org/officeDocument/2006/relationships/hyperlink" Target="https://card.mcmaster.ca/ontology/36220" TargetMode="External"/><Relationship Id="rId27" Type="http://schemas.openxmlformats.org/officeDocument/2006/relationships/hyperlink" Target="https://card.mcmaster.ca/ontology/36017" TargetMode="External"/><Relationship Id="rId30" Type="http://schemas.openxmlformats.org/officeDocument/2006/relationships/hyperlink" Target="https://card.mcmaster.ca/ontology/35939" TargetMode="External"/><Relationship Id="rId35" Type="http://schemas.openxmlformats.org/officeDocument/2006/relationships/hyperlink" Target="https://card.mcmaster.ca/ontology/41098" TargetMode="External"/><Relationship Id="rId43" Type="http://schemas.openxmlformats.org/officeDocument/2006/relationships/hyperlink" Target="https://card.mcmaster.ca/ontology/36000" TargetMode="External"/><Relationship Id="rId48" Type="http://schemas.openxmlformats.org/officeDocument/2006/relationships/hyperlink" Target="https://card.mcmaster.ca/ontology/36001" TargetMode="External"/><Relationship Id="rId8" Type="http://schemas.openxmlformats.org/officeDocument/2006/relationships/hyperlink" Target="https://card.mcmaster.ca/ontology/36001" TargetMode="External"/><Relationship Id="rId51" Type="http://schemas.openxmlformats.org/officeDocument/2006/relationships/hyperlink" Target="https://card.mcmaster.ca/ontology/3599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ard.mcmaster.ca/ontology/35920" TargetMode="External"/><Relationship Id="rId17" Type="http://schemas.openxmlformats.org/officeDocument/2006/relationships/hyperlink" Target="https://card.mcmaster.ca/ontology/36526" TargetMode="External"/><Relationship Id="rId25" Type="http://schemas.openxmlformats.org/officeDocument/2006/relationships/hyperlink" Target="https://card.mcmaster.ca/ontology/36526" TargetMode="External"/><Relationship Id="rId33" Type="http://schemas.openxmlformats.org/officeDocument/2006/relationships/hyperlink" Target="https://card.mcmaster.ca/ontology/36296" TargetMode="External"/><Relationship Id="rId38" Type="http://schemas.openxmlformats.org/officeDocument/2006/relationships/hyperlink" Target="https://card.mcmaster.ca/ontology/36349" TargetMode="External"/><Relationship Id="rId46" Type="http://schemas.openxmlformats.org/officeDocument/2006/relationships/hyperlink" Target="https://card.mcmaster.ca/ontology/35919" TargetMode="External"/><Relationship Id="rId20" Type="http://schemas.openxmlformats.org/officeDocument/2006/relationships/hyperlink" Target="https://card.mcmaster.ca/ontology/36373" TargetMode="External"/><Relationship Id="rId41" Type="http://schemas.openxmlformats.org/officeDocument/2006/relationships/hyperlink" Target="https://card.mcmaster.ca/ontology/36529" TargetMode="External"/><Relationship Id="rId1" Type="http://schemas.openxmlformats.org/officeDocument/2006/relationships/styles" Target="styles.xml"/><Relationship Id="rId6" Type="http://schemas.openxmlformats.org/officeDocument/2006/relationships/hyperlink" Target="https://card.mcmaster.ca/ontology/36017" TargetMode="External"/><Relationship Id="rId15" Type="http://schemas.openxmlformats.org/officeDocument/2006/relationships/hyperlink" Target="https://card.mcmaster.ca/ontology/36296" TargetMode="External"/><Relationship Id="rId23" Type="http://schemas.openxmlformats.org/officeDocument/2006/relationships/hyperlink" Target="https://card.mcmaster.ca/ontology/35997" TargetMode="External"/><Relationship Id="rId28" Type="http://schemas.openxmlformats.org/officeDocument/2006/relationships/hyperlink" Target="https://card.mcmaster.ca/ontology/35951" TargetMode="External"/><Relationship Id="rId36" Type="http://schemas.openxmlformats.org/officeDocument/2006/relationships/hyperlink" Target="https://card.mcmaster.ca/ontology/35935" TargetMode="External"/><Relationship Id="rId49" Type="http://schemas.openxmlformats.org/officeDocument/2006/relationships/hyperlink" Target="https://card.mcmaster.ca/ontology/365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7</cp:revision>
  <dcterms:created xsi:type="dcterms:W3CDTF">2023-03-24T18:10:00Z</dcterms:created>
  <dcterms:modified xsi:type="dcterms:W3CDTF">2023-04-04T22:29:00Z</dcterms:modified>
</cp:coreProperties>
</file>