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0E" w:rsidRDefault="001529A4" w:rsidP="001C4B0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529A4">
        <w:rPr>
          <w:rFonts w:ascii="Times New Roman" w:eastAsia="Times New Roman" w:hAnsi="Times New Roman" w:cs="Times New Roman"/>
          <w:b/>
          <w:bCs/>
          <w:sz w:val="28"/>
          <w:szCs w:val="28"/>
        </w:rPr>
        <w:t>supplementary </w:t>
      </w:r>
      <w:r w:rsidR="001C4B0E" w:rsidRPr="0093776F">
        <w:rPr>
          <w:rFonts w:ascii="Times New Roman" w:eastAsia="Times New Roman" w:hAnsi="Times New Roman" w:cs="Times New Roman"/>
          <w:b/>
          <w:bCs/>
          <w:sz w:val="28"/>
          <w:szCs w:val="28"/>
        </w:rPr>
        <w:t>Information</w:t>
      </w:r>
    </w:p>
    <w:p w:rsidR="001C4B0E" w:rsidRPr="0093776F" w:rsidRDefault="001C4B0E" w:rsidP="001C4B0E">
      <w:pPr>
        <w:jc w:val="center"/>
        <w:rPr>
          <w:b/>
          <w:bCs/>
          <w:sz w:val="28"/>
          <w:szCs w:val="28"/>
        </w:rPr>
      </w:pPr>
    </w:p>
    <w:p w:rsidR="009043F4" w:rsidRPr="00F01F75" w:rsidRDefault="009043F4" w:rsidP="009043F4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043F4">
        <w:rPr>
          <w:rFonts w:asciiTheme="majorBidi" w:hAnsiTheme="majorBidi" w:cstheme="majorBidi"/>
          <w:b/>
          <w:bCs/>
          <w:sz w:val="24"/>
          <w:szCs w:val="24"/>
        </w:rPr>
        <w:t>Study of anti-</w:t>
      </w:r>
      <w:r w:rsidRPr="009043F4">
        <w:rPr>
          <w:rFonts w:asciiTheme="majorBidi" w:hAnsiTheme="majorBidi" w:cstheme="majorBidi"/>
          <w:b/>
          <w:bCs/>
          <w:i/>
          <w:iCs/>
          <w:sz w:val="24"/>
          <w:szCs w:val="24"/>
        </w:rPr>
        <w:t>Toxoplasma gondii</w:t>
      </w:r>
      <w:r w:rsidRPr="009043F4">
        <w:rPr>
          <w:rFonts w:asciiTheme="majorBidi" w:hAnsiTheme="majorBidi" w:cstheme="majorBidi"/>
          <w:b/>
          <w:bCs/>
          <w:sz w:val="24"/>
          <w:szCs w:val="24"/>
        </w:rPr>
        <w:t xml:space="preserve"> effect of mPEG - PCL copolymeric loaded with pyrimethamine, in vitro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A3215B">
        <w:rPr>
          <w:rFonts w:asciiTheme="majorBidi" w:hAnsiTheme="majorBidi" w:cstheme="majorBidi"/>
          <w:sz w:val="24"/>
          <w:szCs w:val="24"/>
          <w:lang w:bidi="fa-IR"/>
        </w:rPr>
        <w:t xml:space="preserve">Mobina Gholami </w:t>
      </w:r>
      <w:r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1</w:t>
      </w:r>
      <w:r w:rsidRPr="00A3215B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 Hossein Danafer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1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,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2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>, Mitra Sadeg</w:t>
      </w:r>
      <w:r>
        <w:rPr>
          <w:rStyle w:val="q4iawc"/>
          <w:rFonts w:asciiTheme="majorBidi" w:hAnsiTheme="majorBidi" w:cstheme="majorBidi"/>
          <w:sz w:val="24"/>
          <w:szCs w:val="24"/>
          <w:lang w:val="en"/>
        </w:rPr>
        <w:t>h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i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3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 xml:space="preserve">,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4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, Ahmad Daryani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4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 xml:space="preserve">,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5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, Seyed Abdullah Hosseini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4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 xml:space="preserve">,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5</w:t>
      </w:r>
      <w:r w:rsidRPr="00A3215B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A3215B">
        <w:rPr>
          <w:rStyle w:val="q4iawc"/>
          <w:rFonts w:asciiTheme="majorBidi" w:hAnsiTheme="majorBidi" w:cstheme="majorBidi"/>
          <w:sz w:val="24"/>
          <w:szCs w:val="24"/>
          <w:lang w:val="en"/>
        </w:rPr>
        <w:t xml:space="preserve">Shirzad Gholami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4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 xml:space="preserve">, </w:t>
      </w:r>
      <w:r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5</w:t>
      </w:r>
      <w:r w:rsidRPr="00A3215B">
        <w:rPr>
          <w:rStyle w:val="q4iawc"/>
          <w:rFonts w:asciiTheme="majorBidi" w:hAnsiTheme="majorBidi" w:cstheme="majorBidi"/>
          <w:sz w:val="24"/>
          <w:szCs w:val="24"/>
          <w:vertAlign w:val="superscript"/>
          <w:lang w:val="en"/>
        </w:rPr>
        <w:t>, *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vertAlign w:val="superscript"/>
          <w:lang w:bidi="fa-IR"/>
        </w:rPr>
      </w:pPr>
      <w:r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Pr="00A3215B">
        <w:rPr>
          <w:rFonts w:asciiTheme="majorBidi" w:hAnsiTheme="majorBidi" w:cstheme="majorBidi"/>
          <w:i/>
          <w:iCs/>
          <w:sz w:val="24"/>
          <w:szCs w:val="24"/>
        </w:rPr>
        <w:t xml:space="preserve"> Zanjan Pharmaceutical Nanotechnology Research Center, Zanjan University of Medical Sciences, Zanjan, Iran.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547E9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A3215B">
        <w:rPr>
          <w:rFonts w:asciiTheme="majorBidi" w:hAnsiTheme="majorBidi" w:cstheme="majorBidi"/>
          <w:sz w:val="24"/>
          <w:szCs w:val="24"/>
        </w:rPr>
        <w:t xml:space="preserve"> </w:t>
      </w:r>
      <w:r w:rsidRPr="00A3215B">
        <w:rPr>
          <w:rFonts w:asciiTheme="majorBidi" w:hAnsiTheme="majorBidi" w:cstheme="majorBidi"/>
          <w:i/>
          <w:iCs/>
          <w:sz w:val="24"/>
          <w:szCs w:val="24"/>
        </w:rPr>
        <w:t>Department of Medicinal Chemistry, School of Pharmacy, Zanjan University of Medical Sciences, Zanjan, Iran.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3</w:t>
      </w:r>
      <w:r w:rsidRPr="00A3215B">
        <w:rPr>
          <w:rFonts w:asciiTheme="majorBidi" w:hAnsiTheme="majorBidi" w:cstheme="majorBidi"/>
          <w:i/>
          <w:iCs/>
          <w:sz w:val="24"/>
          <w:szCs w:val="24"/>
        </w:rPr>
        <w:t xml:space="preserve"> Student Research Committee, Mazandaran University of Medical Sciences, Sari, Iran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4</w:t>
      </w:r>
      <w:r w:rsidRPr="00A3215B">
        <w:rPr>
          <w:rFonts w:asciiTheme="majorBidi" w:hAnsiTheme="majorBidi" w:cstheme="majorBidi"/>
          <w:i/>
          <w:iCs/>
          <w:sz w:val="24"/>
          <w:szCs w:val="24"/>
        </w:rPr>
        <w:t xml:space="preserve"> Toxoplasmosis Research Center, Communicable Disease Institute, Mazandaran University of Medical Sciences, Sari, Mazandaran, Iran </w:t>
      </w:r>
    </w:p>
    <w:p w:rsidR="001C4B0E" w:rsidRPr="00A3215B" w:rsidRDefault="001C4B0E" w:rsidP="001C4B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5</w:t>
      </w:r>
      <w:r w:rsidRPr="00A3215B">
        <w:rPr>
          <w:rFonts w:asciiTheme="majorBidi" w:hAnsiTheme="majorBidi" w:cstheme="majorBidi"/>
          <w:i/>
          <w:iCs/>
          <w:sz w:val="24"/>
          <w:szCs w:val="24"/>
        </w:rPr>
        <w:t xml:space="preserve"> Department of Parasitology and Mycology, School of Medicine, Mazandaran University of Medical Science, Sari, Iran</w:t>
      </w:r>
    </w:p>
    <w:p w:rsidR="001C4B0E" w:rsidRPr="00A3215B" w:rsidRDefault="001C4B0E" w:rsidP="001C4B0E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4B0E" w:rsidRPr="00A3215B" w:rsidRDefault="001C4B0E" w:rsidP="001C4B0E">
      <w:pPr>
        <w:bidi/>
        <w:spacing w:after="0" w:line="480" w:lineRule="auto"/>
        <w:contextualSpacing/>
        <w:jc w:val="right"/>
        <w:rPr>
          <w:rFonts w:asciiTheme="majorBidi" w:eastAsia="Calibri" w:hAnsiTheme="majorBidi" w:cstheme="majorBidi"/>
          <w:sz w:val="24"/>
          <w:szCs w:val="24"/>
          <w:lang w:bidi="fa-IR"/>
        </w:rPr>
      </w:pPr>
      <w:r w:rsidRPr="00A3215B">
        <w:rPr>
          <w:rFonts w:asciiTheme="majorBidi" w:eastAsiaTheme="majorEastAsia" w:hAnsiTheme="majorBidi" w:cstheme="majorBidi"/>
          <w:b/>
          <w:bCs/>
          <w:sz w:val="24"/>
          <w:szCs w:val="24"/>
          <w:lang w:bidi="fa-IR"/>
        </w:rPr>
        <w:t>*Corresponding authors:</w:t>
      </w:r>
      <w:r w:rsidRPr="00A3215B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Pr="00A3215B">
        <w:rPr>
          <w:rFonts w:asciiTheme="majorBidi" w:eastAsiaTheme="majorEastAsia" w:hAnsiTheme="majorBidi" w:cstheme="majorBidi"/>
          <w:sz w:val="24"/>
          <w:szCs w:val="24"/>
          <w:lang w:bidi="fa-IR"/>
        </w:rPr>
        <w:t>Dr. Shirzad Gholami</w:t>
      </w:r>
    </w:p>
    <w:p w:rsidR="001C4B0E" w:rsidRPr="00A3215B" w:rsidRDefault="001C4B0E" w:rsidP="001C4B0E">
      <w:pPr>
        <w:autoSpaceDE w:val="0"/>
        <w:autoSpaceDN w:val="0"/>
        <w:bidi/>
        <w:adjustRightInd w:val="0"/>
        <w:spacing w:after="0" w:line="480" w:lineRule="auto"/>
        <w:ind w:left="709"/>
        <w:jc w:val="right"/>
        <w:rPr>
          <w:rFonts w:asciiTheme="majorBidi" w:eastAsiaTheme="majorEastAsia" w:hAnsiTheme="majorBidi" w:cstheme="majorBidi"/>
          <w:sz w:val="24"/>
          <w:szCs w:val="24"/>
          <w:lang w:bidi="fa-IR"/>
        </w:rPr>
      </w:pPr>
      <w:r w:rsidRPr="00A3215B">
        <w:rPr>
          <w:rFonts w:asciiTheme="majorBidi" w:eastAsiaTheme="majorEastAsia" w:hAnsiTheme="majorBidi" w:cstheme="majorBidi"/>
          <w:sz w:val="24"/>
          <w:szCs w:val="24"/>
          <w:lang w:bidi="fa-IR"/>
        </w:rPr>
        <w:t xml:space="preserve">Department of Medical Parasitology and Mycology 18 Km of Khazar Abad Road, School of Medicine, Mazandaran University of Medical Sciences, Sari, Iran </w:t>
      </w:r>
    </w:p>
    <w:p w:rsidR="001C4B0E" w:rsidRPr="00F01F75" w:rsidRDefault="001C4B0E" w:rsidP="00381BB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3215B">
        <w:rPr>
          <w:rFonts w:asciiTheme="majorBidi" w:eastAsiaTheme="majorEastAsia" w:hAnsiTheme="majorBidi" w:cstheme="majorBidi"/>
          <w:b/>
          <w:bCs/>
          <w:sz w:val="24"/>
          <w:szCs w:val="24"/>
          <w:lang w:bidi="fa-IR"/>
        </w:rPr>
        <w:t>Email:</w:t>
      </w:r>
      <w:r w:rsidRPr="00A3215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hyperlink r:id="rId4" w:history="1">
        <w:r w:rsidRPr="00A3215B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sgholami200@gmail.com</w:t>
        </w:r>
      </w:hyperlink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C4B0E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  <w:r w:rsidRPr="00C50A3F">
        <w:rPr>
          <w:rFonts w:asciiTheme="majorBidi" w:hAnsiTheme="majorBidi" w:cstheme="majorBidi"/>
          <w:noProof/>
          <w:sz w:val="24"/>
          <w:szCs w:val="24"/>
          <w:rtl/>
          <w:lang w:bidi="fa-IR"/>
        </w:rPr>
        <w:lastRenderedPageBreak/>
        <w:drawing>
          <wp:inline distT="0" distB="0" distL="0" distR="0" wp14:anchorId="1D3592F9" wp14:editId="2B540EFC">
            <wp:extent cx="5040000" cy="3107702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b="16190"/>
                    <a:stretch/>
                  </pic:blipFill>
                  <pic:spPr bwMode="auto">
                    <a:xfrm>
                      <a:off x="0" y="0"/>
                      <a:ext cx="5040000" cy="310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B0E" w:rsidRPr="00C50A3F" w:rsidRDefault="00AC1661" w:rsidP="00AC1661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  <w:lang w:val="en"/>
        </w:rPr>
      </w:pPr>
      <w:r>
        <w:rPr>
          <w:rStyle w:val="rynqvb"/>
          <w:rFonts w:asciiTheme="majorBidi" w:hAnsiTheme="majorBidi" w:cstheme="majorBidi"/>
          <w:b/>
          <w:bCs/>
          <w:sz w:val="24"/>
          <w:szCs w:val="24"/>
          <w:lang w:val="en-GB"/>
        </w:rPr>
        <w:t xml:space="preserve">Figure </w:t>
      </w:r>
      <w:r w:rsidR="00E6692B">
        <w:rPr>
          <w:rStyle w:val="rynqvb"/>
          <w:rFonts w:asciiTheme="majorBidi" w:hAnsiTheme="majorBidi" w:cstheme="majorBidi"/>
          <w:b/>
          <w:bCs/>
          <w:sz w:val="24"/>
          <w:szCs w:val="24"/>
          <w:lang w:val="en-GB"/>
        </w:rPr>
        <w:t>S</w:t>
      </w:r>
      <w:r w:rsidR="001C4B0E"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  <w:t>1</w:t>
      </w:r>
      <w:r w:rsidR="001C4B0E" w:rsidRPr="00C50A3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FT-IR spectrum of mPEG-PCL copolymer</w:t>
      </w:r>
      <w:r w:rsidR="001C4B0E">
        <w:rPr>
          <w:rStyle w:val="rynqvb"/>
          <w:rFonts w:asciiTheme="majorBidi" w:hAnsiTheme="majorBidi" w:cstheme="majorBidi"/>
          <w:sz w:val="24"/>
          <w:szCs w:val="24"/>
          <w:lang w:val="en"/>
        </w:rPr>
        <w:t>.</w:t>
      </w:r>
    </w:p>
    <w:p w:rsidR="001C4B0E" w:rsidRPr="00A3215B" w:rsidRDefault="001C4B0E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</w:p>
    <w:p w:rsidR="00DD4BBA" w:rsidRPr="00A3215B" w:rsidRDefault="00DD4BBA" w:rsidP="007A395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</w:p>
    <w:p w:rsidR="00DD4BBA" w:rsidRDefault="00DD4BBA" w:rsidP="00DD4BBA">
      <w:pPr>
        <w:autoSpaceDE w:val="0"/>
        <w:autoSpaceDN w:val="0"/>
        <w:adjustRightInd w:val="0"/>
        <w:spacing w:after="0" w:line="480" w:lineRule="auto"/>
        <w:jc w:val="center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  <w:r w:rsidRPr="00C50A3F"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57BFA7EA" wp14:editId="6E999D69">
            <wp:extent cx="3621120" cy="24295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929" cy="2436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BBA" w:rsidRDefault="00DD4BBA" w:rsidP="00DD4BBA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DD4BBA" w:rsidRDefault="00AC1661" w:rsidP="00AC1661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  <w:r>
        <w:rPr>
          <w:rStyle w:val="rynqvb"/>
          <w:rFonts w:asciiTheme="majorBidi" w:hAnsiTheme="majorBidi" w:cstheme="majorBidi"/>
          <w:b/>
          <w:bCs/>
          <w:sz w:val="24"/>
          <w:szCs w:val="24"/>
          <w:lang w:val="en-GB"/>
        </w:rPr>
        <w:t>Figure S</w:t>
      </w:r>
      <w:r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  <w:t>2</w:t>
      </w:r>
      <w:r w:rsidRPr="00C50A3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DD4BBA" w:rsidRPr="00C50A3F">
        <w:rPr>
          <w:rStyle w:val="rynqvb"/>
          <w:rFonts w:asciiTheme="majorBidi" w:hAnsiTheme="majorBidi" w:cstheme="majorBidi"/>
          <w:sz w:val="24"/>
          <w:szCs w:val="24"/>
          <w:lang w:val="en"/>
        </w:rPr>
        <w:t>FT-IR spectrum of mPEG-PCL copolymer, pyrimethamine drug and mPEG-PCL copolymer nanoparticle loaded with pyrimethamine</w:t>
      </w:r>
      <w:r w:rsidR="00DD4BBA">
        <w:rPr>
          <w:rStyle w:val="rynqvb"/>
          <w:rFonts w:asciiTheme="majorBidi" w:hAnsiTheme="majorBidi" w:cstheme="majorBidi"/>
          <w:sz w:val="24"/>
          <w:szCs w:val="24"/>
        </w:rPr>
        <w:t>.</w:t>
      </w:r>
    </w:p>
    <w:p w:rsidR="00AC1661" w:rsidRDefault="00AC1661" w:rsidP="00AC1661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</w:p>
    <w:p w:rsidR="003B250C" w:rsidRDefault="000C2D5F" w:rsidP="001E6C27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  <w:r w:rsidRPr="00C50A3F">
        <w:rPr>
          <w:rFonts w:asciiTheme="majorBidi" w:hAnsiTheme="majorBidi" w:cstheme="majorBidi"/>
          <w:noProof/>
          <w:sz w:val="24"/>
          <w:szCs w:val="24"/>
          <w:lang w:bidi="fa-IR"/>
        </w:rPr>
        <w:lastRenderedPageBreak/>
        <w:drawing>
          <wp:inline distT="0" distB="0" distL="0" distR="0" wp14:anchorId="76CC02EE" wp14:editId="0B996A36">
            <wp:extent cx="5040000" cy="27144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D5F" w:rsidRPr="00C50A3F" w:rsidRDefault="00AC1661" w:rsidP="00AC1661">
      <w:pPr>
        <w:autoSpaceDE w:val="0"/>
        <w:autoSpaceDN w:val="0"/>
        <w:adjustRightInd w:val="0"/>
        <w:spacing w:after="0" w:line="480" w:lineRule="auto"/>
        <w:rPr>
          <w:rStyle w:val="rynqvb"/>
          <w:rFonts w:asciiTheme="majorBidi" w:hAnsiTheme="majorBidi" w:cstheme="majorBidi"/>
          <w:sz w:val="24"/>
          <w:szCs w:val="24"/>
          <w:lang w:bidi="fa-IR"/>
        </w:rPr>
      </w:pPr>
      <w:r>
        <w:rPr>
          <w:rStyle w:val="rynqvb"/>
          <w:rFonts w:asciiTheme="majorBidi" w:hAnsiTheme="majorBidi" w:cstheme="majorBidi"/>
          <w:b/>
          <w:bCs/>
          <w:sz w:val="24"/>
          <w:szCs w:val="24"/>
          <w:lang w:val="en-GB"/>
        </w:rPr>
        <w:t>Figure S</w:t>
      </w:r>
      <w:r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  <w:t>3</w:t>
      </w:r>
      <w:r w:rsidRPr="00C50A3F"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0C2D5F" w:rsidRPr="00C50A3F">
        <w:rPr>
          <w:rStyle w:val="rynqvb"/>
          <w:rFonts w:asciiTheme="majorBidi" w:hAnsiTheme="majorBidi" w:cstheme="majorBidi"/>
          <w:sz w:val="24"/>
          <w:szCs w:val="24"/>
          <w:lang w:val="en"/>
        </w:rPr>
        <w:t>Release of pyrimethamine in buffer medium with pH= 7.4 in vitro</w:t>
      </w:r>
    </w:p>
    <w:p w:rsidR="00AC1661" w:rsidRDefault="00AC1661" w:rsidP="006814F6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</w:p>
    <w:p w:rsidR="003B250C" w:rsidRPr="00C50A3F" w:rsidRDefault="003B250C" w:rsidP="006814F6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  <w:lang w:bidi="fa-IR"/>
        </w:rPr>
      </w:pPr>
      <w:r w:rsidRPr="00AC1661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AC1661" w:rsidRPr="00AC1661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6814F6" w:rsidRPr="00AC166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C50A3F">
        <w:rPr>
          <w:rFonts w:asciiTheme="majorBidi" w:hAnsiTheme="majorBidi" w:cstheme="majorBidi"/>
          <w:sz w:val="24"/>
          <w:szCs w:val="24"/>
        </w:rPr>
        <w:t xml:space="preserve"> Mortality and Viability of </w:t>
      </w:r>
      <w:r w:rsidRPr="00C50A3F">
        <w:rPr>
          <w:rFonts w:asciiTheme="majorBidi" w:hAnsiTheme="majorBidi" w:cstheme="majorBidi"/>
          <w:i/>
          <w:iCs/>
          <w:sz w:val="24"/>
          <w:szCs w:val="24"/>
        </w:rPr>
        <w:t xml:space="preserve">Toxoplasma gondii </w:t>
      </w:r>
      <w:r w:rsidRPr="00C50A3F">
        <w:rPr>
          <w:rFonts w:asciiTheme="majorBidi" w:hAnsiTheme="majorBidi" w:cstheme="majorBidi"/>
          <w:sz w:val="24"/>
          <w:szCs w:val="24"/>
        </w:rPr>
        <w:t>tachyzoites treated with drugs usi</w:t>
      </w:r>
      <w:r>
        <w:rPr>
          <w:rFonts w:asciiTheme="majorBidi" w:hAnsiTheme="majorBidi" w:cstheme="majorBidi"/>
          <w:sz w:val="24"/>
          <w:szCs w:val="24"/>
        </w:rPr>
        <w:t>ng Trypan blue exclusion assay</w:t>
      </w:r>
    </w:p>
    <w:tbl>
      <w:tblPr>
        <w:tblStyle w:val="PlainTable21"/>
        <w:tblW w:w="0" w:type="auto"/>
        <w:jc w:val="center"/>
        <w:tblLook w:val="0000" w:firstRow="0" w:lastRow="0" w:firstColumn="0" w:lastColumn="0" w:noHBand="0" w:noVBand="0"/>
      </w:tblPr>
      <w:tblGrid>
        <w:gridCol w:w="3047"/>
        <w:gridCol w:w="3103"/>
        <w:gridCol w:w="2866"/>
      </w:tblGrid>
      <w:tr w:rsidR="003B250C" w:rsidRPr="00C50A3F" w:rsidTr="00A3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dxa"/>
            <w:vAlign w:val="center"/>
          </w:tcPr>
          <w:p w:rsidR="003B250C" w:rsidRPr="00C50A3F" w:rsidRDefault="003B250C" w:rsidP="00A31EF4">
            <w:pPr>
              <w:spacing w:line="480" w:lineRule="auto"/>
              <w:ind w:left="9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3" w:type="dxa"/>
            <w:vAlign w:val="center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Tachyzoites Viability (%) 30 min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66" w:type="dxa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Tachyzoites Mortality (%) 24 h</w:t>
            </w:r>
          </w:p>
        </w:tc>
      </w:tr>
      <w:tr w:rsidR="003B250C" w:rsidRPr="00C50A3F" w:rsidTr="00A31EF4">
        <w:trPr>
          <w:trHeight w:val="53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dxa"/>
            <w:vAlign w:val="center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ind w:left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Negative Control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3" w:type="dxa"/>
            <w:vAlign w:val="center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66" w:type="dxa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3B250C" w:rsidRPr="00C50A3F" w:rsidTr="00A3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dxa"/>
            <w:vAlign w:val="center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ind w:left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mPEG-PCL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3" w:type="dxa"/>
            <w:vAlign w:val="center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66" w:type="dxa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</w:tr>
      <w:tr w:rsidR="003B250C" w:rsidRPr="00C50A3F" w:rsidTr="00A31EF4">
        <w:trPr>
          <w:trHeight w:val="62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dxa"/>
            <w:vAlign w:val="center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Nano medicine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3" w:type="dxa"/>
            <w:vAlign w:val="center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66" w:type="dxa"/>
          </w:tcPr>
          <w:p w:rsidR="003B250C" w:rsidRPr="00C50A3F" w:rsidRDefault="003B250C" w:rsidP="00A31EF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</w:tr>
      <w:tr w:rsidR="003B250C" w:rsidRPr="00C50A3F" w:rsidTr="00A3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dxa"/>
            <w:vAlign w:val="center"/>
          </w:tcPr>
          <w:p w:rsidR="003B250C" w:rsidRPr="00C50A3F" w:rsidRDefault="003B250C" w:rsidP="00A31EF4">
            <w:pPr>
              <w:autoSpaceDE w:val="0"/>
              <w:autoSpaceDN w:val="0"/>
              <w:adjustRightInd w:val="0"/>
              <w:spacing w:line="480" w:lineRule="auto"/>
              <w:ind w:left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Pyrimethamine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3" w:type="dxa"/>
            <w:vAlign w:val="center"/>
          </w:tcPr>
          <w:p w:rsidR="003B250C" w:rsidRPr="00C50A3F" w:rsidRDefault="003B250C" w:rsidP="00A31EF4">
            <w:pPr>
              <w:spacing w:line="480" w:lineRule="auto"/>
              <w:ind w:left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97</w:t>
            </w:r>
            <w:bookmarkStart w:id="0" w:name="_GoBack"/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66" w:type="dxa"/>
          </w:tcPr>
          <w:p w:rsidR="003B250C" w:rsidRPr="00C50A3F" w:rsidRDefault="003B250C" w:rsidP="00A31EF4">
            <w:pPr>
              <w:spacing w:line="480" w:lineRule="auto"/>
              <w:ind w:left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0A3F"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</w:tr>
    </w:tbl>
    <w:p w:rsidR="003B250C" w:rsidRPr="00C50A3F" w:rsidRDefault="003B250C" w:rsidP="001E6C27">
      <w:pPr>
        <w:autoSpaceDE w:val="0"/>
        <w:autoSpaceDN w:val="0"/>
        <w:adjustRightInd w:val="0"/>
        <w:spacing w:after="0" w:line="480" w:lineRule="auto"/>
        <w:jc w:val="both"/>
        <w:rPr>
          <w:rStyle w:val="rynqvb"/>
          <w:rFonts w:asciiTheme="majorBidi" w:hAnsiTheme="majorBidi" w:cstheme="majorBidi"/>
          <w:sz w:val="24"/>
          <w:szCs w:val="24"/>
        </w:rPr>
      </w:pPr>
    </w:p>
    <w:p w:rsidR="007A395A" w:rsidRDefault="007A395A" w:rsidP="00DD4BBA">
      <w:pPr>
        <w:jc w:val="center"/>
      </w:pPr>
    </w:p>
    <w:sectPr w:rsidR="007A395A" w:rsidSect="00513D2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E0"/>
    <w:rsid w:val="000C2D5F"/>
    <w:rsid w:val="0011350F"/>
    <w:rsid w:val="001529A4"/>
    <w:rsid w:val="001C4B0E"/>
    <w:rsid w:val="001E6C27"/>
    <w:rsid w:val="00263DBD"/>
    <w:rsid w:val="002E107C"/>
    <w:rsid w:val="00381BBA"/>
    <w:rsid w:val="003B250C"/>
    <w:rsid w:val="0044181A"/>
    <w:rsid w:val="00513D22"/>
    <w:rsid w:val="006814F6"/>
    <w:rsid w:val="007954DA"/>
    <w:rsid w:val="007A395A"/>
    <w:rsid w:val="009043F4"/>
    <w:rsid w:val="00A61CE0"/>
    <w:rsid w:val="00AC1661"/>
    <w:rsid w:val="00B91E23"/>
    <w:rsid w:val="00B9250A"/>
    <w:rsid w:val="00BD754D"/>
    <w:rsid w:val="00D91B77"/>
    <w:rsid w:val="00DD4BBA"/>
    <w:rsid w:val="00E57D1B"/>
    <w:rsid w:val="00E6692B"/>
    <w:rsid w:val="00F7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D95E7D6"/>
  <w15:chartTrackingRefBased/>
  <w15:docId w15:val="{4F01778F-06A7-4418-AFB6-A8601F9B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95A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7A395A"/>
  </w:style>
  <w:style w:type="character" w:customStyle="1" w:styleId="q4iawc">
    <w:name w:val="q4iawc"/>
    <w:basedOn w:val="DefaultParagraphFont"/>
    <w:rsid w:val="001C4B0E"/>
  </w:style>
  <w:style w:type="character" w:styleId="Hyperlink">
    <w:name w:val="Hyperlink"/>
    <w:basedOn w:val="DefaultParagraphFont"/>
    <w:uiPriority w:val="99"/>
    <w:unhideWhenUsed/>
    <w:rsid w:val="001C4B0E"/>
    <w:rPr>
      <w:color w:val="0000FF"/>
      <w:u w:val="single"/>
    </w:rPr>
  </w:style>
  <w:style w:type="table" w:customStyle="1" w:styleId="PlainTable21">
    <w:name w:val="Plain Table 21"/>
    <w:basedOn w:val="TableGrid2"/>
    <w:uiPriority w:val="42"/>
    <w:rsid w:val="003B250C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wtze">
    <w:name w:val="hwtze"/>
    <w:basedOn w:val="DefaultParagraphFont"/>
    <w:rsid w:val="000C2D5F"/>
  </w:style>
  <w:style w:type="table" w:styleId="TableGrid2">
    <w:name w:val="Table Grid 2"/>
    <w:basedOn w:val="TableNormal"/>
    <w:uiPriority w:val="99"/>
    <w:semiHidden/>
    <w:unhideWhenUsed/>
    <w:rsid w:val="00BD754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hyperlink" Target="mailto:sgholami200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HaminRayane</dc:creator>
  <cp:keywords/>
  <dc:description/>
  <cp:lastModifiedBy>HaminRayane</cp:lastModifiedBy>
  <cp:revision>31</cp:revision>
  <dcterms:created xsi:type="dcterms:W3CDTF">2023-11-19T06:30:00Z</dcterms:created>
  <dcterms:modified xsi:type="dcterms:W3CDTF">2023-11-21T04:17:00Z</dcterms:modified>
</cp:coreProperties>
</file>