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379F" w14:textId="77777777" w:rsidR="00B34E6B" w:rsidRPr="00B34E6B" w:rsidRDefault="00B34E6B" w:rsidP="00B34E6B">
      <w:pPr>
        <w:spacing w:line="360" w:lineRule="auto"/>
        <w:ind w:leftChars="100" w:left="210"/>
        <w:jc w:val="center"/>
        <w:rPr>
          <w:rFonts w:ascii="Times New Roman" w:hAnsi="Times New Roman" w:cs="Times New Roman"/>
          <w:b/>
          <w:bCs/>
          <w:sz w:val="24"/>
          <w:szCs w:val="24"/>
        </w:rPr>
      </w:pPr>
      <w:bookmarkStart w:id="0" w:name="OLE_LINK1"/>
      <w:r w:rsidRPr="00B34E6B">
        <w:rPr>
          <w:rFonts w:ascii="Times New Roman" w:hAnsi="Times New Roman" w:cs="Times New Roman"/>
          <w:b/>
          <w:bCs/>
          <w:sz w:val="24"/>
          <w:szCs w:val="24"/>
        </w:rPr>
        <w:t>Autonomous Microfluidic Influenza A/B Subtyping System Using On-Chip Multiplex Isothermal Amplification for Field-Deployable Surveillance</w:t>
      </w:r>
    </w:p>
    <w:bookmarkEnd w:id="0"/>
    <w:p w14:paraId="689CB1D1" w14:textId="77777777" w:rsidR="00B34E6B" w:rsidRPr="00B34E6B" w:rsidRDefault="00B34E6B" w:rsidP="00B34E6B">
      <w:pPr>
        <w:numPr>
          <w:ilvl w:val="255"/>
          <w:numId w:val="0"/>
        </w:numPr>
        <w:jc w:val="center"/>
        <w:rPr>
          <w:rFonts w:ascii="Times New Roman" w:eastAsia="等线" w:hAnsi="Times New Roman" w:cs="Times New Roman"/>
          <w:sz w:val="24"/>
          <w:szCs w:val="24"/>
        </w:rPr>
      </w:pPr>
      <w:r w:rsidRPr="00B34E6B">
        <w:rPr>
          <w:rFonts w:ascii="Times New Roman" w:eastAsia="等线" w:hAnsi="Times New Roman" w:cs="Times New Roman"/>
          <w:sz w:val="24"/>
          <w:szCs w:val="24"/>
        </w:rPr>
        <w:t>Si-Ming Lu</w:t>
      </w:r>
      <w:r w:rsidRPr="00B34E6B">
        <w:rPr>
          <w:rFonts w:ascii="Times New Roman" w:eastAsia="等线" w:hAnsi="Times New Roman" w:cs="Times New Roman"/>
          <w:sz w:val="24"/>
          <w:szCs w:val="24"/>
          <w:vertAlign w:val="superscript"/>
        </w:rPr>
        <w:t>1,2#</w:t>
      </w:r>
      <w:r w:rsidRPr="00B34E6B">
        <w:rPr>
          <w:rFonts w:ascii="Times New Roman" w:eastAsia="等线" w:hAnsi="Times New Roman" w:cs="Times New Roman"/>
          <w:sz w:val="24"/>
          <w:szCs w:val="24"/>
        </w:rPr>
        <w:t>, Jia-Long Wang</w:t>
      </w:r>
      <w:r w:rsidRPr="00B34E6B">
        <w:rPr>
          <w:rFonts w:ascii="Times New Roman" w:eastAsia="等线" w:hAnsi="Times New Roman" w:cs="Times New Roman"/>
          <w:sz w:val="24"/>
          <w:szCs w:val="24"/>
          <w:vertAlign w:val="superscript"/>
        </w:rPr>
        <w:t>4,5#</w:t>
      </w:r>
      <w:r w:rsidRPr="00B34E6B">
        <w:rPr>
          <w:rFonts w:ascii="Times New Roman" w:eastAsia="等线" w:hAnsi="Times New Roman" w:cs="Times New Roman"/>
          <w:sz w:val="24"/>
          <w:szCs w:val="24"/>
        </w:rPr>
        <w:t>, Yang Li</w:t>
      </w:r>
      <w:r w:rsidRPr="00B34E6B">
        <w:rPr>
          <w:rFonts w:ascii="Times New Roman" w:eastAsia="等线" w:hAnsi="Times New Roman" w:cs="Times New Roman"/>
          <w:sz w:val="24"/>
          <w:szCs w:val="24"/>
          <w:vertAlign w:val="superscript"/>
        </w:rPr>
        <w:t>4,5#</w:t>
      </w:r>
      <w:r w:rsidRPr="00B34E6B">
        <w:rPr>
          <w:rFonts w:ascii="Times New Roman" w:eastAsia="等线" w:hAnsi="Times New Roman" w:cs="Times New Roman"/>
          <w:sz w:val="24"/>
          <w:szCs w:val="24"/>
        </w:rPr>
        <w:t xml:space="preserve">, Ling Zhang </w:t>
      </w:r>
      <w:r w:rsidRPr="00B34E6B">
        <w:rPr>
          <w:rFonts w:ascii="Times New Roman" w:eastAsia="等线" w:hAnsi="Times New Roman" w:cs="Times New Roman"/>
          <w:sz w:val="24"/>
          <w:szCs w:val="24"/>
          <w:vertAlign w:val="superscript"/>
        </w:rPr>
        <w:t>1,2</w:t>
      </w:r>
      <w:r w:rsidRPr="00B34E6B">
        <w:rPr>
          <w:rFonts w:ascii="Times New Roman" w:eastAsia="等线" w:hAnsi="Times New Roman" w:cs="Times New Roman"/>
          <w:sz w:val="24"/>
          <w:szCs w:val="24"/>
        </w:rPr>
        <w:t>, Hang-Ping Yao</w:t>
      </w:r>
      <w:r w:rsidRPr="00B34E6B">
        <w:rPr>
          <w:rFonts w:ascii="Times New Roman" w:eastAsia="等线" w:hAnsi="Times New Roman" w:cs="Times New Roman"/>
          <w:sz w:val="24"/>
          <w:szCs w:val="24"/>
          <w:vertAlign w:val="superscript"/>
        </w:rPr>
        <w:t>4,5</w:t>
      </w:r>
      <w:r w:rsidRPr="00B34E6B">
        <w:rPr>
          <w:rFonts w:ascii="Times New Roman" w:eastAsia="等线" w:hAnsi="Times New Roman" w:cs="Times New Roman"/>
          <w:sz w:val="24"/>
          <w:szCs w:val="24"/>
        </w:rPr>
        <w:t>*, Li-Guo Liang</w:t>
      </w:r>
      <w:r w:rsidRPr="00B34E6B">
        <w:rPr>
          <w:rFonts w:ascii="Times New Roman" w:eastAsia="等线" w:hAnsi="Times New Roman" w:cs="Times New Roman"/>
          <w:sz w:val="24"/>
          <w:szCs w:val="24"/>
          <w:vertAlign w:val="superscript"/>
        </w:rPr>
        <w:t>3,4,5</w:t>
      </w:r>
      <w:r w:rsidRPr="00B34E6B">
        <w:rPr>
          <w:rFonts w:ascii="Times New Roman" w:eastAsia="等线" w:hAnsi="Times New Roman" w:cs="Times New Roman"/>
          <w:sz w:val="24"/>
          <w:szCs w:val="24"/>
        </w:rPr>
        <w:t>*</w:t>
      </w:r>
    </w:p>
    <w:p w14:paraId="5E5E7DB5" w14:textId="77777777" w:rsidR="00B34E6B" w:rsidRPr="00B34E6B" w:rsidRDefault="00B34E6B" w:rsidP="00B34E6B">
      <w:pPr>
        <w:numPr>
          <w:ilvl w:val="255"/>
          <w:numId w:val="0"/>
        </w:numPr>
        <w:rPr>
          <w:rFonts w:ascii="Times New Roman" w:eastAsia="等线" w:hAnsi="Times New Roman" w:cs="Times New Roman"/>
          <w:sz w:val="24"/>
          <w:szCs w:val="24"/>
        </w:rPr>
      </w:pPr>
    </w:p>
    <w:p w14:paraId="6A098056" w14:textId="77777777" w:rsidR="00B34E6B" w:rsidRPr="00B34E6B" w:rsidRDefault="00B34E6B" w:rsidP="00B34E6B">
      <w:pPr>
        <w:pStyle w:val="a9"/>
        <w:numPr>
          <w:ilvl w:val="0"/>
          <w:numId w:val="2"/>
        </w:numPr>
        <w:spacing w:line="360" w:lineRule="auto"/>
        <w:ind w:left="357" w:hanging="357"/>
        <w:contextualSpacing w:val="0"/>
        <w:rPr>
          <w:rFonts w:ascii="Times New Roman" w:hAnsi="Times New Roman" w:cs="Times New Roman"/>
          <w:sz w:val="24"/>
        </w:rPr>
      </w:pPr>
      <w:r w:rsidRPr="00B34E6B">
        <w:rPr>
          <w:rFonts w:ascii="Times New Roman" w:hAnsi="Times New Roman" w:cs="Times New Roman"/>
          <w:sz w:val="24"/>
        </w:rPr>
        <w:t>Department of Laboratory Medicine, the First Affiliated Hospital, Zhejiang University School of Medicine, Hangzhou, China</w:t>
      </w:r>
    </w:p>
    <w:p w14:paraId="098D5F8D" w14:textId="77777777" w:rsidR="00B34E6B" w:rsidRPr="00B34E6B" w:rsidRDefault="00B34E6B" w:rsidP="00B34E6B">
      <w:pPr>
        <w:pStyle w:val="a9"/>
        <w:numPr>
          <w:ilvl w:val="0"/>
          <w:numId w:val="2"/>
        </w:numPr>
        <w:spacing w:line="360" w:lineRule="auto"/>
        <w:ind w:left="357" w:hanging="357"/>
        <w:contextualSpacing w:val="0"/>
        <w:rPr>
          <w:rFonts w:ascii="Times New Roman" w:hAnsi="Times New Roman" w:cs="Times New Roman"/>
          <w:sz w:val="24"/>
        </w:rPr>
      </w:pPr>
      <w:r w:rsidRPr="00B34E6B">
        <w:rPr>
          <w:rFonts w:ascii="Times New Roman" w:hAnsi="Times New Roman" w:cs="Times New Roman"/>
          <w:sz w:val="24"/>
        </w:rPr>
        <w:t>Institute of Laboratory Medicine, Zhejiang University, Hangzhou, China</w:t>
      </w:r>
    </w:p>
    <w:p w14:paraId="0F9764D0" w14:textId="77777777" w:rsidR="00B34E6B" w:rsidRPr="00B34E6B" w:rsidRDefault="00B34E6B" w:rsidP="00B34E6B">
      <w:pPr>
        <w:pStyle w:val="a9"/>
        <w:numPr>
          <w:ilvl w:val="0"/>
          <w:numId w:val="2"/>
        </w:numPr>
        <w:spacing w:line="360" w:lineRule="auto"/>
        <w:ind w:left="357" w:hanging="357"/>
        <w:contextualSpacing w:val="0"/>
        <w:rPr>
          <w:rFonts w:ascii="Times New Roman" w:hAnsi="Times New Roman" w:cs="Times New Roman"/>
          <w:sz w:val="24"/>
        </w:rPr>
      </w:pPr>
      <w:r w:rsidRPr="00B34E6B">
        <w:rPr>
          <w:rFonts w:ascii="Times New Roman" w:hAnsi="Times New Roman" w:cs="Times New Roman"/>
          <w:sz w:val="24"/>
        </w:rPr>
        <w:t>Centre for Clinical Laboratory, The First Affiliated Hospital of Zhejiang Chinese Medical University, Hangzhou, China</w:t>
      </w:r>
    </w:p>
    <w:p w14:paraId="3E034911" w14:textId="77777777" w:rsidR="00B34E6B" w:rsidRPr="00B34E6B" w:rsidRDefault="00B34E6B" w:rsidP="00B34E6B">
      <w:pPr>
        <w:pStyle w:val="a9"/>
        <w:numPr>
          <w:ilvl w:val="0"/>
          <w:numId w:val="2"/>
        </w:numPr>
        <w:spacing w:line="360" w:lineRule="auto"/>
        <w:ind w:left="357" w:hanging="357"/>
        <w:contextualSpacing w:val="0"/>
        <w:rPr>
          <w:rFonts w:ascii="Times New Roman" w:hAnsi="Times New Roman" w:cs="Times New Roman"/>
          <w:sz w:val="24"/>
        </w:rPr>
      </w:pPr>
      <w:r w:rsidRPr="00B34E6B">
        <w:rPr>
          <w:rFonts w:ascii="Times New Roman" w:hAnsi="Times New Roman" w:cs="Times New Roman"/>
          <w:sz w:val="24"/>
        </w:rPr>
        <w:t xml:space="preserve">State Key Laboratory for Diagnosis and Treatment of Infectious Diseases, the First Affiliated Hospital, Zhejiang University School of Medicine, Hangzhou, China </w:t>
      </w:r>
    </w:p>
    <w:p w14:paraId="1F16F249" w14:textId="77777777" w:rsidR="00B34E6B" w:rsidRPr="00B34E6B" w:rsidRDefault="00B34E6B" w:rsidP="00B34E6B">
      <w:pPr>
        <w:pStyle w:val="a9"/>
        <w:numPr>
          <w:ilvl w:val="0"/>
          <w:numId w:val="2"/>
        </w:numPr>
        <w:spacing w:line="360" w:lineRule="auto"/>
        <w:ind w:left="357" w:hanging="357"/>
        <w:contextualSpacing w:val="0"/>
        <w:rPr>
          <w:rFonts w:ascii="Times New Roman" w:hAnsi="Times New Roman" w:cs="Times New Roman"/>
          <w:sz w:val="24"/>
        </w:rPr>
      </w:pPr>
      <w:r w:rsidRPr="00B34E6B">
        <w:rPr>
          <w:rFonts w:ascii="Times New Roman" w:hAnsi="Times New Roman" w:cs="Times New Roman"/>
          <w:sz w:val="24"/>
        </w:rPr>
        <w:t>National Clinical Research Center for Infectious Diseases, the First Affiliated Hospital, Zhejiang University School of Medicine, Hangzhou, China</w:t>
      </w:r>
    </w:p>
    <w:p w14:paraId="4E599D94" w14:textId="77777777" w:rsidR="00B34E6B" w:rsidRPr="00B34E6B" w:rsidRDefault="00B34E6B" w:rsidP="00B34E6B">
      <w:pPr>
        <w:rPr>
          <w:rFonts w:ascii="Times New Roman" w:hAnsi="Times New Roman" w:cs="Times New Roman"/>
          <w:b/>
          <w:sz w:val="24"/>
          <w:szCs w:val="24"/>
          <w:lang w:val="en-GB"/>
        </w:rPr>
      </w:pPr>
    </w:p>
    <w:p w14:paraId="5EFF2668" w14:textId="77777777" w:rsidR="00B34E6B" w:rsidRPr="00B34E6B" w:rsidRDefault="00B34E6B" w:rsidP="00B34E6B">
      <w:pPr>
        <w:rPr>
          <w:rFonts w:ascii="Times New Roman" w:hAnsi="Times New Roman" w:cs="Times New Roman"/>
          <w:sz w:val="24"/>
          <w:szCs w:val="24"/>
          <w:lang w:val="en-GB"/>
        </w:rPr>
      </w:pPr>
      <w:r w:rsidRPr="00B34E6B">
        <w:rPr>
          <w:rFonts w:ascii="Times New Roman" w:hAnsi="Times New Roman" w:cs="Times New Roman"/>
          <w:b/>
          <w:sz w:val="24"/>
          <w:szCs w:val="24"/>
          <w:lang w:val="en-GB"/>
        </w:rPr>
        <w:t xml:space="preserve">Authorship: </w:t>
      </w:r>
      <w:r w:rsidRPr="00B34E6B">
        <w:rPr>
          <w:rFonts w:ascii="Times New Roman" w:hAnsi="Times New Roman" w:cs="Times New Roman"/>
          <w:sz w:val="24"/>
          <w:szCs w:val="24"/>
          <w:lang w:val="en-GB"/>
        </w:rPr>
        <w:t># These authors contributed equally to the study presented in this article.</w:t>
      </w:r>
    </w:p>
    <w:p w14:paraId="7D715658" w14:textId="5FBED30A" w:rsidR="00B34E6B" w:rsidRPr="00B34E6B" w:rsidRDefault="00B34E6B" w:rsidP="00B34E6B">
      <w:pPr>
        <w:spacing w:line="360" w:lineRule="auto"/>
        <w:ind w:left="360" w:hanging="360"/>
        <w:rPr>
          <w:rFonts w:ascii="Times New Roman" w:hAnsi="Times New Roman" w:cs="Times New Roman"/>
          <w:sz w:val="24"/>
          <w:szCs w:val="24"/>
          <w:lang w:val="en-GB"/>
        </w:rPr>
        <w:sectPr w:rsidR="00B34E6B" w:rsidRPr="00B34E6B" w:rsidSect="00B34E6B">
          <w:footerReference w:type="default" r:id="rId5"/>
          <w:pgSz w:w="11906" w:h="16838"/>
          <w:pgMar w:top="1440" w:right="1800" w:bottom="1440" w:left="1800" w:header="851" w:footer="992" w:gutter="0"/>
          <w:cols w:space="425"/>
          <w:docGrid w:type="lines" w:linePitch="312"/>
        </w:sectPr>
      </w:pPr>
      <w:r w:rsidRPr="00B34E6B">
        <w:rPr>
          <w:rFonts w:ascii="Times New Roman" w:hAnsi="Times New Roman" w:cs="Times New Roman"/>
          <w:b/>
          <w:sz w:val="24"/>
          <w:szCs w:val="24"/>
          <w:lang w:val="en-GB"/>
        </w:rPr>
        <w:t>*Correspondences:</w:t>
      </w:r>
      <w:r w:rsidRPr="00B34E6B">
        <w:rPr>
          <w:rFonts w:ascii="Times New Roman" w:hAnsi="Times New Roman" w:cs="Times New Roman"/>
          <w:sz w:val="24"/>
          <w:szCs w:val="24"/>
          <w:lang w:val="en-GB"/>
        </w:rPr>
        <w:t xml:space="preserve"> Hang-Ping Yao (Email: </w:t>
      </w:r>
      <w:hyperlink r:id="rId6" w:history="1">
        <w:r w:rsidRPr="00B34E6B">
          <w:rPr>
            <w:rStyle w:val="af1"/>
            <w:rFonts w:ascii="Times New Roman" w:hAnsi="Times New Roman" w:cs="Times New Roman"/>
            <w:lang w:val="en-GB"/>
          </w:rPr>
          <w:t>yaohangping@zju.edu.cn</w:t>
        </w:r>
      </w:hyperlink>
      <w:r w:rsidRPr="00B34E6B">
        <w:rPr>
          <w:rFonts w:ascii="Times New Roman" w:hAnsi="Times New Roman" w:cs="Times New Roman"/>
          <w:sz w:val="24"/>
          <w:szCs w:val="24"/>
          <w:lang w:val="en-GB"/>
        </w:rPr>
        <w:t>)</w:t>
      </w:r>
      <w:r>
        <w:rPr>
          <w:rFonts w:ascii="Times New Roman" w:hAnsi="Times New Roman" w:cs="Times New Roman" w:hint="eastAsia"/>
          <w:sz w:val="24"/>
          <w:szCs w:val="24"/>
          <w:lang w:val="en-GB"/>
        </w:rPr>
        <w:t xml:space="preserve">, </w:t>
      </w:r>
      <w:r w:rsidRPr="00B34E6B">
        <w:rPr>
          <w:rFonts w:ascii="Times New Roman" w:hAnsi="Times New Roman" w:cs="Times New Roman"/>
          <w:sz w:val="24"/>
          <w:szCs w:val="24"/>
          <w:lang w:val="en-GB"/>
        </w:rPr>
        <w:t xml:space="preserve">Li-Guo Liang (Email: </w:t>
      </w:r>
      <w:hyperlink r:id="rId7" w:history="1">
        <w:r w:rsidRPr="00B34E6B">
          <w:rPr>
            <w:rStyle w:val="af1"/>
            <w:rFonts w:ascii="Times New Roman" w:hAnsi="Times New Roman" w:cs="Times New Roman"/>
            <w:lang w:val="en-GB"/>
          </w:rPr>
          <w:t>lianglg@zju.edu.cn</w:t>
        </w:r>
      </w:hyperlink>
      <w:r w:rsidRPr="00B34E6B">
        <w:rPr>
          <w:rFonts w:ascii="Times New Roman" w:hAnsi="Times New Roman" w:cs="Times New Roman"/>
          <w:sz w:val="24"/>
          <w:szCs w:val="24"/>
          <w:lang w:val="en-GB"/>
        </w:rPr>
        <w:t xml:space="preserve"> )</w:t>
      </w:r>
    </w:p>
    <w:p w14:paraId="651777AC" w14:textId="77777777" w:rsidR="005311C8" w:rsidRPr="00B34E6B" w:rsidRDefault="005311C8" w:rsidP="005311C8">
      <w:pPr>
        <w:rPr>
          <w:rFonts w:ascii="Times New Roman" w:hAnsi="Times New Roman" w:cs="Times New Roman"/>
          <w:kern w:val="0"/>
          <w:sz w:val="24"/>
          <w:szCs w:val="24"/>
          <w:lang w:val="en-GB"/>
        </w:rPr>
      </w:pPr>
    </w:p>
    <w:p w14:paraId="21DE1D5D" w14:textId="4BE68209" w:rsidR="005311C8" w:rsidRPr="00AA0D6A" w:rsidRDefault="005311C8" w:rsidP="005311C8">
      <w:pPr>
        <w:rPr>
          <w:rFonts w:ascii="Times New Roman" w:hAnsi="Times New Roman" w:cs="Times New Roman"/>
          <w:kern w:val="0"/>
          <w:sz w:val="24"/>
          <w:szCs w:val="24"/>
        </w:rPr>
      </w:pPr>
      <w:r w:rsidRPr="00AA0D6A">
        <w:rPr>
          <w:rFonts w:ascii="Times New Roman" w:hAnsi="Times New Roman" w:cs="Times New Roman" w:hint="eastAsia"/>
          <w:kern w:val="0"/>
          <w:sz w:val="24"/>
          <w:szCs w:val="24"/>
        </w:rPr>
        <w:t>Page 6</w:t>
      </w:r>
      <w:r w:rsidRPr="00AA0D6A">
        <w:rPr>
          <w:rFonts w:ascii="Times New Roman" w:hAnsi="Times New Roman" w:cs="Times New Roman"/>
          <w:kern w:val="0"/>
          <w:sz w:val="24"/>
          <w:szCs w:val="24"/>
        </w:rPr>
        <w:t>, line</w:t>
      </w:r>
      <w:r w:rsidRPr="00AA0D6A">
        <w:rPr>
          <w:rFonts w:ascii="Times New Roman" w:hAnsi="Times New Roman" w:cs="Times New Roman" w:hint="eastAsia"/>
          <w:kern w:val="0"/>
          <w:sz w:val="24"/>
          <w:szCs w:val="24"/>
        </w:rPr>
        <w:t xml:space="preserve"> 115-119</w:t>
      </w:r>
    </w:p>
    <w:p w14:paraId="61193D1E" w14:textId="77777777" w:rsidR="005311C8" w:rsidRPr="00AA0D6A" w:rsidRDefault="005311C8" w:rsidP="005311C8">
      <w:pPr>
        <w:ind w:left="-6"/>
        <w:rPr>
          <w:rFonts w:ascii="Times New Roman" w:hAnsi="Times New Roman" w:cs="Times New Roman"/>
          <w:color w:val="000000" w:themeColor="text1"/>
          <w:kern w:val="0"/>
          <w:sz w:val="24"/>
          <w:szCs w:val="24"/>
        </w:rPr>
      </w:pPr>
      <w:r w:rsidRPr="00AA0D6A">
        <w:rPr>
          <w:rFonts w:ascii="Times New Roman" w:hAnsi="Times New Roman" w:cs="Times New Roman"/>
          <w:color w:val="000000" w:themeColor="text1"/>
          <w:kern w:val="0"/>
          <w:sz w:val="24"/>
          <w:szCs w:val="24"/>
        </w:rPr>
        <w:t>Specifically, the microfluidic detection chip we have developed has 24 detection wells, with each area consisting of 8 wells. These wells correspond to the detection of six types of viral nucleic acids mentioned earlier. Additionally, there are two other detection wells: one for the positive control and one for the negative control.</w:t>
      </w:r>
    </w:p>
    <w:p w14:paraId="204A9AEA" w14:textId="77777777" w:rsidR="005311C8" w:rsidRPr="00AA0D6A" w:rsidRDefault="005311C8" w:rsidP="005311C8">
      <w:pPr>
        <w:rPr>
          <w:rFonts w:ascii="Times New Roman" w:hAnsi="Times New Roman" w:cs="Times New Roman"/>
          <w:color w:val="000000" w:themeColor="text1"/>
          <w:kern w:val="0"/>
          <w:sz w:val="24"/>
          <w:szCs w:val="24"/>
        </w:rPr>
      </w:pPr>
    </w:p>
    <w:p w14:paraId="6925D5E0" w14:textId="77777777" w:rsidR="005311C8" w:rsidRPr="00AA0D6A" w:rsidRDefault="005311C8" w:rsidP="005311C8">
      <w:pPr>
        <w:jc w:val="center"/>
        <w:rPr>
          <w:rFonts w:ascii="Times New Roman" w:hAnsi="Times New Roman" w:cs="Times New Roman"/>
          <w:b/>
          <w:bCs/>
          <w:i/>
          <w:iCs/>
          <w:color w:val="0000FF"/>
          <w:kern w:val="0"/>
          <w:sz w:val="24"/>
          <w:szCs w:val="24"/>
        </w:rPr>
      </w:pPr>
      <w:r w:rsidRPr="00AA0D6A">
        <w:rPr>
          <w:rFonts w:ascii="Times New Roman" w:hAnsi="Times New Roman" w:cs="Times New Roman"/>
          <w:b/>
          <w:bCs/>
          <w:i/>
          <w:iCs/>
          <w:noProof/>
          <w:color w:val="0000FF"/>
          <w:kern w:val="0"/>
          <w:sz w:val="24"/>
          <w:szCs w:val="24"/>
          <w14:ligatures w14:val="none"/>
        </w:rPr>
        <w:drawing>
          <wp:inline distT="0" distB="0" distL="0" distR="0" wp14:anchorId="6AF077BF" wp14:editId="262EDAD1">
            <wp:extent cx="3553460" cy="2580325"/>
            <wp:effectExtent l="0" t="0" r="8890" b="0"/>
            <wp:docPr id="18417706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7361" name="图片 72157361"/>
                    <pic:cNvPicPr/>
                  </pic:nvPicPr>
                  <pic:blipFill rotWithShape="1">
                    <a:blip r:embed="rId8" cstate="print">
                      <a:extLst>
                        <a:ext uri="{28A0092B-C50C-407E-A947-70E740481C1C}">
                          <a14:useLocalDpi xmlns:a14="http://schemas.microsoft.com/office/drawing/2010/main" val="0"/>
                        </a:ext>
                      </a:extLst>
                    </a:blip>
                    <a:srcRect l="3836"/>
                    <a:stretch>
                      <a:fillRect/>
                    </a:stretch>
                  </pic:blipFill>
                  <pic:spPr bwMode="auto">
                    <a:xfrm>
                      <a:off x="0" y="0"/>
                      <a:ext cx="3562754" cy="2587074"/>
                    </a:xfrm>
                    <a:prstGeom prst="rect">
                      <a:avLst/>
                    </a:prstGeom>
                    <a:ln>
                      <a:noFill/>
                    </a:ln>
                    <a:extLst>
                      <a:ext uri="{53640926-AAD7-44D8-BBD7-CCE9431645EC}">
                        <a14:shadowObscured xmlns:a14="http://schemas.microsoft.com/office/drawing/2010/main"/>
                      </a:ext>
                    </a:extLst>
                  </pic:spPr>
                </pic:pic>
              </a:graphicData>
            </a:graphic>
          </wp:inline>
        </w:drawing>
      </w:r>
    </w:p>
    <w:p w14:paraId="6B8AEE87" w14:textId="77777777" w:rsidR="005311C8" w:rsidRPr="00AA0D6A" w:rsidRDefault="005311C8" w:rsidP="005311C8">
      <w:pPr>
        <w:jc w:val="center"/>
        <w:rPr>
          <w:rFonts w:ascii="Times New Roman" w:hAnsi="Times New Roman" w:cs="Times New Roman"/>
          <w:kern w:val="0"/>
          <w:sz w:val="24"/>
          <w:szCs w:val="24"/>
        </w:rPr>
      </w:pPr>
      <w:r w:rsidRPr="00AA0D6A">
        <w:rPr>
          <w:rFonts w:ascii="Times New Roman" w:hAnsi="Times New Roman" w:cs="Times New Roman" w:hint="eastAsia"/>
          <w:kern w:val="0"/>
          <w:sz w:val="24"/>
          <w:szCs w:val="24"/>
        </w:rPr>
        <w:t>Figure S1: Structural diagram of the microfluidic detection chip</w:t>
      </w:r>
    </w:p>
    <w:p w14:paraId="4BEDB06C" w14:textId="77777777" w:rsidR="005311C8" w:rsidRPr="00AA0D6A" w:rsidRDefault="005311C8" w:rsidP="005311C8">
      <w:pPr>
        <w:rPr>
          <w:rFonts w:ascii="Times New Roman" w:hAnsi="Times New Roman" w:cs="Times New Roman"/>
          <w:kern w:val="0"/>
          <w:sz w:val="24"/>
          <w:szCs w:val="24"/>
        </w:rPr>
      </w:pPr>
    </w:p>
    <w:p w14:paraId="7895F0FA" w14:textId="77777777" w:rsidR="005311C8" w:rsidRPr="00AA0D6A" w:rsidRDefault="005311C8" w:rsidP="005311C8">
      <w:pPr>
        <w:rPr>
          <w:rFonts w:ascii="Times New Roman" w:hAnsi="Times New Roman" w:cs="Times New Roman"/>
          <w:kern w:val="0"/>
          <w:sz w:val="24"/>
          <w:szCs w:val="24"/>
        </w:rPr>
      </w:pPr>
      <w:r w:rsidRPr="00AA0D6A">
        <w:rPr>
          <w:rFonts w:ascii="Times New Roman" w:hAnsi="Times New Roman" w:cs="Times New Roman" w:hint="eastAsia"/>
          <w:kern w:val="0"/>
          <w:sz w:val="24"/>
          <w:szCs w:val="24"/>
        </w:rPr>
        <w:t>Page 8</w:t>
      </w:r>
      <w:r w:rsidRPr="00AA0D6A">
        <w:rPr>
          <w:rFonts w:ascii="Times New Roman" w:hAnsi="Times New Roman" w:cs="Times New Roman"/>
          <w:kern w:val="0"/>
          <w:sz w:val="24"/>
          <w:szCs w:val="24"/>
        </w:rPr>
        <w:t>, line</w:t>
      </w:r>
      <w:r w:rsidRPr="00AA0D6A">
        <w:rPr>
          <w:rFonts w:ascii="Times New Roman" w:hAnsi="Times New Roman" w:cs="Times New Roman" w:hint="eastAsia"/>
          <w:kern w:val="0"/>
          <w:sz w:val="24"/>
          <w:szCs w:val="24"/>
        </w:rPr>
        <w:t xml:space="preserve"> 193 to page 9, line 194-199</w:t>
      </w:r>
    </w:p>
    <w:p w14:paraId="2B4AAD8B" w14:textId="77777777" w:rsidR="005311C8" w:rsidRPr="00AA0D6A" w:rsidRDefault="005311C8" w:rsidP="005311C8">
      <w:pPr>
        <w:rPr>
          <w:rFonts w:ascii="Times New Roman" w:hAnsi="Times New Roman" w:cs="Times New Roman"/>
          <w:kern w:val="0"/>
          <w:sz w:val="24"/>
          <w:szCs w:val="24"/>
        </w:rPr>
      </w:pPr>
      <w:r w:rsidRPr="00AA0D6A">
        <w:rPr>
          <w:rFonts w:ascii="Times New Roman" w:hAnsi="Times New Roman" w:cs="Times New Roman" w:hint="eastAsia"/>
          <w:kern w:val="0"/>
          <w:sz w:val="24"/>
          <w:szCs w:val="24"/>
        </w:rPr>
        <w:t>First, add viral nucleic acid through six sample wells into the microfluidic chip channel cavity. Then, add amplification reagents one by one independently and seal the sample and vent holes with transparent tape. At the same time, place the amplification chip in our self-developed centrifugal drive real-time fluorescence constant temperature amplification instrument. Under centrifugal force, the reagents are distributed into the circular reaction chambers of the chip, where amplification and real-time detection occur simultaneously.</w:t>
      </w:r>
    </w:p>
    <w:p w14:paraId="4341EE24" w14:textId="77777777" w:rsidR="009453BA" w:rsidRDefault="009453BA"/>
    <w:p w14:paraId="4DA195DD" w14:textId="42086F3D" w:rsidR="000C1C8C" w:rsidRDefault="000C1C8C">
      <w:pPr>
        <w:rPr>
          <w:rFonts w:hint="eastAsia"/>
        </w:rPr>
      </w:pPr>
      <w:r w:rsidRPr="00AA0D6A">
        <w:rPr>
          <w:rFonts w:ascii="Times New Roman" w:hAnsi="Times New Roman" w:cs="Times New Roman" w:hint="eastAsia"/>
          <w:kern w:val="0"/>
          <w:sz w:val="24"/>
          <w:szCs w:val="24"/>
        </w:rPr>
        <w:t xml:space="preserve">page </w:t>
      </w:r>
      <w:r>
        <w:rPr>
          <w:rFonts w:ascii="Times New Roman" w:hAnsi="Times New Roman" w:cs="Times New Roman" w:hint="eastAsia"/>
          <w:kern w:val="0"/>
          <w:sz w:val="24"/>
          <w:szCs w:val="24"/>
        </w:rPr>
        <w:t>5</w:t>
      </w:r>
      <w:r w:rsidRPr="00AA0D6A">
        <w:rPr>
          <w:rFonts w:ascii="Times New Roman" w:hAnsi="Times New Roman" w:cs="Times New Roman" w:hint="eastAsia"/>
          <w:kern w:val="0"/>
          <w:sz w:val="24"/>
          <w:szCs w:val="24"/>
        </w:rPr>
        <w:t xml:space="preserve">, line </w:t>
      </w:r>
      <w:r>
        <w:rPr>
          <w:rFonts w:ascii="Times New Roman" w:hAnsi="Times New Roman" w:cs="Times New Roman" w:hint="eastAsia"/>
          <w:kern w:val="0"/>
          <w:sz w:val="24"/>
          <w:szCs w:val="24"/>
        </w:rPr>
        <w:t>86</w:t>
      </w:r>
      <w:r w:rsidRPr="00AA0D6A">
        <w:rPr>
          <w:rFonts w:ascii="Times New Roman" w:hAnsi="Times New Roman" w:cs="Times New Roman" w:hint="eastAsia"/>
          <w:kern w:val="0"/>
          <w:sz w:val="24"/>
          <w:szCs w:val="24"/>
        </w:rPr>
        <w:t>-</w:t>
      </w:r>
      <w:r>
        <w:rPr>
          <w:rFonts w:ascii="Times New Roman" w:hAnsi="Times New Roman" w:cs="Times New Roman" w:hint="eastAsia"/>
          <w:kern w:val="0"/>
          <w:sz w:val="24"/>
          <w:szCs w:val="24"/>
        </w:rPr>
        <w:t>90</w:t>
      </w:r>
    </w:p>
    <w:p w14:paraId="675D2DC9" w14:textId="3B4D37D4" w:rsidR="005311C8" w:rsidRPr="000C1C8C" w:rsidRDefault="000C1C8C">
      <w:pPr>
        <w:rPr>
          <w:rFonts w:ascii="Times New Roman" w:hAnsi="Times New Roman" w:cs="Times New Roman"/>
          <w:kern w:val="0"/>
          <w:sz w:val="24"/>
          <w:szCs w:val="24"/>
        </w:rPr>
      </w:pPr>
      <w:r w:rsidRPr="000C1C8C">
        <w:rPr>
          <w:rFonts w:ascii="Times New Roman" w:hAnsi="Times New Roman" w:cs="Times New Roman"/>
          <w:kern w:val="0"/>
          <w:sz w:val="24"/>
          <w:szCs w:val="24"/>
        </w:rPr>
        <w:t>RNA integrity was validated via RIN (RNA Integrity Number) &gt;7.0 (Agilent Bioanalyzer 2100),</w:t>
      </w:r>
      <w:r w:rsidRPr="000C1C8C">
        <w:rPr>
          <w:rFonts w:ascii="Times New Roman" w:hAnsi="Times New Roman" w:cs="Times New Roman" w:hint="eastAsia"/>
          <w:kern w:val="0"/>
          <w:sz w:val="24"/>
          <w:szCs w:val="24"/>
        </w:rPr>
        <w:t xml:space="preserve"> </w:t>
      </w:r>
      <w:r w:rsidRPr="000C1C8C">
        <w:rPr>
          <w:rFonts w:ascii="Times New Roman" w:hAnsi="Times New Roman" w:cs="Times New Roman"/>
          <w:kern w:val="0"/>
          <w:sz w:val="24"/>
          <w:szCs w:val="24"/>
        </w:rPr>
        <w:t>A260/A280 ratio 1.8</w:t>
      </w:r>
      <w:r w:rsidRPr="000C1C8C">
        <w:rPr>
          <w:rFonts w:ascii="Times New Roman" w:hAnsi="Times New Roman" w:cs="Times New Roman" w:hint="eastAsia"/>
          <w:kern w:val="0"/>
          <w:sz w:val="24"/>
          <w:szCs w:val="24"/>
        </w:rPr>
        <w:t>-</w:t>
      </w:r>
      <w:r w:rsidRPr="000C1C8C">
        <w:rPr>
          <w:rFonts w:ascii="Times New Roman" w:hAnsi="Times New Roman" w:cs="Times New Roman"/>
          <w:kern w:val="0"/>
          <w:sz w:val="24"/>
          <w:szCs w:val="24"/>
        </w:rPr>
        <w:t>2.0 (NanoDrop™), Concentration ≥20 ng/μL (Qubit® 4.0 Fluorometer).</w:t>
      </w:r>
      <w:r w:rsidRPr="000C1C8C">
        <w:rPr>
          <w:rFonts w:ascii="Times New Roman" w:hAnsi="Times New Roman" w:cs="Times New Roman" w:hint="eastAsia"/>
          <w:kern w:val="0"/>
          <w:sz w:val="24"/>
          <w:szCs w:val="24"/>
        </w:rPr>
        <w:t xml:space="preserve"> </w:t>
      </w:r>
      <w:bookmarkStart w:id="1" w:name="_Hlk202864854"/>
      <w:r w:rsidRPr="000C1C8C">
        <w:rPr>
          <w:rFonts w:ascii="Times New Roman" w:hAnsi="Times New Roman" w:cs="Times New Roman"/>
          <w:b/>
          <w:bCs/>
          <w:kern w:val="0"/>
          <w:sz w:val="24"/>
          <w:szCs w:val="24"/>
        </w:rPr>
        <w:t>RNA Integrity Metrics</w:t>
      </w:r>
      <w:r w:rsidRPr="000C1C8C">
        <w:rPr>
          <w:rFonts w:ascii="Times New Roman" w:hAnsi="Times New Roman" w:cs="Times New Roman"/>
          <w:kern w:val="0"/>
          <w:sz w:val="24"/>
          <w:szCs w:val="24"/>
        </w:rPr>
        <w:t xml:space="preserve"> see</w:t>
      </w:r>
      <w:r w:rsidRPr="000C1C8C">
        <w:rPr>
          <w:rFonts w:ascii="Times New Roman" w:hAnsi="Times New Roman" w:cs="Times New Roman" w:hint="eastAsia"/>
          <w:kern w:val="0"/>
          <w:sz w:val="24"/>
          <w:szCs w:val="24"/>
        </w:rPr>
        <w:t xml:space="preserve"> in table S1.</w:t>
      </w:r>
      <w:bookmarkEnd w:id="1"/>
      <w:r w:rsidRPr="000C1C8C">
        <w:rPr>
          <w:rFonts w:ascii="Times New Roman" w:hAnsi="Times New Roman" w:cs="Times New Roman" w:hint="eastAsia"/>
          <w:kern w:val="0"/>
          <w:sz w:val="24"/>
          <w:szCs w:val="24"/>
        </w:rPr>
        <w:t xml:space="preserve"> </w:t>
      </w:r>
      <w:r w:rsidRPr="000C1C8C">
        <w:rPr>
          <w:rFonts w:ascii="Times New Roman" w:hAnsi="Times New Roman" w:cs="Times New Roman"/>
          <w:kern w:val="0"/>
          <w:sz w:val="24"/>
          <w:szCs w:val="24"/>
        </w:rPr>
        <w:t xml:space="preserve">Samples failing any criterion </w:t>
      </w:r>
      <w:bookmarkStart w:id="2" w:name="OLE_LINK7"/>
      <w:r w:rsidRPr="000C1C8C">
        <w:rPr>
          <w:rFonts w:ascii="Times New Roman" w:hAnsi="Times New Roman" w:cs="Times New Roman"/>
          <w:kern w:val="0"/>
          <w:sz w:val="24"/>
          <w:szCs w:val="24"/>
        </w:rPr>
        <w:t>(n=3) were excluded prior to analysis</w:t>
      </w:r>
      <w:r w:rsidRPr="000C1C8C">
        <w:rPr>
          <w:rFonts w:ascii="Times New Roman" w:hAnsi="Times New Roman" w:cs="Times New Roman" w:hint="eastAsia"/>
          <w:kern w:val="0"/>
          <w:sz w:val="24"/>
          <w:szCs w:val="24"/>
        </w:rPr>
        <w:t>.</w:t>
      </w:r>
      <w:bookmarkEnd w:id="2"/>
    </w:p>
    <w:p w14:paraId="256D8485" w14:textId="77777777" w:rsidR="005311C8" w:rsidRPr="00AA0D6A" w:rsidRDefault="005311C8" w:rsidP="005311C8">
      <w:pPr>
        <w:pStyle w:val="af"/>
        <w:rPr>
          <w:rFonts w:ascii="Times New Roman" w:hAnsi="Times New Roman" w:cs="Times New Roman"/>
          <w:sz w:val="22"/>
          <w:szCs w:val="22"/>
        </w:rPr>
      </w:pPr>
      <w:r w:rsidRPr="00AA0D6A">
        <w:rPr>
          <w:rStyle w:val="af0"/>
          <w:rFonts w:ascii="Times New Roman" w:hAnsi="Times New Roman" w:cs="Times New Roman"/>
          <w:sz w:val="22"/>
          <w:szCs w:val="22"/>
        </w:rPr>
        <w:t xml:space="preserve">Table </w:t>
      </w:r>
      <w:r w:rsidRPr="00AA0D6A">
        <w:rPr>
          <w:rStyle w:val="af0"/>
          <w:rFonts w:ascii="Times New Roman" w:hAnsi="Times New Roman" w:cs="Times New Roman" w:hint="eastAsia"/>
          <w:sz w:val="22"/>
          <w:szCs w:val="22"/>
        </w:rPr>
        <w:t>S</w:t>
      </w:r>
      <w:r w:rsidRPr="00AA0D6A">
        <w:rPr>
          <w:rStyle w:val="af0"/>
          <w:rFonts w:ascii="Times New Roman" w:hAnsi="Times New Roman" w:cs="Times New Roman"/>
          <w:sz w:val="22"/>
          <w:szCs w:val="22"/>
        </w:rPr>
        <w:t xml:space="preserve">1: </w:t>
      </w:r>
      <w:bookmarkStart w:id="3" w:name="_Hlk202864800"/>
      <w:r w:rsidRPr="00AA0D6A">
        <w:rPr>
          <w:rStyle w:val="af0"/>
          <w:rFonts w:ascii="Times New Roman" w:hAnsi="Times New Roman" w:cs="Times New Roman"/>
          <w:sz w:val="22"/>
          <w:szCs w:val="22"/>
        </w:rPr>
        <w:t>RNA Integrity Metrics</w:t>
      </w:r>
      <w:bookmarkEnd w:id="3"/>
      <w:r w:rsidRPr="00AA0D6A">
        <w:rPr>
          <w:rFonts w:ascii="Times New Roman" w:hAnsi="Times New Roman" w:cs="Times New Roman"/>
          <w:sz w:val="22"/>
          <w:szCs w:val="22"/>
        </w:rPr>
        <w:t xml:space="preserve"> </w:t>
      </w:r>
    </w:p>
    <w:tbl>
      <w:tblPr>
        <w:tblStyle w:val="21"/>
        <w:tblW w:w="0" w:type="auto"/>
        <w:tblLook w:val="04A0" w:firstRow="1" w:lastRow="0" w:firstColumn="1" w:lastColumn="0" w:noHBand="0" w:noVBand="1"/>
      </w:tblPr>
      <w:tblGrid>
        <w:gridCol w:w="1476"/>
        <w:gridCol w:w="546"/>
        <w:gridCol w:w="1769"/>
        <w:gridCol w:w="2422"/>
        <w:gridCol w:w="2093"/>
      </w:tblGrid>
      <w:tr w:rsidR="005311C8" w:rsidRPr="00AA0D6A" w14:paraId="394B1FC6" w14:textId="77777777" w:rsidTr="003037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81A54D" w14:textId="77777777" w:rsidR="005311C8" w:rsidRPr="00AA0D6A" w:rsidRDefault="005311C8" w:rsidP="00303791">
            <w:pPr>
              <w:jc w:val="center"/>
              <w:rPr>
                <w:rFonts w:ascii="Times New Roman" w:hAnsi="Times New Roman" w:cs="Times New Roman"/>
              </w:rPr>
            </w:pPr>
            <w:r w:rsidRPr="00AA0D6A">
              <w:rPr>
                <w:rFonts w:ascii="Times New Roman" w:hAnsi="Times New Roman" w:cs="Times New Roman"/>
                <w:b w:val="0"/>
                <w:bCs w:val="0"/>
              </w:rPr>
              <w:t>Sample Group</w:t>
            </w:r>
          </w:p>
        </w:tc>
        <w:tc>
          <w:tcPr>
            <w:tcW w:w="0" w:type="auto"/>
            <w:hideMark/>
          </w:tcPr>
          <w:p w14:paraId="09AF63A7" w14:textId="77777777" w:rsidR="005311C8" w:rsidRPr="00AA0D6A" w:rsidRDefault="005311C8"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A0D6A">
              <w:rPr>
                <w:rFonts w:ascii="Times New Roman" w:hAnsi="Times New Roman" w:cs="Times New Roman"/>
                <w:b w:val="0"/>
                <w:bCs w:val="0"/>
              </w:rPr>
              <w:t>n</w:t>
            </w:r>
          </w:p>
        </w:tc>
        <w:tc>
          <w:tcPr>
            <w:tcW w:w="0" w:type="auto"/>
            <w:hideMark/>
          </w:tcPr>
          <w:p w14:paraId="288EA7B4" w14:textId="77777777" w:rsidR="005311C8" w:rsidRPr="00AA0D6A" w:rsidRDefault="005311C8"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A0D6A">
              <w:rPr>
                <w:rFonts w:ascii="Times New Roman" w:hAnsi="Times New Roman" w:cs="Times New Roman"/>
                <w:b w:val="0"/>
                <w:bCs w:val="0"/>
              </w:rPr>
              <w:t>RIN (Mean ± SD)</w:t>
            </w:r>
          </w:p>
        </w:tc>
        <w:tc>
          <w:tcPr>
            <w:tcW w:w="0" w:type="auto"/>
            <w:hideMark/>
          </w:tcPr>
          <w:p w14:paraId="03C47A6A" w14:textId="77777777" w:rsidR="005311C8" w:rsidRPr="00AA0D6A" w:rsidRDefault="005311C8"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A0D6A">
              <w:rPr>
                <w:rFonts w:ascii="Times New Roman" w:hAnsi="Times New Roman" w:cs="Times New Roman"/>
                <w:b w:val="0"/>
                <w:bCs w:val="0"/>
              </w:rPr>
              <w:t>A260/A280 (Mean ± SD)</w:t>
            </w:r>
          </w:p>
        </w:tc>
        <w:tc>
          <w:tcPr>
            <w:tcW w:w="0" w:type="auto"/>
            <w:hideMark/>
          </w:tcPr>
          <w:p w14:paraId="2398D5B4" w14:textId="77777777" w:rsidR="005311C8" w:rsidRPr="00AA0D6A" w:rsidRDefault="005311C8"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AA0D6A">
              <w:rPr>
                <w:rFonts w:ascii="Times New Roman" w:hAnsi="Times New Roman" w:cs="Times New Roman"/>
                <w:b w:val="0"/>
                <w:bCs w:val="0"/>
              </w:rPr>
              <w:t>Qubit® Yield (ng/μL)</w:t>
            </w:r>
          </w:p>
        </w:tc>
      </w:tr>
      <w:tr w:rsidR="005311C8" w:rsidRPr="00AA0D6A" w14:paraId="44213ED8" w14:textId="77777777" w:rsidTr="003037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0ED06A" w14:textId="77777777" w:rsidR="005311C8" w:rsidRPr="00AA0D6A" w:rsidRDefault="005311C8" w:rsidP="00303791">
            <w:pPr>
              <w:jc w:val="left"/>
              <w:rPr>
                <w:rFonts w:ascii="Times New Roman" w:hAnsi="Times New Roman" w:cs="Times New Roman"/>
                <w:b w:val="0"/>
                <w:bCs w:val="0"/>
              </w:rPr>
            </w:pPr>
            <w:r w:rsidRPr="00AA0D6A">
              <w:rPr>
                <w:rFonts w:ascii="Times New Roman" w:hAnsi="Times New Roman" w:cs="Times New Roman"/>
              </w:rPr>
              <w:t>Patients</w:t>
            </w:r>
          </w:p>
        </w:tc>
        <w:tc>
          <w:tcPr>
            <w:tcW w:w="0" w:type="auto"/>
            <w:hideMark/>
          </w:tcPr>
          <w:p w14:paraId="5D5E320C" w14:textId="77777777" w:rsidR="005311C8" w:rsidRPr="00AA0D6A" w:rsidRDefault="005311C8"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1</w:t>
            </w:r>
            <w:r w:rsidRPr="00AA0D6A">
              <w:rPr>
                <w:rFonts w:ascii="Times New Roman" w:hAnsi="Times New Roman" w:cs="Times New Roman" w:hint="eastAsia"/>
              </w:rPr>
              <w:t>5</w:t>
            </w:r>
            <w:r w:rsidRPr="00AA0D6A">
              <w:rPr>
                <w:rFonts w:ascii="Times New Roman" w:hAnsi="Times New Roman" w:cs="Times New Roman"/>
              </w:rPr>
              <w:t>0</w:t>
            </w:r>
          </w:p>
        </w:tc>
        <w:tc>
          <w:tcPr>
            <w:tcW w:w="0" w:type="auto"/>
            <w:hideMark/>
          </w:tcPr>
          <w:p w14:paraId="01B2D167" w14:textId="77777777" w:rsidR="005311C8" w:rsidRPr="00AA0D6A" w:rsidRDefault="005311C8" w:rsidP="00303791">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8.2 ± 0.7</w:t>
            </w:r>
          </w:p>
        </w:tc>
        <w:tc>
          <w:tcPr>
            <w:tcW w:w="0" w:type="auto"/>
            <w:hideMark/>
          </w:tcPr>
          <w:p w14:paraId="44180421" w14:textId="77777777" w:rsidR="005311C8" w:rsidRPr="00AA0D6A" w:rsidRDefault="005311C8" w:rsidP="00303791">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1.92 ± 0.08</w:t>
            </w:r>
          </w:p>
        </w:tc>
        <w:tc>
          <w:tcPr>
            <w:tcW w:w="0" w:type="auto"/>
            <w:hideMark/>
          </w:tcPr>
          <w:p w14:paraId="68634A2B" w14:textId="77777777" w:rsidR="005311C8" w:rsidRPr="00AA0D6A" w:rsidRDefault="005311C8" w:rsidP="00303791">
            <w:pPr>
              <w:ind w:firstLineChars="100" w:firstLine="2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35.4 ± 12.1</w:t>
            </w:r>
          </w:p>
        </w:tc>
      </w:tr>
      <w:tr w:rsidR="005311C8" w:rsidRPr="00AA0D6A" w14:paraId="791C7C9A" w14:textId="77777777" w:rsidTr="00303791">
        <w:tc>
          <w:tcPr>
            <w:cnfStyle w:val="001000000000" w:firstRow="0" w:lastRow="0" w:firstColumn="1" w:lastColumn="0" w:oddVBand="0" w:evenVBand="0" w:oddHBand="0" w:evenHBand="0" w:firstRowFirstColumn="0" w:firstRowLastColumn="0" w:lastRowFirstColumn="0" w:lastRowLastColumn="0"/>
            <w:tcW w:w="0" w:type="auto"/>
            <w:hideMark/>
          </w:tcPr>
          <w:p w14:paraId="4A74BB89" w14:textId="77777777" w:rsidR="005311C8" w:rsidRPr="00AA0D6A" w:rsidRDefault="005311C8" w:rsidP="00303791">
            <w:pPr>
              <w:rPr>
                <w:rFonts w:ascii="Times New Roman" w:hAnsi="Times New Roman" w:cs="Times New Roman"/>
              </w:rPr>
            </w:pPr>
            <w:r w:rsidRPr="00AA0D6A">
              <w:rPr>
                <w:rFonts w:ascii="Times New Roman" w:hAnsi="Times New Roman" w:cs="Times New Roman"/>
              </w:rPr>
              <w:t>Controls</w:t>
            </w:r>
          </w:p>
        </w:tc>
        <w:tc>
          <w:tcPr>
            <w:tcW w:w="0" w:type="auto"/>
            <w:hideMark/>
          </w:tcPr>
          <w:p w14:paraId="7B4B5327" w14:textId="77777777" w:rsidR="005311C8" w:rsidRPr="00AA0D6A" w:rsidRDefault="005311C8"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hint="eastAsia"/>
              </w:rPr>
              <w:t>3</w:t>
            </w:r>
            <w:r w:rsidRPr="00AA0D6A">
              <w:rPr>
                <w:rFonts w:ascii="Times New Roman" w:hAnsi="Times New Roman" w:cs="Times New Roman"/>
              </w:rPr>
              <w:t>0</w:t>
            </w:r>
          </w:p>
        </w:tc>
        <w:tc>
          <w:tcPr>
            <w:tcW w:w="0" w:type="auto"/>
            <w:hideMark/>
          </w:tcPr>
          <w:p w14:paraId="13C1FDF3" w14:textId="77777777" w:rsidR="005311C8" w:rsidRPr="00AA0D6A" w:rsidRDefault="005311C8" w:rsidP="00303791">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8.5 ± 0.5</w:t>
            </w:r>
          </w:p>
        </w:tc>
        <w:tc>
          <w:tcPr>
            <w:tcW w:w="0" w:type="auto"/>
            <w:hideMark/>
          </w:tcPr>
          <w:p w14:paraId="143813A5" w14:textId="77777777" w:rsidR="005311C8" w:rsidRPr="00AA0D6A" w:rsidRDefault="005311C8" w:rsidP="00303791">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1.94 ± 0.06</w:t>
            </w:r>
          </w:p>
        </w:tc>
        <w:tc>
          <w:tcPr>
            <w:tcW w:w="0" w:type="auto"/>
            <w:hideMark/>
          </w:tcPr>
          <w:p w14:paraId="4656558A" w14:textId="77777777" w:rsidR="005311C8" w:rsidRPr="00AA0D6A" w:rsidRDefault="005311C8" w:rsidP="00303791">
            <w:pPr>
              <w:ind w:firstLineChars="100" w:firstLine="2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A0D6A">
              <w:rPr>
                <w:rFonts w:ascii="Times New Roman" w:hAnsi="Times New Roman" w:cs="Times New Roman"/>
              </w:rPr>
              <w:t>38.1 ± 10.8</w:t>
            </w:r>
          </w:p>
        </w:tc>
      </w:tr>
    </w:tbl>
    <w:p w14:paraId="54E5083F" w14:textId="77777777" w:rsidR="005311C8" w:rsidRPr="00AA0D6A" w:rsidRDefault="005311C8" w:rsidP="005311C8">
      <w:pPr>
        <w:rPr>
          <w:rFonts w:ascii="Times New Roman" w:hAnsi="Times New Roman" w:cs="Times New Roman"/>
          <w:kern w:val="0"/>
          <w:sz w:val="24"/>
          <w:szCs w:val="24"/>
        </w:rPr>
      </w:pPr>
    </w:p>
    <w:p w14:paraId="62AD178E" w14:textId="77777777" w:rsidR="005311C8" w:rsidRDefault="005311C8"/>
    <w:p w14:paraId="094D4B20" w14:textId="026705EB" w:rsidR="000C1C8C" w:rsidRDefault="000C1C8C" w:rsidP="000C1C8C">
      <w:pPr>
        <w:rPr>
          <w:rFonts w:hint="eastAsia"/>
        </w:rPr>
      </w:pPr>
      <w:r w:rsidRPr="00AA0D6A">
        <w:rPr>
          <w:rFonts w:ascii="Times New Roman" w:hAnsi="Times New Roman" w:cs="Times New Roman" w:hint="eastAsia"/>
          <w:kern w:val="0"/>
          <w:sz w:val="24"/>
          <w:szCs w:val="24"/>
        </w:rPr>
        <w:t xml:space="preserve">page </w:t>
      </w:r>
      <w:r>
        <w:rPr>
          <w:rFonts w:ascii="Times New Roman" w:hAnsi="Times New Roman" w:cs="Times New Roman" w:hint="eastAsia"/>
          <w:kern w:val="0"/>
          <w:sz w:val="24"/>
          <w:szCs w:val="24"/>
        </w:rPr>
        <w:t>5</w:t>
      </w:r>
      <w:r w:rsidRPr="00AA0D6A">
        <w:rPr>
          <w:rFonts w:ascii="Times New Roman" w:hAnsi="Times New Roman" w:cs="Times New Roman" w:hint="eastAsia"/>
          <w:kern w:val="0"/>
          <w:sz w:val="24"/>
          <w:szCs w:val="24"/>
        </w:rPr>
        <w:t xml:space="preserve">, line </w:t>
      </w:r>
      <w:r>
        <w:rPr>
          <w:rFonts w:ascii="Times New Roman" w:hAnsi="Times New Roman" w:cs="Times New Roman" w:hint="eastAsia"/>
          <w:kern w:val="0"/>
          <w:sz w:val="24"/>
          <w:szCs w:val="24"/>
        </w:rPr>
        <w:t>94</w:t>
      </w:r>
      <w:r w:rsidRPr="00AA0D6A">
        <w:rPr>
          <w:rFonts w:ascii="Times New Roman" w:hAnsi="Times New Roman" w:cs="Times New Roman" w:hint="eastAsia"/>
          <w:kern w:val="0"/>
          <w:sz w:val="24"/>
          <w:szCs w:val="24"/>
        </w:rPr>
        <w:t>-</w:t>
      </w:r>
      <w:r>
        <w:rPr>
          <w:rFonts w:ascii="Times New Roman" w:hAnsi="Times New Roman" w:cs="Times New Roman" w:hint="eastAsia"/>
          <w:kern w:val="0"/>
          <w:sz w:val="24"/>
          <w:szCs w:val="24"/>
        </w:rPr>
        <w:t>9</w:t>
      </w:r>
      <w:r>
        <w:rPr>
          <w:rFonts w:ascii="Times New Roman" w:hAnsi="Times New Roman" w:cs="Times New Roman" w:hint="eastAsia"/>
          <w:kern w:val="0"/>
          <w:sz w:val="24"/>
          <w:szCs w:val="24"/>
        </w:rPr>
        <w:t>8</w:t>
      </w:r>
    </w:p>
    <w:p w14:paraId="6A303693" w14:textId="77777777" w:rsidR="00B34E6B" w:rsidRPr="00D87078" w:rsidRDefault="00B34E6B" w:rsidP="00B34E6B">
      <w:pPr>
        <w:rPr>
          <w:rFonts w:ascii="Times New Roman" w:hAnsi="Times New Roman" w:cs="Times New Roman"/>
          <w:kern w:val="0"/>
          <w:sz w:val="24"/>
          <w:szCs w:val="24"/>
        </w:rPr>
      </w:pPr>
      <w:r w:rsidRPr="00D87078">
        <w:rPr>
          <w:rFonts w:ascii="Times New Roman" w:hAnsi="Times New Roman" w:cs="Times New Roman" w:hint="eastAsia"/>
          <w:kern w:val="0"/>
          <w:sz w:val="24"/>
          <w:szCs w:val="24"/>
        </w:rPr>
        <w:t>We confirm that all 10 clinical RNA samples were rigorously selected to represent a broad spectrum of viral loads (Ct range: 26.8</w:t>
      </w:r>
      <w:r>
        <w:rPr>
          <w:rFonts w:ascii="Times New Roman" w:hAnsi="Times New Roman" w:cs="Times New Roman" w:hint="eastAsia"/>
          <w:kern w:val="0"/>
          <w:sz w:val="24"/>
          <w:szCs w:val="24"/>
        </w:rPr>
        <w:t>-</w:t>
      </w:r>
      <w:r w:rsidRPr="00D87078">
        <w:rPr>
          <w:rFonts w:ascii="Times New Roman" w:hAnsi="Times New Roman" w:cs="Times New Roman" w:hint="eastAsia"/>
          <w:kern w:val="0"/>
          <w:sz w:val="24"/>
          <w:szCs w:val="24"/>
        </w:rPr>
        <w:t>37.9), classified according to WHO standards. As shown in the Table above, every sample met predefined eligibility criteria: (1) symptomatic confirmation, (2) early collection (&lt;5 days post-symptom onset), and (3) validation by reference RT-PCR. Critically, our rapid diagnostic system detected all samples as positive, including the very low viral load specimen (P06, Ct=37.9), demonstrating high sensitivity across clinically relevant ranges. Full methodological details are provided in Supplementary Table 2.</w:t>
      </w:r>
    </w:p>
    <w:p w14:paraId="7F256262" w14:textId="77777777" w:rsidR="00B34E6B" w:rsidRDefault="00B34E6B" w:rsidP="00B34E6B">
      <w:pPr>
        <w:pStyle w:val="3"/>
        <w:rPr>
          <w:rStyle w:val="af0"/>
          <w:rFonts w:ascii="Times New Roman" w:hAnsi="Times New Roman" w:cs="Times New Roman"/>
          <w:color w:val="auto"/>
          <w:sz w:val="24"/>
          <w:szCs w:val="24"/>
        </w:rPr>
      </w:pPr>
    </w:p>
    <w:p w14:paraId="36299BF0" w14:textId="42EFA8A4" w:rsidR="00B34E6B" w:rsidRPr="00B34E6B" w:rsidRDefault="00B34E6B" w:rsidP="00B34E6B">
      <w:pPr>
        <w:pStyle w:val="3"/>
        <w:rPr>
          <w:rFonts w:ascii="Times New Roman" w:hAnsi="Times New Roman" w:cs="Times New Roman"/>
          <w:color w:val="auto"/>
          <w:sz w:val="24"/>
          <w:szCs w:val="24"/>
        </w:rPr>
      </w:pPr>
      <w:bookmarkStart w:id="4" w:name="_Hlk203291441"/>
      <w:r w:rsidRPr="00B34E6B">
        <w:rPr>
          <w:rStyle w:val="af0"/>
          <w:rFonts w:ascii="Times New Roman" w:hAnsi="Times New Roman" w:cs="Times New Roman"/>
          <w:color w:val="auto"/>
          <w:sz w:val="24"/>
          <w:szCs w:val="24"/>
        </w:rPr>
        <w:t>Table</w:t>
      </w:r>
      <w:r w:rsidRPr="00B34E6B">
        <w:rPr>
          <w:rStyle w:val="af0"/>
          <w:rFonts w:ascii="Times New Roman" w:hAnsi="Times New Roman" w:cs="Times New Roman" w:hint="eastAsia"/>
          <w:color w:val="auto"/>
          <w:sz w:val="24"/>
          <w:szCs w:val="24"/>
        </w:rPr>
        <w:t xml:space="preserve"> 2</w:t>
      </w:r>
      <w:r w:rsidRPr="00B34E6B">
        <w:rPr>
          <w:rStyle w:val="af0"/>
          <w:rFonts w:ascii="Times New Roman" w:hAnsi="Times New Roman" w:cs="Times New Roman"/>
          <w:color w:val="auto"/>
          <w:sz w:val="24"/>
          <w:szCs w:val="24"/>
        </w:rPr>
        <w:t>: Viral Load Distribution and Sample Eligibility Criteria</w:t>
      </w:r>
    </w:p>
    <w:tbl>
      <w:tblPr>
        <w:tblStyle w:val="21"/>
        <w:tblW w:w="0" w:type="auto"/>
        <w:tblLook w:val="04A0" w:firstRow="1" w:lastRow="0" w:firstColumn="1" w:lastColumn="0" w:noHBand="0" w:noVBand="1"/>
      </w:tblPr>
      <w:tblGrid>
        <w:gridCol w:w="961"/>
        <w:gridCol w:w="1646"/>
        <w:gridCol w:w="1025"/>
        <w:gridCol w:w="1682"/>
        <w:gridCol w:w="1463"/>
        <w:gridCol w:w="1529"/>
      </w:tblGrid>
      <w:tr w:rsidR="00B34E6B" w:rsidRPr="00B34E6B" w14:paraId="35E22694" w14:textId="77777777" w:rsidTr="00B34E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500799" w14:textId="77777777" w:rsidR="00B34E6B" w:rsidRPr="00B34E6B" w:rsidRDefault="00B34E6B" w:rsidP="00303791">
            <w:pPr>
              <w:jc w:val="center"/>
              <w:rPr>
                <w:rFonts w:ascii="Times New Roman" w:hAnsi="Times New Roman" w:cs="Times New Roman"/>
              </w:rPr>
            </w:pPr>
            <w:r w:rsidRPr="00B34E6B">
              <w:rPr>
                <w:rFonts w:ascii="Times New Roman" w:hAnsi="Times New Roman" w:cs="Times New Roman"/>
                <w:b w:val="0"/>
                <w:bCs w:val="0"/>
              </w:rPr>
              <w:t>Sample ID</w:t>
            </w:r>
          </w:p>
        </w:tc>
        <w:tc>
          <w:tcPr>
            <w:tcW w:w="0" w:type="auto"/>
            <w:hideMark/>
          </w:tcPr>
          <w:p w14:paraId="1A406861" w14:textId="77777777" w:rsidR="00B34E6B" w:rsidRPr="00B34E6B" w:rsidRDefault="00B34E6B"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34E6B">
              <w:rPr>
                <w:rFonts w:ascii="Times New Roman" w:hAnsi="Times New Roman" w:cs="Times New Roman"/>
                <w:b w:val="0"/>
                <w:bCs w:val="0"/>
              </w:rPr>
              <w:t>RNA Source</w:t>
            </w:r>
          </w:p>
        </w:tc>
        <w:tc>
          <w:tcPr>
            <w:tcW w:w="0" w:type="auto"/>
            <w:hideMark/>
          </w:tcPr>
          <w:p w14:paraId="33F10504" w14:textId="77777777" w:rsidR="00B34E6B" w:rsidRPr="00B34E6B" w:rsidRDefault="00B34E6B"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34E6B">
              <w:rPr>
                <w:rFonts w:ascii="Times New Roman" w:hAnsi="Times New Roman" w:cs="Times New Roman"/>
                <w:b w:val="0"/>
                <w:bCs w:val="0"/>
              </w:rPr>
              <w:t>RT-PCR Ct Value</w:t>
            </w:r>
          </w:p>
        </w:tc>
        <w:tc>
          <w:tcPr>
            <w:tcW w:w="0" w:type="auto"/>
            <w:hideMark/>
          </w:tcPr>
          <w:p w14:paraId="405A31A3" w14:textId="77777777" w:rsidR="00B34E6B" w:rsidRPr="00B34E6B" w:rsidRDefault="00B34E6B"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34E6B">
              <w:rPr>
                <w:rFonts w:ascii="Times New Roman" w:hAnsi="Times New Roman" w:cs="Times New Roman"/>
                <w:b w:val="0"/>
                <w:bCs w:val="0"/>
              </w:rPr>
              <w:t xml:space="preserve">Viral Load </w:t>
            </w:r>
            <w:proofErr w:type="spellStart"/>
            <w:r w:rsidRPr="00B34E6B">
              <w:rPr>
                <w:rFonts w:ascii="Times New Roman" w:hAnsi="Times New Roman" w:cs="Times New Roman"/>
                <w:b w:val="0"/>
                <w:bCs w:val="0"/>
              </w:rPr>
              <w:t>Level</w:t>
            </w:r>
            <w:r w:rsidRPr="00B34E6B">
              <w:rPr>
                <w:rFonts w:ascii="Times New Roman" w:hAnsi="Times New Roman" w:cs="Times New Roman"/>
                <w:b w:val="0"/>
                <w:bCs w:val="0"/>
                <w:vertAlign w:val="superscript"/>
              </w:rPr>
              <w:t>a</w:t>
            </w:r>
            <w:proofErr w:type="spellEnd"/>
          </w:p>
        </w:tc>
        <w:tc>
          <w:tcPr>
            <w:tcW w:w="0" w:type="auto"/>
            <w:hideMark/>
          </w:tcPr>
          <w:p w14:paraId="5F2F031E" w14:textId="77777777" w:rsidR="00B34E6B" w:rsidRPr="00B34E6B" w:rsidRDefault="00B34E6B"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34E6B">
              <w:rPr>
                <w:rFonts w:ascii="Times New Roman" w:hAnsi="Times New Roman" w:cs="Times New Roman"/>
                <w:b w:val="0"/>
                <w:bCs w:val="0"/>
              </w:rPr>
              <w:t xml:space="preserve">Eligibility Criteria </w:t>
            </w:r>
            <w:proofErr w:type="spellStart"/>
            <w:r w:rsidRPr="00B34E6B">
              <w:rPr>
                <w:rFonts w:ascii="Times New Roman" w:hAnsi="Times New Roman" w:cs="Times New Roman"/>
                <w:b w:val="0"/>
                <w:bCs w:val="0"/>
              </w:rPr>
              <w:t>Met</w:t>
            </w:r>
            <w:r w:rsidRPr="00B34E6B">
              <w:rPr>
                <w:rFonts w:ascii="Times New Roman" w:hAnsi="Times New Roman" w:cs="Times New Roman"/>
                <w:b w:val="0"/>
                <w:bCs w:val="0"/>
                <w:vertAlign w:val="superscript"/>
              </w:rPr>
              <w:t>b</w:t>
            </w:r>
            <w:proofErr w:type="spellEnd"/>
          </w:p>
        </w:tc>
        <w:tc>
          <w:tcPr>
            <w:tcW w:w="0" w:type="auto"/>
            <w:hideMark/>
          </w:tcPr>
          <w:p w14:paraId="29978BFD" w14:textId="0A6C407A" w:rsidR="00B34E6B" w:rsidRPr="00B34E6B" w:rsidRDefault="00B34E6B" w:rsidP="0030379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34E6B">
              <w:rPr>
                <w:rFonts w:ascii="Times New Roman" w:hAnsi="Times New Roman" w:cs="Times New Roman"/>
                <w:b w:val="0"/>
                <w:bCs w:val="0"/>
              </w:rPr>
              <w:t>Detection Result (</w:t>
            </w:r>
            <w:r w:rsidRPr="00B34E6B">
              <w:rPr>
                <w:rFonts w:ascii="Times New Roman" w:hAnsi="Times New Roman" w:cs="Times New Roman"/>
                <w:b w:val="0"/>
                <w:bCs w:val="0"/>
              </w:rPr>
              <w:t>By Chip</w:t>
            </w:r>
            <w:r w:rsidRPr="00B34E6B">
              <w:rPr>
                <w:rFonts w:ascii="Times New Roman" w:hAnsi="Times New Roman" w:cs="Times New Roman"/>
                <w:b w:val="0"/>
                <w:bCs w:val="0"/>
              </w:rPr>
              <w:t>)</w:t>
            </w:r>
          </w:p>
        </w:tc>
      </w:tr>
      <w:tr w:rsidR="00B34E6B" w:rsidRPr="00B34E6B" w14:paraId="7912EC11" w14:textId="77777777" w:rsidTr="00B3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EEC20C" w14:textId="77777777" w:rsidR="00B34E6B" w:rsidRPr="00B34E6B" w:rsidRDefault="00B34E6B" w:rsidP="00303791">
            <w:pPr>
              <w:jc w:val="left"/>
              <w:rPr>
                <w:rFonts w:ascii="Times New Roman" w:hAnsi="Times New Roman" w:cs="Times New Roman"/>
                <w:b w:val="0"/>
                <w:bCs w:val="0"/>
              </w:rPr>
            </w:pPr>
            <w:r w:rsidRPr="00B34E6B">
              <w:rPr>
                <w:rFonts w:ascii="Times New Roman" w:hAnsi="Times New Roman" w:cs="Times New Roman"/>
              </w:rPr>
              <w:t>P01</w:t>
            </w:r>
          </w:p>
        </w:tc>
        <w:tc>
          <w:tcPr>
            <w:tcW w:w="0" w:type="auto"/>
            <w:hideMark/>
          </w:tcPr>
          <w:p w14:paraId="45972EBC"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Nasopharyngeal</w:t>
            </w:r>
          </w:p>
        </w:tc>
        <w:tc>
          <w:tcPr>
            <w:tcW w:w="0" w:type="auto"/>
            <w:hideMark/>
          </w:tcPr>
          <w:p w14:paraId="53E8BD1C"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28.1</w:t>
            </w:r>
          </w:p>
        </w:tc>
        <w:tc>
          <w:tcPr>
            <w:tcW w:w="0" w:type="auto"/>
            <w:hideMark/>
          </w:tcPr>
          <w:p w14:paraId="22ABBAB5"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High (≥10</w:t>
            </w:r>
            <w:r w:rsidRPr="00B34E6B">
              <w:rPr>
                <w:rFonts w:ascii="Times New Roman" w:hAnsi="Times New Roman" w:cs="Times New Roman"/>
                <w:vertAlign w:val="superscript"/>
              </w:rPr>
              <w:t>6</w:t>
            </w:r>
            <w:r w:rsidRPr="00B34E6B">
              <w:rPr>
                <w:rFonts w:ascii="Times New Roman" w:hAnsi="Times New Roman" w:cs="Times New Roman"/>
              </w:rPr>
              <w:t xml:space="preserve"> copies/mL)</w:t>
            </w:r>
          </w:p>
        </w:tc>
        <w:tc>
          <w:tcPr>
            <w:tcW w:w="0" w:type="auto"/>
            <w:hideMark/>
          </w:tcPr>
          <w:p w14:paraId="31267BEF"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2C6D52EC"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1C4F1171" w14:textId="77777777" w:rsidTr="00B34E6B">
        <w:tc>
          <w:tcPr>
            <w:cnfStyle w:val="001000000000" w:firstRow="0" w:lastRow="0" w:firstColumn="1" w:lastColumn="0" w:oddVBand="0" w:evenVBand="0" w:oddHBand="0" w:evenHBand="0" w:firstRowFirstColumn="0" w:firstRowLastColumn="0" w:lastRowFirstColumn="0" w:lastRowLastColumn="0"/>
            <w:tcW w:w="0" w:type="auto"/>
            <w:hideMark/>
          </w:tcPr>
          <w:p w14:paraId="65F73B30"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P02</w:t>
            </w:r>
          </w:p>
        </w:tc>
        <w:tc>
          <w:tcPr>
            <w:tcW w:w="0" w:type="auto"/>
            <w:hideMark/>
          </w:tcPr>
          <w:p w14:paraId="58A699BF"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Sputum</w:t>
            </w:r>
          </w:p>
        </w:tc>
        <w:tc>
          <w:tcPr>
            <w:tcW w:w="0" w:type="auto"/>
            <w:hideMark/>
          </w:tcPr>
          <w:p w14:paraId="0A651127"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32.5</w:t>
            </w:r>
          </w:p>
        </w:tc>
        <w:tc>
          <w:tcPr>
            <w:tcW w:w="0" w:type="auto"/>
            <w:hideMark/>
          </w:tcPr>
          <w:p w14:paraId="624FB3B2"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Medium (10</w:t>
            </w:r>
            <w:r w:rsidRPr="00B34E6B">
              <w:rPr>
                <w:rFonts w:ascii="Times New Roman" w:hAnsi="Times New Roman" w:cs="Times New Roman"/>
                <w:vertAlign w:val="superscript"/>
              </w:rPr>
              <w:t>4</w:t>
            </w:r>
            <w:r w:rsidRPr="00B34E6B">
              <w:rPr>
                <w:rFonts w:ascii="Times New Roman" w:hAnsi="Times New Roman" w:cs="Times New Roman"/>
              </w:rPr>
              <w:t>-10</w:t>
            </w:r>
            <w:r w:rsidRPr="00B34E6B">
              <w:rPr>
                <w:rFonts w:ascii="Times New Roman" w:hAnsi="Times New Roman" w:cs="Times New Roman"/>
                <w:vertAlign w:val="superscript"/>
              </w:rPr>
              <w:t>5</w:t>
            </w:r>
            <w:r w:rsidRPr="00B34E6B">
              <w:rPr>
                <w:rFonts w:ascii="Times New Roman" w:hAnsi="Times New Roman" w:cs="Times New Roman"/>
              </w:rPr>
              <w:t xml:space="preserve"> copies/mL)</w:t>
            </w:r>
          </w:p>
        </w:tc>
        <w:tc>
          <w:tcPr>
            <w:tcW w:w="0" w:type="auto"/>
            <w:hideMark/>
          </w:tcPr>
          <w:p w14:paraId="26ADAC27"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6FB20AA3"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4B82135C" w14:textId="77777777" w:rsidTr="00B3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5CEA34"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P03</w:t>
            </w:r>
          </w:p>
        </w:tc>
        <w:tc>
          <w:tcPr>
            <w:tcW w:w="0" w:type="auto"/>
            <w:hideMark/>
          </w:tcPr>
          <w:p w14:paraId="279191AD"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Throat Swab</w:t>
            </w:r>
          </w:p>
        </w:tc>
        <w:tc>
          <w:tcPr>
            <w:tcW w:w="0" w:type="auto"/>
            <w:hideMark/>
          </w:tcPr>
          <w:p w14:paraId="168E69F3"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35.2</w:t>
            </w:r>
          </w:p>
        </w:tc>
        <w:tc>
          <w:tcPr>
            <w:tcW w:w="0" w:type="auto"/>
            <w:hideMark/>
          </w:tcPr>
          <w:p w14:paraId="7083496B"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Low (10</w:t>
            </w:r>
            <w:r w:rsidRPr="00B34E6B">
              <w:rPr>
                <w:rFonts w:ascii="Times New Roman" w:hAnsi="Times New Roman" w:cs="Times New Roman"/>
                <w:vertAlign w:val="superscript"/>
              </w:rPr>
              <w:t>3</w:t>
            </w:r>
            <w:r w:rsidRPr="00B34E6B">
              <w:rPr>
                <w:rFonts w:ascii="Times New Roman" w:hAnsi="Times New Roman" w:cs="Times New Roman"/>
              </w:rPr>
              <w:t>-10</w:t>
            </w:r>
            <w:r w:rsidRPr="00B34E6B">
              <w:rPr>
                <w:rFonts w:ascii="Times New Roman" w:hAnsi="Times New Roman" w:cs="Times New Roman"/>
                <w:vertAlign w:val="superscript"/>
              </w:rPr>
              <w:t>4</w:t>
            </w:r>
            <w:r w:rsidRPr="00B34E6B">
              <w:rPr>
                <w:rFonts w:ascii="Times New Roman" w:hAnsi="Times New Roman" w:cs="Times New Roman"/>
              </w:rPr>
              <w:t xml:space="preserve"> copies/mL)</w:t>
            </w:r>
          </w:p>
        </w:tc>
        <w:tc>
          <w:tcPr>
            <w:tcW w:w="0" w:type="auto"/>
            <w:hideMark/>
          </w:tcPr>
          <w:p w14:paraId="77A48C46"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7EA643C0"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33CA236B" w14:textId="77777777" w:rsidTr="00B34E6B">
        <w:tc>
          <w:tcPr>
            <w:cnfStyle w:val="001000000000" w:firstRow="0" w:lastRow="0" w:firstColumn="1" w:lastColumn="0" w:oddVBand="0" w:evenVBand="0" w:oddHBand="0" w:evenHBand="0" w:firstRowFirstColumn="0" w:firstRowLastColumn="0" w:lastRowFirstColumn="0" w:lastRowLastColumn="0"/>
            <w:tcW w:w="0" w:type="auto"/>
            <w:hideMark/>
          </w:tcPr>
          <w:p w14:paraId="582D9EF1"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P04</w:t>
            </w:r>
          </w:p>
        </w:tc>
        <w:tc>
          <w:tcPr>
            <w:tcW w:w="0" w:type="auto"/>
            <w:hideMark/>
          </w:tcPr>
          <w:p w14:paraId="69375A51"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Nasopharyngeal</w:t>
            </w:r>
          </w:p>
        </w:tc>
        <w:tc>
          <w:tcPr>
            <w:tcW w:w="0" w:type="auto"/>
            <w:hideMark/>
          </w:tcPr>
          <w:p w14:paraId="0B90BC4E"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26.8</w:t>
            </w:r>
          </w:p>
        </w:tc>
        <w:tc>
          <w:tcPr>
            <w:tcW w:w="0" w:type="auto"/>
            <w:hideMark/>
          </w:tcPr>
          <w:p w14:paraId="4A94BEDF"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High</w:t>
            </w:r>
          </w:p>
        </w:tc>
        <w:tc>
          <w:tcPr>
            <w:tcW w:w="0" w:type="auto"/>
            <w:hideMark/>
          </w:tcPr>
          <w:p w14:paraId="476B563D"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7BD84B35"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48F44D52" w14:textId="77777777" w:rsidTr="00B3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BDA0C0"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P05</w:t>
            </w:r>
          </w:p>
        </w:tc>
        <w:tc>
          <w:tcPr>
            <w:tcW w:w="0" w:type="auto"/>
            <w:hideMark/>
          </w:tcPr>
          <w:p w14:paraId="41CCE0A2"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Sputum</w:t>
            </w:r>
          </w:p>
        </w:tc>
        <w:tc>
          <w:tcPr>
            <w:tcW w:w="0" w:type="auto"/>
            <w:hideMark/>
          </w:tcPr>
          <w:p w14:paraId="6BD27C7E"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30.1</w:t>
            </w:r>
          </w:p>
        </w:tc>
        <w:tc>
          <w:tcPr>
            <w:tcW w:w="0" w:type="auto"/>
            <w:hideMark/>
          </w:tcPr>
          <w:p w14:paraId="04FEDF38"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Medium</w:t>
            </w:r>
          </w:p>
        </w:tc>
        <w:tc>
          <w:tcPr>
            <w:tcW w:w="0" w:type="auto"/>
            <w:hideMark/>
          </w:tcPr>
          <w:p w14:paraId="40C61B1F"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0B0B3B72"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7301B901" w14:textId="77777777" w:rsidTr="00B34E6B">
        <w:tc>
          <w:tcPr>
            <w:cnfStyle w:val="001000000000" w:firstRow="0" w:lastRow="0" w:firstColumn="1" w:lastColumn="0" w:oddVBand="0" w:evenVBand="0" w:oddHBand="0" w:evenHBand="0" w:firstRowFirstColumn="0" w:firstRowLastColumn="0" w:lastRowFirstColumn="0" w:lastRowLastColumn="0"/>
            <w:tcW w:w="0" w:type="auto"/>
            <w:hideMark/>
          </w:tcPr>
          <w:p w14:paraId="5F471283"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P06</w:t>
            </w:r>
          </w:p>
        </w:tc>
        <w:tc>
          <w:tcPr>
            <w:tcW w:w="0" w:type="auto"/>
            <w:hideMark/>
          </w:tcPr>
          <w:p w14:paraId="449E0F9F"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Throat Swab</w:t>
            </w:r>
          </w:p>
        </w:tc>
        <w:tc>
          <w:tcPr>
            <w:tcW w:w="0" w:type="auto"/>
            <w:hideMark/>
          </w:tcPr>
          <w:p w14:paraId="7ECA0D0A"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37.9</w:t>
            </w:r>
          </w:p>
        </w:tc>
        <w:tc>
          <w:tcPr>
            <w:tcW w:w="0" w:type="auto"/>
            <w:hideMark/>
          </w:tcPr>
          <w:p w14:paraId="2863475F"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Very Low (&lt;10</w:t>
            </w:r>
            <w:r w:rsidRPr="00B34E6B">
              <w:rPr>
                <w:rFonts w:ascii="Times New Roman" w:hAnsi="Times New Roman" w:cs="Times New Roman"/>
                <w:vertAlign w:val="superscript"/>
              </w:rPr>
              <w:t>3</w:t>
            </w:r>
            <w:r w:rsidRPr="00B34E6B">
              <w:rPr>
                <w:rFonts w:ascii="Times New Roman" w:hAnsi="Times New Roman" w:cs="Times New Roman"/>
              </w:rPr>
              <w:t xml:space="preserve"> copies/mL)</w:t>
            </w:r>
          </w:p>
        </w:tc>
        <w:tc>
          <w:tcPr>
            <w:tcW w:w="0" w:type="auto"/>
            <w:hideMark/>
          </w:tcPr>
          <w:p w14:paraId="03B5E267"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73BB498E"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78319FBD" w14:textId="77777777" w:rsidTr="00B3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235546"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P07</w:t>
            </w:r>
          </w:p>
        </w:tc>
        <w:tc>
          <w:tcPr>
            <w:tcW w:w="0" w:type="auto"/>
            <w:hideMark/>
          </w:tcPr>
          <w:p w14:paraId="7A8B2648"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Nasopharyngeal</w:t>
            </w:r>
          </w:p>
        </w:tc>
        <w:tc>
          <w:tcPr>
            <w:tcW w:w="0" w:type="auto"/>
            <w:hideMark/>
          </w:tcPr>
          <w:p w14:paraId="47489FC7"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29.3</w:t>
            </w:r>
          </w:p>
        </w:tc>
        <w:tc>
          <w:tcPr>
            <w:tcW w:w="0" w:type="auto"/>
            <w:hideMark/>
          </w:tcPr>
          <w:p w14:paraId="48266671"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High</w:t>
            </w:r>
          </w:p>
        </w:tc>
        <w:tc>
          <w:tcPr>
            <w:tcW w:w="0" w:type="auto"/>
            <w:hideMark/>
          </w:tcPr>
          <w:p w14:paraId="0434CC07"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7883ED40"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40EF503D" w14:textId="77777777" w:rsidTr="00B34E6B">
        <w:tc>
          <w:tcPr>
            <w:cnfStyle w:val="001000000000" w:firstRow="0" w:lastRow="0" w:firstColumn="1" w:lastColumn="0" w:oddVBand="0" w:evenVBand="0" w:oddHBand="0" w:evenHBand="0" w:firstRowFirstColumn="0" w:firstRowLastColumn="0" w:lastRowFirstColumn="0" w:lastRowLastColumn="0"/>
            <w:tcW w:w="0" w:type="auto"/>
            <w:hideMark/>
          </w:tcPr>
          <w:p w14:paraId="22CA20A7"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P08</w:t>
            </w:r>
          </w:p>
        </w:tc>
        <w:tc>
          <w:tcPr>
            <w:tcW w:w="0" w:type="auto"/>
            <w:hideMark/>
          </w:tcPr>
          <w:p w14:paraId="3F537E69"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Sputum</w:t>
            </w:r>
          </w:p>
        </w:tc>
        <w:tc>
          <w:tcPr>
            <w:tcW w:w="0" w:type="auto"/>
            <w:hideMark/>
          </w:tcPr>
          <w:p w14:paraId="01255086"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33.7</w:t>
            </w:r>
          </w:p>
        </w:tc>
        <w:tc>
          <w:tcPr>
            <w:tcW w:w="0" w:type="auto"/>
            <w:hideMark/>
          </w:tcPr>
          <w:p w14:paraId="0F8ED802"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Medium</w:t>
            </w:r>
          </w:p>
        </w:tc>
        <w:tc>
          <w:tcPr>
            <w:tcW w:w="0" w:type="auto"/>
            <w:hideMark/>
          </w:tcPr>
          <w:p w14:paraId="76018876"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33DD0400"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430C8695" w14:textId="77777777" w:rsidTr="00B34E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E5FEA4"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P09</w:t>
            </w:r>
          </w:p>
        </w:tc>
        <w:tc>
          <w:tcPr>
            <w:tcW w:w="0" w:type="auto"/>
            <w:hideMark/>
          </w:tcPr>
          <w:p w14:paraId="0D66A230"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Throat Swab</w:t>
            </w:r>
          </w:p>
        </w:tc>
        <w:tc>
          <w:tcPr>
            <w:tcW w:w="0" w:type="auto"/>
            <w:hideMark/>
          </w:tcPr>
          <w:p w14:paraId="3568BF4A"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36.4</w:t>
            </w:r>
          </w:p>
        </w:tc>
        <w:tc>
          <w:tcPr>
            <w:tcW w:w="0" w:type="auto"/>
            <w:hideMark/>
          </w:tcPr>
          <w:p w14:paraId="0E7F4809"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Low</w:t>
            </w:r>
          </w:p>
        </w:tc>
        <w:tc>
          <w:tcPr>
            <w:tcW w:w="0" w:type="auto"/>
            <w:hideMark/>
          </w:tcPr>
          <w:p w14:paraId="43FB460E"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19BB5730" w14:textId="77777777" w:rsidR="00B34E6B" w:rsidRPr="00B34E6B" w:rsidRDefault="00B34E6B" w:rsidP="0030379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r w:rsidR="00B34E6B" w:rsidRPr="00B34E6B" w14:paraId="3CE2FFC2" w14:textId="77777777" w:rsidTr="00B34E6B">
        <w:tc>
          <w:tcPr>
            <w:cnfStyle w:val="001000000000" w:firstRow="0" w:lastRow="0" w:firstColumn="1" w:lastColumn="0" w:oddVBand="0" w:evenVBand="0" w:oddHBand="0" w:evenHBand="0" w:firstRowFirstColumn="0" w:firstRowLastColumn="0" w:lastRowFirstColumn="0" w:lastRowLastColumn="0"/>
            <w:tcW w:w="0" w:type="auto"/>
            <w:hideMark/>
          </w:tcPr>
          <w:p w14:paraId="5293DA2B" w14:textId="77777777" w:rsidR="00B34E6B" w:rsidRPr="00B34E6B" w:rsidRDefault="00B34E6B" w:rsidP="00303791">
            <w:pPr>
              <w:rPr>
                <w:rFonts w:ascii="Times New Roman" w:hAnsi="Times New Roman" w:cs="Times New Roman"/>
              </w:rPr>
            </w:pPr>
            <w:r w:rsidRPr="00B34E6B">
              <w:rPr>
                <w:rFonts w:ascii="Times New Roman" w:hAnsi="Times New Roman" w:cs="Times New Roman"/>
              </w:rPr>
              <w:t>P10</w:t>
            </w:r>
          </w:p>
        </w:tc>
        <w:tc>
          <w:tcPr>
            <w:tcW w:w="0" w:type="auto"/>
            <w:hideMark/>
          </w:tcPr>
          <w:p w14:paraId="0D258DDF"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Nasopharyngeal</w:t>
            </w:r>
          </w:p>
        </w:tc>
        <w:tc>
          <w:tcPr>
            <w:tcW w:w="0" w:type="auto"/>
            <w:hideMark/>
          </w:tcPr>
          <w:p w14:paraId="74C06D37"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31.0</w:t>
            </w:r>
          </w:p>
        </w:tc>
        <w:tc>
          <w:tcPr>
            <w:tcW w:w="0" w:type="auto"/>
            <w:hideMark/>
          </w:tcPr>
          <w:p w14:paraId="152AC295"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Medium</w:t>
            </w:r>
          </w:p>
        </w:tc>
        <w:tc>
          <w:tcPr>
            <w:tcW w:w="0" w:type="auto"/>
            <w:hideMark/>
          </w:tcPr>
          <w:p w14:paraId="24777B50"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Cambria Math" w:hAnsi="Cambria Math" w:cs="Cambria Math"/>
              </w:rPr>
              <w:t>①</w:t>
            </w:r>
            <w:r w:rsidRPr="00B34E6B">
              <w:rPr>
                <w:rFonts w:ascii="Times New Roman" w:hAnsi="Times New Roman" w:cs="Times New Roman"/>
              </w:rPr>
              <w:t xml:space="preserve"> </w:t>
            </w:r>
            <w:r w:rsidRPr="00B34E6B">
              <w:rPr>
                <w:rFonts w:ascii="Cambria Math" w:hAnsi="Cambria Math" w:cs="Cambria Math"/>
              </w:rPr>
              <w:t>②</w:t>
            </w:r>
            <w:r w:rsidRPr="00B34E6B">
              <w:rPr>
                <w:rFonts w:ascii="Times New Roman" w:hAnsi="Times New Roman" w:cs="Times New Roman"/>
              </w:rPr>
              <w:t xml:space="preserve"> </w:t>
            </w:r>
            <w:r w:rsidRPr="00B34E6B">
              <w:rPr>
                <w:rFonts w:ascii="Cambria Math" w:hAnsi="Cambria Math" w:cs="Cambria Math"/>
              </w:rPr>
              <w:t>③</w:t>
            </w:r>
          </w:p>
        </w:tc>
        <w:tc>
          <w:tcPr>
            <w:tcW w:w="0" w:type="auto"/>
            <w:hideMark/>
          </w:tcPr>
          <w:p w14:paraId="16C273D9" w14:textId="77777777" w:rsidR="00B34E6B" w:rsidRPr="00B34E6B" w:rsidRDefault="00B34E6B" w:rsidP="0030379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34E6B">
              <w:rPr>
                <w:rFonts w:ascii="Times New Roman" w:hAnsi="Times New Roman" w:cs="Times New Roman"/>
              </w:rPr>
              <w:t>Positive</w:t>
            </w:r>
          </w:p>
        </w:tc>
      </w:tr>
    </w:tbl>
    <w:p w14:paraId="0FBA6515" w14:textId="24E312F8" w:rsidR="00225F0E" w:rsidRDefault="00B34E6B" w:rsidP="00225F0E">
      <w:pPr>
        <w:pStyle w:val="af"/>
        <w:spacing w:line="320" w:lineRule="atLeast"/>
        <w:jc w:val="both"/>
        <w:rPr>
          <w:rFonts w:ascii="Times New Roman" w:hAnsi="Times New Roman" w:cs="Times New Roman"/>
        </w:rPr>
      </w:pPr>
      <w:r w:rsidRPr="00B34E6B">
        <w:rPr>
          <w:rFonts w:ascii="Times New Roman" w:hAnsi="Times New Roman" w:cs="Times New Roman"/>
          <w:vertAlign w:val="superscript"/>
        </w:rPr>
        <w:t xml:space="preserve"> a</w:t>
      </w:r>
      <w:r w:rsidRPr="00B34E6B">
        <w:rPr>
          <w:rFonts w:ascii="Times New Roman" w:hAnsi="Times New Roman" w:cs="Times New Roman"/>
        </w:rPr>
        <w:t xml:space="preserve"> </w:t>
      </w:r>
      <w:r w:rsidRPr="00B34E6B">
        <w:rPr>
          <w:rStyle w:val="af0"/>
          <w:rFonts w:ascii="Times New Roman" w:hAnsi="Times New Roman" w:cs="Times New Roman"/>
        </w:rPr>
        <w:t>Viral Load Classification</w:t>
      </w:r>
      <w:r w:rsidRPr="00B34E6B">
        <w:rPr>
          <w:rFonts w:ascii="Times New Roman" w:hAnsi="Times New Roman" w:cs="Times New Roman"/>
        </w:rPr>
        <w:t xml:space="preserve"> (WHO </w:t>
      </w:r>
      <w:r w:rsidRPr="00B34E6B">
        <w:rPr>
          <w:rFonts w:ascii="Times New Roman" w:hAnsi="Times New Roman" w:cs="Times New Roman"/>
        </w:rPr>
        <w:t>Guidelines</w:t>
      </w:r>
      <w:r w:rsidRPr="00B34E6B">
        <w:rPr>
          <w:rFonts w:ascii="Times New Roman" w:hAnsi="Times New Roman" w:cs="Times New Roman"/>
          <w:vertAlign w:val="superscript"/>
        </w:rPr>
        <w:t xml:space="preserve"> [</w:t>
      </w:r>
      <w:r w:rsidRPr="00B34E6B">
        <w:rPr>
          <w:rFonts w:ascii="Times New Roman" w:hAnsi="Times New Roman" w:cs="Times New Roman"/>
          <w:vertAlign w:val="superscript"/>
        </w:rPr>
        <w:t>1]</w:t>
      </w:r>
      <w:r w:rsidRPr="00B34E6B">
        <w:rPr>
          <w:rFonts w:ascii="Times New Roman" w:hAnsi="Times New Roman" w:cs="Times New Roman"/>
        </w:rPr>
        <w:t xml:space="preserve">): </w:t>
      </w:r>
    </w:p>
    <w:p w14:paraId="6256B5A5" w14:textId="3CD3E097" w:rsidR="00225F0E" w:rsidRDefault="00B34E6B" w:rsidP="00225F0E">
      <w:pPr>
        <w:pStyle w:val="af"/>
        <w:adjustRightInd w:val="0"/>
        <w:snapToGrid w:val="0"/>
        <w:spacing w:line="160" w:lineRule="atLeast"/>
        <w:jc w:val="both"/>
        <w:rPr>
          <w:rFonts w:ascii="Times New Roman" w:hAnsi="Times New Roman" w:cs="Times New Roman"/>
        </w:rPr>
      </w:pPr>
      <w:r w:rsidRPr="00B34E6B">
        <w:rPr>
          <w:rStyle w:val="af0"/>
          <w:rFonts w:ascii="Times New Roman" w:hAnsi="Times New Roman" w:cs="Times New Roman"/>
        </w:rPr>
        <w:t>High</w:t>
      </w:r>
      <w:r w:rsidRPr="00B34E6B">
        <w:rPr>
          <w:rFonts w:ascii="Times New Roman" w:hAnsi="Times New Roman" w:cs="Times New Roman"/>
        </w:rPr>
        <w:t>: Ct ≤30 (≥10</w:t>
      </w:r>
      <w:r w:rsidRPr="00B34E6B">
        <w:rPr>
          <w:rFonts w:ascii="Times New Roman" w:hAnsi="Times New Roman" w:cs="Times New Roman"/>
          <w:vertAlign w:val="superscript"/>
        </w:rPr>
        <w:t>6</w:t>
      </w:r>
      <w:r w:rsidRPr="00B34E6B">
        <w:rPr>
          <w:rFonts w:ascii="Times New Roman" w:hAnsi="Times New Roman" w:cs="Times New Roman"/>
        </w:rPr>
        <w:t xml:space="preserve"> copies/mL</w:t>
      </w:r>
      <w:r w:rsidR="00225F0E" w:rsidRPr="00B34E6B">
        <w:rPr>
          <w:rFonts w:ascii="Times New Roman" w:hAnsi="Times New Roman" w:cs="Times New Roman"/>
        </w:rPr>
        <w:t>);</w:t>
      </w:r>
      <w:r w:rsidR="00225F0E">
        <w:rPr>
          <w:rFonts w:ascii="Times New Roman" w:hAnsi="Times New Roman" w:cs="Times New Roman" w:hint="eastAsia"/>
        </w:rPr>
        <w:t xml:space="preserve"> </w:t>
      </w:r>
      <w:r w:rsidRPr="00B34E6B">
        <w:rPr>
          <w:rStyle w:val="af0"/>
          <w:rFonts w:ascii="Times New Roman" w:hAnsi="Times New Roman" w:cs="Times New Roman"/>
        </w:rPr>
        <w:t>Medium</w:t>
      </w:r>
      <w:r w:rsidRPr="00B34E6B">
        <w:rPr>
          <w:rFonts w:ascii="Times New Roman" w:hAnsi="Times New Roman" w:cs="Times New Roman"/>
        </w:rPr>
        <w:t>: Ct 30–35 (10</w:t>
      </w:r>
      <w:r w:rsidRPr="00B34E6B">
        <w:rPr>
          <w:rFonts w:ascii="Times New Roman" w:hAnsi="Times New Roman" w:cs="Times New Roman"/>
          <w:vertAlign w:val="superscript"/>
        </w:rPr>
        <w:t>4</w:t>
      </w:r>
      <w:r>
        <w:rPr>
          <w:rFonts w:ascii="Times New Roman" w:hAnsi="Times New Roman" w:cs="Times New Roman" w:hint="eastAsia"/>
        </w:rPr>
        <w:t>-</w:t>
      </w:r>
      <w:r w:rsidRPr="00B34E6B">
        <w:rPr>
          <w:rFonts w:ascii="Times New Roman" w:hAnsi="Times New Roman" w:cs="Times New Roman"/>
        </w:rPr>
        <w:t>10</w:t>
      </w:r>
      <w:r w:rsidRPr="00B34E6B">
        <w:rPr>
          <w:rFonts w:ascii="Times New Roman" w:hAnsi="Times New Roman" w:cs="Times New Roman"/>
          <w:vertAlign w:val="superscript"/>
        </w:rPr>
        <w:t>5</w:t>
      </w:r>
      <w:r w:rsidRPr="00B34E6B">
        <w:rPr>
          <w:rFonts w:ascii="Times New Roman" w:hAnsi="Times New Roman" w:cs="Times New Roman"/>
        </w:rPr>
        <w:t xml:space="preserve"> copies/mL) </w:t>
      </w:r>
    </w:p>
    <w:p w14:paraId="265E5079" w14:textId="3FF0FA38" w:rsidR="00B34E6B" w:rsidRPr="00B34E6B" w:rsidRDefault="00B34E6B" w:rsidP="00225F0E">
      <w:pPr>
        <w:pStyle w:val="af"/>
        <w:adjustRightInd w:val="0"/>
        <w:snapToGrid w:val="0"/>
        <w:spacing w:line="160" w:lineRule="atLeast"/>
        <w:jc w:val="both"/>
        <w:rPr>
          <w:rFonts w:ascii="Times New Roman" w:hAnsi="Times New Roman" w:cs="Times New Roman"/>
        </w:rPr>
      </w:pPr>
      <w:r w:rsidRPr="00B34E6B">
        <w:rPr>
          <w:rStyle w:val="af0"/>
          <w:rFonts w:ascii="Times New Roman" w:hAnsi="Times New Roman" w:cs="Times New Roman"/>
        </w:rPr>
        <w:t>Low</w:t>
      </w:r>
      <w:r w:rsidRPr="00B34E6B">
        <w:rPr>
          <w:rFonts w:ascii="Times New Roman" w:hAnsi="Times New Roman" w:cs="Times New Roman"/>
        </w:rPr>
        <w:t>: Ct 35–38 (10</w:t>
      </w:r>
      <w:r w:rsidRPr="00B34E6B">
        <w:rPr>
          <w:rFonts w:ascii="Times New Roman" w:hAnsi="Times New Roman" w:cs="Times New Roman"/>
          <w:vertAlign w:val="superscript"/>
        </w:rPr>
        <w:t>3</w:t>
      </w:r>
      <w:r>
        <w:rPr>
          <w:rFonts w:ascii="Times New Roman" w:hAnsi="Times New Roman" w:cs="Times New Roman" w:hint="eastAsia"/>
        </w:rPr>
        <w:t>-</w:t>
      </w:r>
      <w:r w:rsidRPr="00B34E6B">
        <w:rPr>
          <w:rFonts w:ascii="Times New Roman" w:hAnsi="Times New Roman" w:cs="Times New Roman"/>
        </w:rPr>
        <w:t>10</w:t>
      </w:r>
      <w:r w:rsidRPr="00B34E6B">
        <w:rPr>
          <w:rFonts w:ascii="Times New Roman" w:hAnsi="Times New Roman" w:cs="Times New Roman"/>
          <w:vertAlign w:val="superscript"/>
        </w:rPr>
        <w:t>4</w:t>
      </w:r>
      <w:r w:rsidRPr="00B34E6B">
        <w:rPr>
          <w:rFonts w:ascii="Times New Roman" w:hAnsi="Times New Roman" w:cs="Times New Roman"/>
        </w:rPr>
        <w:t xml:space="preserve"> copies/mL)</w:t>
      </w:r>
      <w:r w:rsidR="00225F0E">
        <w:rPr>
          <w:rFonts w:ascii="Times New Roman" w:hAnsi="Times New Roman" w:cs="Times New Roman" w:hint="eastAsia"/>
        </w:rPr>
        <w:t>;</w:t>
      </w:r>
      <w:r w:rsidRPr="00B34E6B">
        <w:rPr>
          <w:rFonts w:ascii="Times New Roman" w:hAnsi="Times New Roman" w:cs="Times New Roman"/>
        </w:rPr>
        <w:t xml:space="preserve"> </w:t>
      </w:r>
      <w:r w:rsidRPr="00B34E6B">
        <w:rPr>
          <w:rStyle w:val="af0"/>
          <w:rFonts w:ascii="Times New Roman" w:hAnsi="Times New Roman" w:cs="Times New Roman"/>
        </w:rPr>
        <w:t>Very Low</w:t>
      </w:r>
      <w:r w:rsidRPr="00B34E6B">
        <w:rPr>
          <w:rFonts w:ascii="Times New Roman" w:hAnsi="Times New Roman" w:cs="Times New Roman"/>
        </w:rPr>
        <w:t>: Ct &gt;38 (&lt;10</w:t>
      </w:r>
      <w:r w:rsidRPr="00B34E6B">
        <w:rPr>
          <w:rFonts w:ascii="Times New Roman" w:hAnsi="Times New Roman" w:cs="Times New Roman"/>
          <w:vertAlign w:val="superscript"/>
        </w:rPr>
        <w:t>3</w:t>
      </w:r>
      <w:r w:rsidRPr="00B34E6B">
        <w:rPr>
          <w:rFonts w:ascii="Times New Roman" w:hAnsi="Times New Roman" w:cs="Times New Roman"/>
        </w:rPr>
        <w:t xml:space="preserve"> copies/mL)</w:t>
      </w:r>
    </w:p>
    <w:p w14:paraId="0B41F818" w14:textId="5E90FB18" w:rsidR="00B34E6B" w:rsidRPr="00B34E6B" w:rsidRDefault="00B34E6B" w:rsidP="00B34E6B">
      <w:pPr>
        <w:pStyle w:val="af"/>
        <w:rPr>
          <w:rFonts w:ascii="Times New Roman" w:hAnsi="Times New Roman" w:cs="Times New Roman"/>
        </w:rPr>
      </w:pPr>
      <w:r w:rsidRPr="00B34E6B">
        <w:rPr>
          <w:rFonts w:ascii="Times New Roman" w:hAnsi="Times New Roman" w:cs="Times New Roman"/>
          <w:vertAlign w:val="superscript"/>
        </w:rPr>
        <w:t>b</w:t>
      </w:r>
      <w:r w:rsidRPr="00B34E6B">
        <w:rPr>
          <w:rFonts w:ascii="Times New Roman" w:hAnsi="Times New Roman" w:cs="Times New Roman"/>
        </w:rPr>
        <w:t xml:space="preserve"> </w:t>
      </w:r>
      <w:r w:rsidRPr="00B34E6B">
        <w:rPr>
          <w:rStyle w:val="af0"/>
          <w:rFonts w:ascii="Times New Roman" w:hAnsi="Times New Roman" w:cs="Times New Roman"/>
        </w:rPr>
        <w:t xml:space="preserve">Eligibility </w:t>
      </w:r>
      <w:r w:rsidR="00225F0E" w:rsidRPr="00B34E6B">
        <w:rPr>
          <w:rStyle w:val="af0"/>
          <w:rFonts w:ascii="Times New Roman" w:hAnsi="Times New Roman" w:cs="Times New Roman"/>
        </w:rPr>
        <w:t>Criteria</w:t>
      </w:r>
      <w:r w:rsidR="00225F0E" w:rsidRPr="00B34E6B">
        <w:rPr>
          <w:rFonts w:ascii="Times New Roman" w:hAnsi="Times New Roman" w:cs="Times New Roman"/>
        </w:rPr>
        <w:t>:</w:t>
      </w:r>
      <w:r w:rsidR="00225F0E" w:rsidRPr="00B34E6B">
        <w:rPr>
          <w:rFonts w:ascii="Cambria Math" w:hAnsi="Cambria Math" w:cs="Cambria Math"/>
        </w:rPr>
        <w:t xml:space="preserve"> </w:t>
      </w:r>
      <w:r w:rsidR="00225F0E" w:rsidRPr="00B34E6B">
        <w:rPr>
          <w:rFonts w:ascii="Cambria Math" w:hAnsi="Cambria Math" w:cs="Cambria Math" w:hint="eastAsia"/>
        </w:rPr>
        <w:t>①</w:t>
      </w:r>
      <w:r w:rsidRPr="00B34E6B">
        <w:rPr>
          <w:rFonts w:ascii="Times New Roman" w:hAnsi="Times New Roman" w:cs="Times New Roman"/>
        </w:rPr>
        <w:t xml:space="preserve"> Clinically confirmed symptomatic cases</w:t>
      </w:r>
      <w:r w:rsidRPr="00B34E6B">
        <w:rPr>
          <w:rFonts w:ascii="Cambria Math" w:hAnsi="Cambria Math" w:cs="Cambria Math"/>
        </w:rPr>
        <w:t>②</w:t>
      </w:r>
      <w:r w:rsidRPr="00B34E6B">
        <w:rPr>
          <w:rFonts w:ascii="Times New Roman" w:hAnsi="Times New Roman" w:cs="Times New Roman"/>
        </w:rPr>
        <w:t xml:space="preserve"> Collection within 5 days of symptom onset</w:t>
      </w:r>
      <w:r w:rsidRPr="00B34E6B">
        <w:rPr>
          <w:rFonts w:ascii="Cambria Math" w:hAnsi="Cambria Math" w:cs="Cambria Math"/>
        </w:rPr>
        <w:t>③</w:t>
      </w:r>
      <w:r w:rsidRPr="00B34E6B">
        <w:rPr>
          <w:rFonts w:ascii="Times New Roman" w:hAnsi="Times New Roman" w:cs="Times New Roman"/>
        </w:rPr>
        <w:t xml:space="preserve"> Validated by reference RT-PCR (Ct &lt;40) </w:t>
      </w:r>
    </w:p>
    <w:bookmarkEnd w:id="4"/>
    <w:p w14:paraId="51067743" w14:textId="77777777" w:rsidR="00B34E6B" w:rsidRDefault="00B34E6B" w:rsidP="00B34E6B">
      <w:pPr>
        <w:rPr>
          <w:rStyle w:val="af0"/>
          <w:rFonts w:ascii="Times New Roman" w:hAnsi="Times New Roman" w:cs="Times New Roman"/>
        </w:rPr>
      </w:pPr>
      <w:r w:rsidRPr="00B34E6B">
        <w:rPr>
          <w:rStyle w:val="af0"/>
          <w:rFonts w:ascii="Times New Roman" w:hAnsi="Times New Roman" w:cs="Times New Roman"/>
        </w:rPr>
        <w:t>Reference</w:t>
      </w:r>
    </w:p>
    <w:p w14:paraId="2A811C5B" w14:textId="7D4B68F5" w:rsidR="00B34E6B" w:rsidRPr="00B34E6B" w:rsidRDefault="00B34E6B" w:rsidP="00B34E6B">
      <w:pPr>
        <w:rPr>
          <w:rFonts w:ascii="Times New Roman" w:hAnsi="Times New Roman" w:cs="Times New Roman"/>
        </w:rPr>
      </w:pPr>
      <w:r w:rsidRPr="00B34E6B">
        <w:rPr>
          <w:rFonts w:ascii="Times New Roman" w:hAnsi="Times New Roman" w:cs="Times New Roman"/>
        </w:rPr>
        <w:t>[1] WHO/2019-nCoV/Sci_Brief/</w:t>
      </w:r>
      <w:r w:rsidRPr="00B34E6B">
        <w:rPr>
          <w:rFonts w:ascii="Times New Roman" w:hAnsi="Times New Roman" w:cs="Times New Roman"/>
        </w:rPr>
        <w:t>LOD detection</w:t>
      </w:r>
      <w:r w:rsidRPr="00B34E6B">
        <w:rPr>
          <w:rFonts w:ascii="Times New Roman" w:hAnsi="Times New Roman" w:cs="Times New Roman"/>
        </w:rPr>
        <w:t>/2022.1</w:t>
      </w:r>
    </w:p>
    <w:p w14:paraId="57666AA0" w14:textId="77777777" w:rsidR="0028089E" w:rsidRPr="005311C8" w:rsidRDefault="0028089E">
      <w:pPr>
        <w:rPr>
          <w:rFonts w:hint="eastAsia"/>
        </w:rPr>
      </w:pPr>
    </w:p>
    <w:sectPr w:rsidR="0028089E" w:rsidRPr="005311C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416604"/>
      <w:docPartObj>
        <w:docPartGallery w:val="Page Numbers (Bottom of Page)"/>
        <w:docPartUnique/>
      </w:docPartObj>
    </w:sdtPr>
    <w:sdtContent>
      <w:sdt>
        <w:sdtPr>
          <w:id w:val="1728636285"/>
          <w:docPartObj>
            <w:docPartGallery w:val="Page Numbers (Top of Page)"/>
            <w:docPartUnique/>
          </w:docPartObj>
        </w:sdtPr>
        <w:sdtContent>
          <w:p w14:paraId="000A63C3" w14:textId="77777777" w:rsidR="00000000" w:rsidRDefault="00000000">
            <w:pPr>
              <w:pStyle w:val="af2"/>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9A1D1A2" w14:textId="77777777" w:rsidR="00000000" w:rsidRDefault="00000000">
    <w:pPr>
      <w:pStyle w:val="af2"/>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31445"/>
    <w:multiLevelType w:val="multilevel"/>
    <w:tmpl w:val="BB4E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8779B7"/>
    <w:multiLevelType w:val="hybridMultilevel"/>
    <w:tmpl w:val="AF888682"/>
    <w:lvl w:ilvl="0" w:tplc="818201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97722728">
    <w:abstractNumId w:val="0"/>
  </w:num>
  <w:num w:numId="2" w16cid:durableId="177543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C8"/>
    <w:rsid w:val="000C1C8C"/>
    <w:rsid w:val="000D2060"/>
    <w:rsid w:val="00157FD2"/>
    <w:rsid w:val="00225F0E"/>
    <w:rsid w:val="0028089E"/>
    <w:rsid w:val="003D7637"/>
    <w:rsid w:val="005311C8"/>
    <w:rsid w:val="00742B79"/>
    <w:rsid w:val="008C2985"/>
    <w:rsid w:val="009453BA"/>
    <w:rsid w:val="00B25D19"/>
    <w:rsid w:val="00B34E6B"/>
    <w:rsid w:val="00E23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D8FD"/>
  <w15:chartTrackingRefBased/>
  <w15:docId w15:val="{FD98FDE0-DD85-4DD2-B67D-EEA107BE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1C8"/>
    <w:pPr>
      <w:widowControl w:val="0"/>
      <w:jc w:val="both"/>
    </w:pPr>
  </w:style>
  <w:style w:type="paragraph" w:styleId="1">
    <w:name w:val="heading 1"/>
    <w:basedOn w:val="a"/>
    <w:next w:val="a"/>
    <w:link w:val="10"/>
    <w:uiPriority w:val="9"/>
    <w:qFormat/>
    <w:rsid w:val="005311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311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5311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311C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311C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311C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311C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311C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311C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311C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311C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5311C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311C8"/>
    <w:rPr>
      <w:rFonts w:cstheme="majorBidi"/>
      <w:color w:val="0F4761" w:themeColor="accent1" w:themeShade="BF"/>
      <w:sz w:val="28"/>
      <w:szCs w:val="28"/>
    </w:rPr>
  </w:style>
  <w:style w:type="character" w:customStyle="1" w:styleId="50">
    <w:name w:val="标题 5 字符"/>
    <w:basedOn w:val="a0"/>
    <w:link w:val="5"/>
    <w:uiPriority w:val="9"/>
    <w:semiHidden/>
    <w:rsid w:val="005311C8"/>
    <w:rPr>
      <w:rFonts w:cstheme="majorBidi"/>
      <w:color w:val="0F4761" w:themeColor="accent1" w:themeShade="BF"/>
      <w:sz w:val="24"/>
      <w:szCs w:val="24"/>
    </w:rPr>
  </w:style>
  <w:style w:type="character" w:customStyle="1" w:styleId="60">
    <w:name w:val="标题 6 字符"/>
    <w:basedOn w:val="a0"/>
    <w:link w:val="6"/>
    <w:uiPriority w:val="9"/>
    <w:semiHidden/>
    <w:rsid w:val="005311C8"/>
    <w:rPr>
      <w:rFonts w:cstheme="majorBidi"/>
      <w:b/>
      <w:bCs/>
      <w:color w:val="0F4761" w:themeColor="accent1" w:themeShade="BF"/>
    </w:rPr>
  </w:style>
  <w:style w:type="character" w:customStyle="1" w:styleId="70">
    <w:name w:val="标题 7 字符"/>
    <w:basedOn w:val="a0"/>
    <w:link w:val="7"/>
    <w:uiPriority w:val="9"/>
    <w:semiHidden/>
    <w:rsid w:val="005311C8"/>
    <w:rPr>
      <w:rFonts w:cstheme="majorBidi"/>
      <w:b/>
      <w:bCs/>
      <w:color w:val="595959" w:themeColor="text1" w:themeTint="A6"/>
    </w:rPr>
  </w:style>
  <w:style w:type="character" w:customStyle="1" w:styleId="80">
    <w:name w:val="标题 8 字符"/>
    <w:basedOn w:val="a0"/>
    <w:link w:val="8"/>
    <w:uiPriority w:val="9"/>
    <w:semiHidden/>
    <w:rsid w:val="005311C8"/>
    <w:rPr>
      <w:rFonts w:cstheme="majorBidi"/>
      <w:color w:val="595959" w:themeColor="text1" w:themeTint="A6"/>
    </w:rPr>
  </w:style>
  <w:style w:type="character" w:customStyle="1" w:styleId="90">
    <w:name w:val="标题 9 字符"/>
    <w:basedOn w:val="a0"/>
    <w:link w:val="9"/>
    <w:uiPriority w:val="9"/>
    <w:semiHidden/>
    <w:rsid w:val="005311C8"/>
    <w:rPr>
      <w:rFonts w:eastAsiaTheme="majorEastAsia" w:cstheme="majorBidi"/>
      <w:color w:val="595959" w:themeColor="text1" w:themeTint="A6"/>
    </w:rPr>
  </w:style>
  <w:style w:type="paragraph" w:styleId="a3">
    <w:name w:val="Title"/>
    <w:basedOn w:val="a"/>
    <w:next w:val="a"/>
    <w:link w:val="a4"/>
    <w:uiPriority w:val="10"/>
    <w:qFormat/>
    <w:rsid w:val="005311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311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11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311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11C8"/>
    <w:pPr>
      <w:spacing w:before="160" w:after="160"/>
      <w:jc w:val="center"/>
    </w:pPr>
    <w:rPr>
      <w:i/>
      <w:iCs/>
      <w:color w:val="404040" w:themeColor="text1" w:themeTint="BF"/>
    </w:rPr>
  </w:style>
  <w:style w:type="character" w:customStyle="1" w:styleId="a8">
    <w:name w:val="引用 字符"/>
    <w:basedOn w:val="a0"/>
    <w:link w:val="a7"/>
    <w:uiPriority w:val="29"/>
    <w:rsid w:val="005311C8"/>
    <w:rPr>
      <w:i/>
      <w:iCs/>
      <w:color w:val="404040" w:themeColor="text1" w:themeTint="BF"/>
    </w:rPr>
  </w:style>
  <w:style w:type="paragraph" w:styleId="a9">
    <w:name w:val="List Paragraph"/>
    <w:basedOn w:val="a"/>
    <w:link w:val="aa"/>
    <w:uiPriority w:val="34"/>
    <w:qFormat/>
    <w:rsid w:val="005311C8"/>
    <w:pPr>
      <w:ind w:left="720"/>
      <w:contextualSpacing/>
    </w:pPr>
  </w:style>
  <w:style w:type="character" w:styleId="ab">
    <w:name w:val="Intense Emphasis"/>
    <w:basedOn w:val="a0"/>
    <w:uiPriority w:val="21"/>
    <w:qFormat/>
    <w:rsid w:val="005311C8"/>
    <w:rPr>
      <w:i/>
      <w:iCs/>
      <w:color w:val="0F4761" w:themeColor="accent1" w:themeShade="BF"/>
    </w:rPr>
  </w:style>
  <w:style w:type="paragraph" w:styleId="ac">
    <w:name w:val="Intense Quote"/>
    <w:basedOn w:val="a"/>
    <w:next w:val="a"/>
    <w:link w:val="ad"/>
    <w:uiPriority w:val="30"/>
    <w:qFormat/>
    <w:rsid w:val="00531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5311C8"/>
    <w:rPr>
      <w:i/>
      <w:iCs/>
      <w:color w:val="0F4761" w:themeColor="accent1" w:themeShade="BF"/>
    </w:rPr>
  </w:style>
  <w:style w:type="character" w:styleId="ae">
    <w:name w:val="Intense Reference"/>
    <w:basedOn w:val="a0"/>
    <w:uiPriority w:val="32"/>
    <w:qFormat/>
    <w:rsid w:val="005311C8"/>
    <w:rPr>
      <w:b/>
      <w:bCs/>
      <w:smallCaps/>
      <w:color w:val="0F4761" w:themeColor="accent1" w:themeShade="BF"/>
      <w:spacing w:val="5"/>
    </w:rPr>
  </w:style>
  <w:style w:type="paragraph" w:styleId="af">
    <w:name w:val="Normal (Web)"/>
    <w:basedOn w:val="a"/>
    <w:uiPriority w:val="99"/>
    <w:unhideWhenUsed/>
    <w:qFormat/>
    <w:rsid w:val="005311C8"/>
    <w:pPr>
      <w:widowControl/>
      <w:spacing w:before="100" w:beforeAutospacing="1" w:after="100" w:afterAutospacing="1"/>
      <w:jc w:val="left"/>
    </w:pPr>
    <w:rPr>
      <w:rFonts w:ascii="宋体" w:eastAsia="宋体" w:hAnsi="宋体" w:cs="宋体"/>
      <w:kern w:val="0"/>
      <w:sz w:val="24"/>
      <w:szCs w:val="24"/>
    </w:rPr>
  </w:style>
  <w:style w:type="character" w:styleId="af0">
    <w:name w:val="Strong"/>
    <w:basedOn w:val="a0"/>
    <w:uiPriority w:val="22"/>
    <w:qFormat/>
    <w:rsid w:val="005311C8"/>
    <w:rPr>
      <w:b/>
      <w:bCs/>
    </w:rPr>
  </w:style>
  <w:style w:type="table" w:styleId="21">
    <w:name w:val="Plain Table 2"/>
    <w:basedOn w:val="a1"/>
    <w:uiPriority w:val="42"/>
    <w:rsid w:val="005311C8"/>
    <w:rPr>
      <w:sz w:val="22"/>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1">
    <w:name w:val="Hyperlink"/>
    <w:basedOn w:val="a0"/>
    <w:uiPriority w:val="99"/>
    <w:unhideWhenUsed/>
    <w:rsid w:val="00B34E6B"/>
    <w:rPr>
      <w:color w:val="0000FF"/>
      <w:u w:val="single"/>
    </w:rPr>
  </w:style>
  <w:style w:type="paragraph" w:styleId="af2">
    <w:name w:val="footer"/>
    <w:basedOn w:val="a"/>
    <w:link w:val="af3"/>
    <w:uiPriority w:val="99"/>
    <w:unhideWhenUsed/>
    <w:rsid w:val="00B34E6B"/>
    <w:pPr>
      <w:tabs>
        <w:tab w:val="center" w:pos="4153"/>
        <w:tab w:val="right" w:pos="8306"/>
      </w:tabs>
      <w:adjustRightInd w:val="0"/>
      <w:snapToGrid w:val="0"/>
      <w:jc w:val="left"/>
      <w:textAlignment w:val="baseline"/>
    </w:pPr>
    <w:rPr>
      <w:rFonts w:ascii="Times New Roman" w:eastAsia="宋体" w:hAnsi="Times New Roman" w:cs="Times New Roman"/>
      <w:sz w:val="18"/>
      <w:szCs w:val="18"/>
    </w:rPr>
  </w:style>
  <w:style w:type="character" w:customStyle="1" w:styleId="af3">
    <w:name w:val="页脚 字符"/>
    <w:basedOn w:val="a0"/>
    <w:link w:val="af2"/>
    <w:uiPriority w:val="99"/>
    <w:rsid w:val="00B34E6B"/>
    <w:rPr>
      <w:rFonts w:ascii="Times New Roman" w:eastAsia="宋体" w:hAnsi="Times New Roman" w:cs="Times New Roman"/>
      <w:sz w:val="18"/>
      <w:szCs w:val="18"/>
    </w:rPr>
  </w:style>
  <w:style w:type="character" w:customStyle="1" w:styleId="aa">
    <w:name w:val="列表段落 字符"/>
    <w:basedOn w:val="a0"/>
    <w:link w:val="a9"/>
    <w:uiPriority w:val="34"/>
    <w:qFormat/>
    <w:rsid w:val="00B3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lianglg@zj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ohangping@zju.edu.cn" TargetMode="Externa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terry</dc:creator>
  <cp:keywords/>
  <dc:description/>
  <cp:lastModifiedBy>fred terry</cp:lastModifiedBy>
  <cp:revision>3</cp:revision>
  <dcterms:created xsi:type="dcterms:W3CDTF">2025-07-13T00:13:00Z</dcterms:created>
  <dcterms:modified xsi:type="dcterms:W3CDTF">2025-07-13T01:31:00Z</dcterms:modified>
</cp:coreProperties>
</file>