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6D7CC0">
      <w:pPr>
        <w:jc w:val="center"/>
      </w:pPr>
      <w:r>
        <w:t>Supplementary</w:t>
      </w:r>
    </w:p>
    <w:p w14:paraId="7D368785"/>
    <w:p w14:paraId="00C7CE59"/>
    <w:p w14:paraId="20923508">
      <w:r>
        <w:t xml:space="preserve">Table S1: specific activity of soluble (LipAMS8), Insoluble (CatIBs) and </w:t>
      </w:r>
      <w:r>
        <w:rPr>
          <w:i/>
          <w:iCs/>
        </w:rPr>
        <w:t xml:space="preserve">Candida rugosa </w:t>
      </w:r>
      <w:r>
        <w:t>lipase (CRL)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5"/>
        <w:gridCol w:w="4675"/>
      </w:tblGrid>
      <w:tr w14:paraId="6CACF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5" w:type="dxa"/>
            <w:tcBorders>
              <w:left w:val="nil"/>
              <w:bottom w:val="single" w:color="auto" w:sz="4" w:space="0"/>
              <w:right w:val="nil"/>
            </w:tcBorders>
          </w:tcPr>
          <w:p w14:paraId="45D627F7">
            <w:pPr>
              <w:spacing w:after="0" w:line="240" w:lineRule="auto"/>
            </w:pPr>
            <w:r>
              <w:t xml:space="preserve">Enzyme </w:t>
            </w:r>
          </w:p>
        </w:tc>
        <w:tc>
          <w:tcPr>
            <w:tcW w:w="4675" w:type="dxa"/>
            <w:tcBorders>
              <w:left w:val="nil"/>
              <w:bottom w:val="single" w:color="auto" w:sz="4" w:space="0"/>
              <w:right w:val="nil"/>
            </w:tcBorders>
          </w:tcPr>
          <w:p w14:paraId="43C80D24">
            <w:pPr>
              <w:spacing w:after="0" w:line="240" w:lineRule="auto"/>
            </w:pPr>
            <w:r>
              <w:t>Specific activity</w:t>
            </w:r>
          </w:p>
        </w:tc>
      </w:tr>
      <w:tr w14:paraId="11AF1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41EC4CD6">
            <w:pPr>
              <w:spacing w:after="0" w:line="240" w:lineRule="auto"/>
            </w:pPr>
            <w:r>
              <w:t>LipAMS8 lipse</w:t>
            </w:r>
          </w:p>
        </w:tc>
        <w:tc>
          <w:tcPr>
            <w:tcW w:w="4675" w:type="dxa"/>
            <w:tcBorders>
              <w:left w:val="nil"/>
              <w:bottom w:val="nil"/>
              <w:right w:val="nil"/>
            </w:tcBorders>
          </w:tcPr>
          <w:p w14:paraId="214C92F9">
            <w:pPr>
              <w:spacing w:after="0" w:line="240" w:lineRule="auto"/>
            </w:pPr>
            <w:r>
              <w:t>3.5x10</w:t>
            </w:r>
            <w:r>
              <w:rPr>
                <w:vertAlign w:val="superscript"/>
              </w:rPr>
              <w:t>4</w:t>
            </w:r>
            <w:r>
              <w:t xml:space="preserve"> U/mg</w:t>
            </w:r>
          </w:p>
        </w:tc>
      </w:tr>
      <w:tr w14:paraId="3EFBD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</w:tcPr>
          <w:p w14:paraId="05FDE13F">
            <w:pPr>
              <w:spacing w:after="0" w:line="240" w:lineRule="auto"/>
            </w:pPr>
            <w:r>
              <w:t>CatIBs</w:t>
            </w:r>
          </w:p>
        </w:tc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</w:tcPr>
          <w:p w14:paraId="77B6E854">
            <w:pPr>
              <w:spacing w:after="0" w:line="240" w:lineRule="auto"/>
            </w:pPr>
            <w:r>
              <w:t>4.6x10</w:t>
            </w:r>
            <w:r>
              <w:rPr>
                <w:vertAlign w:val="superscript"/>
              </w:rPr>
              <w:t xml:space="preserve">4 </w:t>
            </w:r>
            <w:r>
              <w:t>U/mg</w:t>
            </w:r>
          </w:p>
        </w:tc>
      </w:tr>
      <w:tr w14:paraId="5A235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5" w:type="dxa"/>
            <w:tcBorders>
              <w:top w:val="nil"/>
              <w:left w:val="nil"/>
              <w:right w:val="nil"/>
            </w:tcBorders>
          </w:tcPr>
          <w:p w14:paraId="5DC49FCC">
            <w:pPr>
              <w:spacing w:after="0" w:line="240" w:lineRule="auto"/>
            </w:pPr>
            <w:r>
              <w:t>CRL</w:t>
            </w:r>
          </w:p>
        </w:tc>
        <w:tc>
          <w:tcPr>
            <w:tcW w:w="4675" w:type="dxa"/>
            <w:tcBorders>
              <w:top w:val="nil"/>
              <w:left w:val="nil"/>
              <w:right w:val="nil"/>
            </w:tcBorders>
          </w:tcPr>
          <w:p w14:paraId="5B334D25">
            <w:pPr>
              <w:spacing w:after="0" w:line="240" w:lineRule="auto"/>
            </w:pPr>
            <w:r>
              <w:t>2.9x10</w:t>
            </w:r>
            <w:r>
              <w:rPr>
                <w:vertAlign w:val="superscript"/>
              </w:rPr>
              <w:t>4</w:t>
            </w:r>
            <w:r>
              <w:t xml:space="preserve"> U/</w:t>
            </w:r>
            <w:r>
              <w:rPr>
                <w:rFonts w:hint="default"/>
                <w:lang w:val="en-US"/>
              </w:rPr>
              <w:t>m</w:t>
            </w:r>
            <w:r>
              <w:t>g</w:t>
            </w:r>
          </w:p>
        </w:tc>
      </w:tr>
    </w:tbl>
    <w:p w14:paraId="3CFF3EFA"/>
    <w:p w14:paraId="4E85481D"/>
    <w:p w14:paraId="41091DA8">
      <w:r>
        <w:t>Table S2: Protein recovery obtained from soluble (LipAMS8) and Insoluble (CatIBs</w:t>
      </w:r>
      <w:bookmarkStart w:id="0" w:name="_GoBack"/>
      <w:bookmarkEnd w:id="0"/>
      <w:r>
        <w:t>)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6"/>
        <w:gridCol w:w="3117"/>
        <w:gridCol w:w="3117"/>
      </w:tblGrid>
      <w:tr w14:paraId="2348F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6" w:type="dxa"/>
            <w:tcBorders>
              <w:left w:val="single" w:color="4472C4" w:themeColor="accent1" w:sz="4" w:space="0"/>
              <w:bottom w:val="single" w:color="4472C4" w:themeColor="accent1" w:sz="4" w:space="0"/>
              <w:right w:val="nil"/>
            </w:tcBorders>
          </w:tcPr>
          <w:p w14:paraId="5D9AB61B">
            <w:pPr>
              <w:spacing w:after="0" w:line="240" w:lineRule="auto"/>
            </w:pPr>
            <w:r>
              <w:t>Enzyme</w:t>
            </w:r>
          </w:p>
        </w:tc>
        <w:tc>
          <w:tcPr>
            <w:tcW w:w="3117" w:type="dxa"/>
            <w:tcBorders>
              <w:left w:val="nil"/>
              <w:bottom w:val="single" w:color="4472C4" w:themeColor="accent1" w:sz="4" w:space="0"/>
              <w:right w:val="nil"/>
            </w:tcBorders>
          </w:tcPr>
          <w:p w14:paraId="13490D9E">
            <w:pPr>
              <w:spacing w:after="0" w:line="240" w:lineRule="auto"/>
            </w:pPr>
            <w:r>
              <w:t>Volume of culture (mL)</w:t>
            </w:r>
          </w:p>
        </w:tc>
        <w:tc>
          <w:tcPr>
            <w:tcW w:w="3117" w:type="dxa"/>
            <w:tcBorders>
              <w:left w:val="nil"/>
              <w:bottom w:val="single" w:color="4472C4" w:themeColor="accent1" w:sz="4" w:space="0"/>
              <w:right w:val="nil"/>
            </w:tcBorders>
          </w:tcPr>
          <w:p w14:paraId="749C17C6">
            <w:pPr>
              <w:spacing w:after="0" w:line="240" w:lineRule="auto"/>
            </w:pPr>
            <w:r>
              <w:t>Protein concentration (mg/mL)</w:t>
            </w:r>
          </w:p>
        </w:tc>
      </w:tr>
      <w:tr w14:paraId="0689B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6" w:type="dxa"/>
            <w:tcBorders>
              <w:top w:val="single" w:color="4472C4" w:themeColor="accent1" w:sz="4" w:space="0"/>
              <w:left w:val="nil"/>
              <w:bottom w:val="nil"/>
              <w:right w:val="nil"/>
            </w:tcBorders>
          </w:tcPr>
          <w:p w14:paraId="41EBA8F6">
            <w:pPr>
              <w:spacing w:after="0" w:line="240" w:lineRule="auto"/>
            </w:pPr>
            <w:r>
              <w:t>LipAMS8</w:t>
            </w:r>
          </w:p>
        </w:tc>
        <w:tc>
          <w:tcPr>
            <w:tcW w:w="3117" w:type="dxa"/>
            <w:tcBorders>
              <w:top w:val="single" w:color="4472C4" w:themeColor="accent1" w:sz="4" w:space="0"/>
              <w:left w:val="nil"/>
              <w:bottom w:val="nil"/>
              <w:right w:val="nil"/>
            </w:tcBorders>
          </w:tcPr>
          <w:p w14:paraId="08BDB70B">
            <w:pPr>
              <w:spacing w:after="0" w:line="240" w:lineRule="auto"/>
            </w:pPr>
            <w:r>
              <w:t>500</w:t>
            </w:r>
          </w:p>
        </w:tc>
        <w:tc>
          <w:tcPr>
            <w:tcW w:w="3117" w:type="dxa"/>
            <w:tcBorders>
              <w:top w:val="single" w:color="4472C4" w:themeColor="accent1" w:sz="4" w:space="0"/>
              <w:left w:val="nil"/>
              <w:bottom w:val="nil"/>
              <w:right w:val="nil"/>
            </w:tcBorders>
          </w:tcPr>
          <w:p w14:paraId="7123D405">
            <w:pPr>
              <w:spacing w:after="0" w:line="240" w:lineRule="auto"/>
            </w:pPr>
            <w:r>
              <w:t>2.5</w:t>
            </w:r>
          </w:p>
        </w:tc>
      </w:tr>
      <w:tr w14:paraId="5C6EB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6" w:type="dxa"/>
            <w:tcBorders>
              <w:top w:val="nil"/>
              <w:left w:val="nil"/>
              <w:bottom w:val="single" w:color="4472C4" w:themeColor="accent1" w:sz="4" w:space="0"/>
              <w:right w:val="nil"/>
            </w:tcBorders>
          </w:tcPr>
          <w:p w14:paraId="6C743988">
            <w:pPr>
              <w:spacing w:after="0" w:line="240" w:lineRule="auto"/>
            </w:pPr>
            <w:r>
              <w:t>CatIBs</w:t>
            </w:r>
          </w:p>
        </w:tc>
        <w:tc>
          <w:tcPr>
            <w:tcW w:w="3117" w:type="dxa"/>
            <w:tcBorders>
              <w:top w:val="nil"/>
              <w:left w:val="nil"/>
              <w:bottom w:val="single" w:color="4472C4" w:themeColor="accent1" w:sz="4" w:space="0"/>
              <w:right w:val="nil"/>
            </w:tcBorders>
          </w:tcPr>
          <w:p w14:paraId="41D008BF">
            <w:pPr>
              <w:spacing w:after="0" w:line="240" w:lineRule="auto"/>
            </w:pPr>
            <w:r>
              <w:t>500</w:t>
            </w:r>
          </w:p>
        </w:tc>
        <w:tc>
          <w:tcPr>
            <w:tcW w:w="3117" w:type="dxa"/>
            <w:tcBorders>
              <w:top w:val="nil"/>
              <w:left w:val="nil"/>
              <w:right w:val="nil"/>
            </w:tcBorders>
          </w:tcPr>
          <w:p w14:paraId="64EC686B">
            <w:pPr>
              <w:spacing w:after="0" w:line="240" w:lineRule="auto"/>
            </w:pPr>
            <w:r>
              <w:t>2.9</w:t>
            </w:r>
          </w:p>
        </w:tc>
      </w:tr>
    </w:tbl>
    <w:p w14:paraId="5F040E01"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BE0"/>
    <w:rsid w:val="0004562A"/>
    <w:rsid w:val="000F1BE0"/>
    <w:rsid w:val="000F50F4"/>
    <w:rsid w:val="00287FBD"/>
    <w:rsid w:val="00427C89"/>
    <w:rsid w:val="004E62E3"/>
    <w:rsid w:val="007371B5"/>
    <w:rsid w:val="007A7C29"/>
    <w:rsid w:val="00815DD8"/>
    <w:rsid w:val="008B0C9A"/>
    <w:rsid w:val="00961290"/>
    <w:rsid w:val="00B36DF0"/>
    <w:rsid w:val="00E73709"/>
    <w:rsid w:val="00F25255"/>
    <w:rsid w:val="00FD2263"/>
    <w:rsid w:val="1BDD1F30"/>
    <w:rsid w:val="7C472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en-US" w:eastAsia="en-US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14">
    <w:name w:val="Table Grid"/>
    <w:basedOn w:val="12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5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Heading 1 Ch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Heading 3 Ch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9">
    <w:name w:val="Heading 4 Ch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0">
    <w:name w:val="Heading 5 Ch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1">
    <w:name w:val="Heading 6 Ch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7 Ch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Heading 8 Ch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Heading 9 Ch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itle Char"/>
    <w:basedOn w:val="11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ubtitle Char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Quote Char"/>
    <w:basedOn w:val="11"/>
    <w:link w:val="27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2">
    <w:name w:val="Intense Quote Char"/>
    <w:basedOn w:val="11"/>
    <w:link w:val="31"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</Words>
  <Characters>335</Characters>
  <Lines>27</Lines>
  <Paragraphs>22</Paragraphs>
  <TotalTime>48</TotalTime>
  <ScaleCrop>false</ScaleCrop>
  <LinksUpToDate>false</LinksUpToDate>
  <CharactersWithSpaces>367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2025-07-19T16:35:00Z</dcterms:created>
  <dc:creator>MUHAMMAD NURA BELLO</dc:creator>
  <cp:lastModifiedBy>user</cp:lastModifiedBy>
  <dcterms:modified xsi:type="dcterms:W3CDTF">2025-07-21T12:35:41Z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8b4d653f-5f79-4db2-b6ab-e25bc9430146</vt:lpwstr>
  </property>
  <property fmtid="{D5CDD505-2E9C-101B-9397-08002B2CF9AE}" pid="3" name="KSOProductBuildVer">
    <vt:lpwstr>1033-12.2.0.21931</vt:lpwstr>
  </property>
  <property fmtid="{D5CDD505-2E9C-101B-9397-08002B2CF9AE}" pid="4" name="ICV">
    <vt:lpwstr>D820F318737341958AA60608C40DB2BB_12</vt:lpwstr>
  </property>
</Properties>
</file>