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90C31" w14:textId="77777777" w:rsidR="00894D8E" w:rsidRPr="00894D8E" w:rsidRDefault="00894D8E" w:rsidP="00894D8E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  <w:r w:rsidRPr="00894D8E">
        <w:rPr>
          <w:rFonts w:ascii="Arial" w:hAnsi="Arial" w:cs="Arial"/>
          <w:b/>
          <w:bCs/>
          <w:sz w:val="16"/>
          <w:szCs w:val="16"/>
          <w:lang w:val="en-GB"/>
        </w:rPr>
        <w:t>ADDITIONAL FILE 1</w:t>
      </w:r>
    </w:p>
    <w:p w14:paraId="79E58C96" w14:textId="77777777" w:rsidR="00894D8E" w:rsidRPr="00894D8E" w:rsidRDefault="00894D8E" w:rsidP="00894D8E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  <w:r w:rsidRPr="00894D8E">
        <w:rPr>
          <w:rFonts w:ascii="Arial" w:hAnsi="Arial" w:cs="Arial"/>
          <w:b/>
          <w:bCs/>
          <w:sz w:val="16"/>
          <w:szCs w:val="16"/>
          <w:lang w:val="en-GB"/>
        </w:rPr>
        <w:t xml:space="preserve">The integrin beta1 modulator </w:t>
      </w:r>
      <w:proofErr w:type="spellStart"/>
      <w:r w:rsidRPr="00894D8E">
        <w:rPr>
          <w:rFonts w:ascii="Arial" w:hAnsi="Arial" w:cs="Arial"/>
          <w:b/>
          <w:bCs/>
          <w:sz w:val="16"/>
          <w:szCs w:val="16"/>
          <w:lang w:val="en-GB"/>
        </w:rPr>
        <w:t>Tirofiban</w:t>
      </w:r>
      <w:proofErr w:type="spellEnd"/>
      <w:r w:rsidRPr="00894D8E">
        <w:rPr>
          <w:rFonts w:ascii="Arial" w:hAnsi="Arial" w:cs="Arial"/>
          <w:b/>
          <w:bCs/>
          <w:sz w:val="16"/>
          <w:szCs w:val="16"/>
          <w:lang w:val="en-GB"/>
        </w:rPr>
        <w:t xml:space="preserve"> prevents </w:t>
      </w:r>
      <w:proofErr w:type="spellStart"/>
      <w:r w:rsidRPr="00894D8E">
        <w:rPr>
          <w:rFonts w:ascii="Arial" w:hAnsi="Arial" w:cs="Arial"/>
          <w:b/>
          <w:bCs/>
          <w:sz w:val="16"/>
          <w:szCs w:val="16"/>
          <w:lang w:val="en-GB"/>
        </w:rPr>
        <w:t>adipogenesis</w:t>
      </w:r>
      <w:proofErr w:type="spellEnd"/>
      <w:r w:rsidRPr="00894D8E">
        <w:rPr>
          <w:rFonts w:ascii="Arial" w:hAnsi="Arial" w:cs="Arial"/>
          <w:b/>
          <w:bCs/>
          <w:sz w:val="16"/>
          <w:szCs w:val="16"/>
          <w:lang w:val="en-GB"/>
        </w:rPr>
        <w:t xml:space="preserve"> and obesity by the overexpression of integrin-linked kinase: a pre-clinical approach in vitro and in vivo.</w:t>
      </w:r>
    </w:p>
    <w:p w14:paraId="764F600F" w14:textId="77777777" w:rsidR="00894D8E" w:rsidRPr="00894D8E" w:rsidRDefault="00894D8E" w:rsidP="00894D8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94D8E">
        <w:rPr>
          <w:rFonts w:ascii="Arial" w:hAnsi="Arial" w:cs="Arial"/>
          <w:sz w:val="16"/>
          <w:szCs w:val="16"/>
        </w:rPr>
        <w:t xml:space="preserve">De Frutos S </w:t>
      </w:r>
      <w:r w:rsidRPr="00894D8E">
        <w:rPr>
          <w:rFonts w:ascii="Arial" w:hAnsi="Arial" w:cs="Arial"/>
          <w:sz w:val="16"/>
          <w:szCs w:val="16"/>
          <w:vertAlign w:val="superscript"/>
        </w:rPr>
        <w:t>1, 2, 3, 4</w:t>
      </w:r>
      <w:r w:rsidRPr="00894D8E">
        <w:rPr>
          <w:rFonts w:ascii="Arial" w:hAnsi="Arial" w:cs="Arial"/>
          <w:sz w:val="16"/>
          <w:szCs w:val="16"/>
        </w:rPr>
        <w:t xml:space="preserve">*, </w:t>
      </w:r>
      <w:proofErr w:type="spellStart"/>
      <w:r w:rsidRPr="00894D8E">
        <w:rPr>
          <w:rFonts w:ascii="Arial" w:hAnsi="Arial" w:cs="Arial"/>
          <w:sz w:val="16"/>
          <w:szCs w:val="16"/>
        </w:rPr>
        <w:t>Griera</w:t>
      </w:r>
      <w:proofErr w:type="spellEnd"/>
      <w:r w:rsidRPr="00894D8E">
        <w:rPr>
          <w:rFonts w:ascii="Arial" w:hAnsi="Arial" w:cs="Arial"/>
          <w:sz w:val="16"/>
          <w:szCs w:val="16"/>
        </w:rPr>
        <w:t xml:space="preserve"> M </w:t>
      </w:r>
      <w:r w:rsidRPr="00894D8E">
        <w:rPr>
          <w:rFonts w:ascii="Arial" w:hAnsi="Arial" w:cs="Arial"/>
          <w:sz w:val="16"/>
          <w:szCs w:val="16"/>
          <w:vertAlign w:val="superscript"/>
        </w:rPr>
        <w:t>1, 2, 3</w:t>
      </w:r>
      <w:r w:rsidRPr="00894D8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94D8E">
        <w:rPr>
          <w:rFonts w:ascii="Arial" w:hAnsi="Arial" w:cs="Arial"/>
          <w:sz w:val="16"/>
          <w:szCs w:val="16"/>
        </w:rPr>
        <w:t>Hatem</w:t>
      </w:r>
      <w:proofErr w:type="spellEnd"/>
      <w:r w:rsidRPr="00894D8E">
        <w:rPr>
          <w:rFonts w:ascii="Arial" w:hAnsi="Arial" w:cs="Arial"/>
          <w:sz w:val="16"/>
          <w:szCs w:val="16"/>
        </w:rPr>
        <w:t xml:space="preserve">-Vaquero M </w:t>
      </w:r>
      <w:r w:rsidRPr="00894D8E">
        <w:rPr>
          <w:rFonts w:ascii="Arial" w:hAnsi="Arial" w:cs="Arial"/>
          <w:sz w:val="16"/>
          <w:szCs w:val="16"/>
          <w:vertAlign w:val="superscript"/>
        </w:rPr>
        <w:t>1, 2</w:t>
      </w:r>
      <w:r w:rsidRPr="00894D8E">
        <w:rPr>
          <w:rFonts w:ascii="Arial" w:hAnsi="Arial" w:cs="Arial"/>
          <w:sz w:val="16"/>
          <w:szCs w:val="16"/>
        </w:rPr>
        <w:t xml:space="preserve">, Campillo S </w:t>
      </w:r>
      <w:r w:rsidRPr="00894D8E">
        <w:rPr>
          <w:rFonts w:ascii="Arial" w:hAnsi="Arial" w:cs="Arial"/>
          <w:sz w:val="16"/>
          <w:szCs w:val="16"/>
          <w:vertAlign w:val="superscript"/>
        </w:rPr>
        <w:t>1, 2</w:t>
      </w:r>
      <w:r w:rsidRPr="00894D8E">
        <w:rPr>
          <w:rFonts w:ascii="Arial" w:hAnsi="Arial" w:cs="Arial"/>
          <w:sz w:val="16"/>
          <w:szCs w:val="16"/>
        </w:rPr>
        <w:t>, Gutiérrez-</w:t>
      </w:r>
      <w:proofErr w:type="spellStart"/>
      <w:r w:rsidRPr="00894D8E">
        <w:rPr>
          <w:rFonts w:ascii="Arial" w:hAnsi="Arial" w:cs="Arial"/>
          <w:sz w:val="16"/>
          <w:szCs w:val="16"/>
        </w:rPr>
        <w:t>Calabres</w:t>
      </w:r>
      <w:proofErr w:type="spellEnd"/>
      <w:r w:rsidRPr="00894D8E">
        <w:rPr>
          <w:rFonts w:ascii="Arial" w:hAnsi="Arial" w:cs="Arial"/>
          <w:sz w:val="16"/>
          <w:szCs w:val="16"/>
        </w:rPr>
        <w:t xml:space="preserve"> E </w:t>
      </w:r>
      <w:r w:rsidRPr="00894D8E">
        <w:rPr>
          <w:rFonts w:ascii="Arial" w:hAnsi="Arial" w:cs="Arial"/>
          <w:sz w:val="16"/>
          <w:szCs w:val="16"/>
          <w:vertAlign w:val="superscript"/>
        </w:rPr>
        <w:t>1, 2</w:t>
      </w:r>
      <w:r w:rsidRPr="00894D8E">
        <w:rPr>
          <w:rFonts w:ascii="Arial" w:hAnsi="Arial" w:cs="Arial"/>
          <w:sz w:val="16"/>
          <w:szCs w:val="16"/>
        </w:rPr>
        <w:t xml:space="preserve">, García-Ayuso D </w:t>
      </w:r>
      <w:r w:rsidRPr="00894D8E">
        <w:rPr>
          <w:rFonts w:ascii="Arial" w:hAnsi="Arial" w:cs="Arial"/>
          <w:sz w:val="16"/>
          <w:szCs w:val="16"/>
          <w:vertAlign w:val="superscript"/>
        </w:rPr>
        <w:t>1, 2</w:t>
      </w:r>
      <w:r w:rsidRPr="00894D8E">
        <w:rPr>
          <w:rFonts w:ascii="Arial" w:hAnsi="Arial" w:cs="Arial"/>
          <w:sz w:val="16"/>
          <w:szCs w:val="16"/>
        </w:rPr>
        <w:t xml:space="preserve">, Pardo M </w:t>
      </w:r>
      <w:r w:rsidRPr="00894D8E">
        <w:rPr>
          <w:rFonts w:ascii="Arial" w:hAnsi="Arial" w:cs="Arial"/>
          <w:sz w:val="16"/>
          <w:szCs w:val="16"/>
          <w:vertAlign w:val="superscript"/>
        </w:rPr>
        <w:t>5</w:t>
      </w:r>
      <w:r w:rsidRPr="00894D8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94D8E">
        <w:rPr>
          <w:rFonts w:ascii="Arial" w:hAnsi="Arial" w:cs="Arial"/>
          <w:sz w:val="16"/>
          <w:szCs w:val="16"/>
        </w:rPr>
        <w:t>Calleros</w:t>
      </w:r>
      <w:proofErr w:type="spellEnd"/>
      <w:r w:rsidRPr="00894D8E">
        <w:rPr>
          <w:rFonts w:ascii="Arial" w:hAnsi="Arial" w:cs="Arial"/>
          <w:sz w:val="16"/>
          <w:szCs w:val="16"/>
        </w:rPr>
        <w:t xml:space="preserve"> L </w:t>
      </w:r>
      <w:r w:rsidRPr="00894D8E">
        <w:rPr>
          <w:rFonts w:ascii="Arial" w:hAnsi="Arial" w:cs="Arial"/>
          <w:sz w:val="16"/>
          <w:szCs w:val="16"/>
          <w:vertAlign w:val="superscript"/>
        </w:rPr>
        <w:t>1, 2</w:t>
      </w:r>
      <w:r w:rsidRPr="00894D8E">
        <w:rPr>
          <w:rFonts w:ascii="Arial" w:hAnsi="Arial" w:cs="Arial"/>
          <w:sz w:val="16"/>
          <w:szCs w:val="16"/>
        </w:rPr>
        <w:t xml:space="preserve">, Rodríguez-Puyol M </w:t>
      </w:r>
      <w:r w:rsidRPr="00894D8E">
        <w:rPr>
          <w:rFonts w:ascii="Arial" w:hAnsi="Arial" w:cs="Arial"/>
          <w:sz w:val="16"/>
          <w:szCs w:val="16"/>
          <w:vertAlign w:val="superscript"/>
        </w:rPr>
        <w:t>1, 2</w:t>
      </w:r>
      <w:r w:rsidRPr="00894D8E">
        <w:rPr>
          <w:rFonts w:ascii="Arial" w:hAnsi="Arial" w:cs="Arial"/>
          <w:sz w:val="16"/>
          <w:szCs w:val="16"/>
        </w:rPr>
        <w:t xml:space="preserve">, Rodríguez-Puyol D </w:t>
      </w:r>
      <w:r w:rsidRPr="00894D8E">
        <w:rPr>
          <w:rFonts w:ascii="Arial" w:hAnsi="Arial" w:cs="Arial"/>
          <w:sz w:val="16"/>
          <w:szCs w:val="16"/>
          <w:vertAlign w:val="superscript"/>
        </w:rPr>
        <w:t>2, 4, 6</w:t>
      </w:r>
      <w:r w:rsidRPr="00894D8E">
        <w:rPr>
          <w:rFonts w:ascii="Arial" w:hAnsi="Arial" w:cs="Arial"/>
          <w:sz w:val="16"/>
          <w:szCs w:val="16"/>
        </w:rPr>
        <w:t>.</w:t>
      </w:r>
    </w:p>
    <w:tbl>
      <w:tblPr>
        <w:tblW w:w="8577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1"/>
        <w:gridCol w:w="1719"/>
        <w:gridCol w:w="1719"/>
        <w:gridCol w:w="1719"/>
        <w:gridCol w:w="1719"/>
      </w:tblGrid>
      <w:tr w:rsidR="00844390" w:rsidRPr="00844390" w14:paraId="0C7B626F" w14:textId="77777777" w:rsidTr="00C309B4">
        <w:trPr>
          <w:trHeight w:val="283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148" w:type="dxa"/>
              <w:left w:w="296" w:type="dxa"/>
              <w:bottom w:w="148" w:type="dxa"/>
              <w:right w:w="296" w:type="dxa"/>
            </w:tcMar>
            <w:vAlign w:val="bottom"/>
            <w:hideMark/>
          </w:tcPr>
          <w:p w14:paraId="187A0BCD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148" w:type="dxa"/>
              <w:left w:w="296" w:type="dxa"/>
              <w:bottom w:w="148" w:type="dxa"/>
              <w:right w:w="296" w:type="dxa"/>
            </w:tcMar>
            <w:vAlign w:val="bottom"/>
            <w:hideMark/>
          </w:tcPr>
          <w:p w14:paraId="1D236F4C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443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STD FOOD INTAKE </w:t>
            </w:r>
          </w:p>
          <w:p w14:paraId="73717672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443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(g/24 h)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148" w:type="dxa"/>
              <w:left w:w="296" w:type="dxa"/>
              <w:bottom w:w="148" w:type="dxa"/>
              <w:right w:w="296" w:type="dxa"/>
            </w:tcMar>
            <w:vAlign w:val="bottom"/>
            <w:hideMark/>
          </w:tcPr>
          <w:p w14:paraId="62D9EA53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443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STD WATER INTAKE </w:t>
            </w:r>
          </w:p>
          <w:p w14:paraId="5CFF562E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443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(ml /24h)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48" w:type="dxa"/>
              <w:left w:w="296" w:type="dxa"/>
              <w:bottom w:w="148" w:type="dxa"/>
              <w:right w:w="296" w:type="dxa"/>
            </w:tcMar>
            <w:vAlign w:val="bottom"/>
            <w:hideMark/>
          </w:tcPr>
          <w:p w14:paraId="4A9A0F5B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443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HFD FOOD INTAKE </w:t>
            </w:r>
          </w:p>
          <w:p w14:paraId="134BFE70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443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(g/24 h)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48" w:type="dxa"/>
              <w:left w:w="296" w:type="dxa"/>
              <w:bottom w:w="148" w:type="dxa"/>
              <w:right w:w="296" w:type="dxa"/>
            </w:tcMar>
            <w:vAlign w:val="bottom"/>
            <w:hideMark/>
          </w:tcPr>
          <w:p w14:paraId="656CC323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390">
              <w:rPr>
                <w:rFonts w:ascii="Arial" w:hAnsi="Arial" w:cs="Arial"/>
                <w:b/>
                <w:bCs/>
                <w:sz w:val="16"/>
                <w:szCs w:val="16"/>
              </w:rPr>
              <w:t>HFD WATER INTAKE</w:t>
            </w:r>
          </w:p>
          <w:p w14:paraId="1886F540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390">
              <w:rPr>
                <w:rFonts w:ascii="Arial" w:hAnsi="Arial" w:cs="Arial"/>
                <w:b/>
                <w:bCs/>
                <w:sz w:val="16"/>
                <w:szCs w:val="16"/>
              </w:rPr>
              <w:t>(ml/24)</w:t>
            </w:r>
          </w:p>
        </w:tc>
      </w:tr>
      <w:tr w:rsidR="00844390" w:rsidRPr="00844390" w14:paraId="4E9BBBF3" w14:textId="77777777" w:rsidTr="00C309B4">
        <w:trPr>
          <w:trHeight w:val="283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8" w:type="dxa"/>
              <w:left w:w="296" w:type="dxa"/>
              <w:bottom w:w="148" w:type="dxa"/>
              <w:right w:w="296" w:type="dxa"/>
            </w:tcMar>
            <w:vAlign w:val="center"/>
            <w:hideMark/>
          </w:tcPr>
          <w:p w14:paraId="747BE90E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3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WT + VH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8" w:type="dxa"/>
              <w:left w:w="296" w:type="dxa"/>
              <w:bottom w:w="148" w:type="dxa"/>
              <w:right w:w="296" w:type="dxa"/>
            </w:tcMar>
            <w:vAlign w:val="center"/>
            <w:hideMark/>
          </w:tcPr>
          <w:p w14:paraId="50A8A8C8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390">
              <w:rPr>
                <w:rFonts w:ascii="Arial" w:hAnsi="Arial" w:cs="Arial"/>
                <w:sz w:val="16"/>
                <w:szCs w:val="16"/>
              </w:rPr>
              <w:t>3.5  +/- 0.3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8" w:type="dxa"/>
              <w:left w:w="296" w:type="dxa"/>
              <w:bottom w:w="148" w:type="dxa"/>
              <w:right w:w="296" w:type="dxa"/>
            </w:tcMar>
            <w:vAlign w:val="center"/>
            <w:hideMark/>
          </w:tcPr>
          <w:p w14:paraId="715FF3AB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390">
              <w:rPr>
                <w:rFonts w:ascii="Arial" w:hAnsi="Arial" w:cs="Arial"/>
                <w:sz w:val="16"/>
                <w:szCs w:val="16"/>
              </w:rPr>
              <w:t>3.7 +/- 0.5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8" w:type="dxa"/>
              <w:left w:w="296" w:type="dxa"/>
              <w:bottom w:w="148" w:type="dxa"/>
              <w:right w:w="296" w:type="dxa"/>
            </w:tcMar>
            <w:vAlign w:val="center"/>
            <w:hideMark/>
          </w:tcPr>
          <w:p w14:paraId="0913E05C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390">
              <w:rPr>
                <w:rFonts w:ascii="Arial" w:hAnsi="Arial" w:cs="Arial"/>
                <w:sz w:val="16"/>
                <w:szCs w:val="16"/>
              </w:rPr>
              <w:t>2.4 +/- 0.2 (*)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8" w:type="dxa"/>
              <w:left w:w="296" w:type="dxa"/>
              <w:bottom w:w="148" w:type="dxa"/>
              <w:right w:w="296" w:type="dxa"/>
            </w:tcMar>
            <w:vAlign w:val="center"/>
            <w:hideMark/>
          </w:tcPr>
          <w:p w14:paraId="5A92D900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390">
              <w:rPr>
                <w:rFonts w:ascii="Arial" w:hAnsi="Arial" w:cs="Arial"/>
                <w:sz w:val="16"/>
                <w:szCs w:val="16"/>
              </w:rPr>
              <w:t>4.0 +/- 0.8</w:t>
            </w:r>
          </w:p>
        </w:tc>
      </w:tr>
      <w:tr w:rsidR="00844390" w:rsidRPr="00844390" w14:paraId="23FDE604" w14:textId="77777777" w:rsidTr="00C309B4">
        <w:trPr>
          <w:trHeight w:val="283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8" w:type="dxa"/>
              <w:left w:w="296" w:type="dxa"/>
              <w:bottom w:w="148" w:type="dxa"/>
              <w:right w:w="296" w:type="dxa"/>
            </w:tcMar>
            <w:vAlign w:val="center"/>
            <w:hideMark/>
          </w:tcPr>
          <w:p w14:paraId="47864925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443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cKDILK</w:t>
            </w:r>
            <w:proofErr w:type="spellEnd"/>
            <w:r w:rsidRPr="008443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+ VH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8" w:type="dxa"/>
              <w:left w:w="296" w:type="dxa"/>
              <w:bottom w:w="148" w:type="dxa"/>
              <w:right w:w="296" w:type="dxa"/>
            </w:tcMar>
            <w:vAlign w:val="center"/>
            <w:hideMark/>
          </w:tcPr>
          <w:p w14:paraId="05B0F18D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390">
              <w:rPr>
                <w:rFonts w:ascii="Arial" w:hAnsi="Arial" w:cs="Arial"/>
                <w:sz w:val="16"/>
                <w:szCs w:val="16"/>
              </w:rPr>
              <w:t>3.6 +/- 0.3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8" w:type="dxa"/>
              <w:left w:w="296" w:type="dxa"/>
              <w:bottom w:w="148" w:type="dxa"/>
              <w:right w:w="296" w:type="dxa"/>
            </w:tcMar>
            <w:vAlign w:val="center"/>
            <w:hideMark/>
          </w:tcPr>
          <w:p w14:paraId="702F7148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390">
              <w:rPr>
                <w:rFonts w:ascii="Arial" w:hAnsi="Arial" w:cs="Arial"/>
                <w:sz w:val="16"/>
                <w:szCs w:val="16"/>
              </w:rPr>
              <w:t>3.3 +/- 0.6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8" w:type="dxa"/>
              <w:left w:w="296" w:type="dxa"/>
              <w:bottom w:w="148" w:type="dxa"/>
              <w:right w:w="296" w:type="dxa"/>
            </w:tcMar>
            <w:vAlign w:val="center"/>
            <w:hideMark/>
          </w:tcPr>
          <w:p w14:paraId="6719C6CC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390">
              <w:rPr>
                <w:rFonts w:ascii="Arial" w:hAnsi="Arial" w:cs="Arial"/>
                <w:sz w:val="16"/>
                <w:szCs w:val="16"/>
              </w:rPr>
              <w:t>2.6 +/- 0.4 (*)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8" w:type="dxa"/>
              <w:left w:w="296" w:type="dxa"/>
              <w:bottom w:w="148" w:type="dxa"/>
              <w:right w:w="296" w:type="dxa"/>
            </w:tcMar>
            <w:vAlign w:val="center"/>
            <w:hideMark/>
          </w:tcPr>
          <w:p w14:paraId="62EC72D3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390">
              <w:rPr>
                <w:rFonts w:ascii="Arial" w:hAnsi="Arial" w:cs="Arial"/>
                <w:sz w:val="16"/>
                <w:szCs w:val="16"/>
              </w:rPr>
              <w:t>3.5 +/- 0.4</w:t>
            </w:r>
          </w:p>
        </w:tc>
      </w:tr>
      <w:tr w:rsidR="00844390" w:rsidRPr="00844390" w14:paraId="23E9CDD0" w14:textId="77777777" w:rsidTr="00C309B4">
        <w:trPr>
          <w:trHeight w:val="283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8" w:type="dxa"/>
              <w:left w:w="296" w:type="dxa"/>
              <w:bottom w:w="148" w:type="dxa"/>
              <w:right w:w="296" w:type="dxa"/>
            </w:tcMar>
            <w:vAlign w:val="center"/>
            <w:hideMark/>
          </w:tcPr>
          <w:p w14:paraId="5E6DE75E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3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WT + TF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8" w:type="dxa"/>
              <w:left w:w="296" w:type="dxa"/>
              <w:bottom w:w="148" w:type="dxa"/>
              <w:right w:w="296" w:type="dxa"/>
            </w:tcMar>
            <w:vAlign w:val="center"/>
            <w:hideMark/>
          </w:tcPr>
          <w:p w14:paraId="3951D8AA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390">
              <w:rPr>
                <w:rFonts w:ascii="Arial" w:hAnsi="Arial" w:cs="Arial"/>
                <w:sz w:val="16"/>
                <w:szCs w:val="16"/>
              </w:rPr>
              <w:t>3.1 +/- 0.3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8" w:type="dxa"/>
              <w:left w:w="296" w:type="dxa"/>
              <w:bottom w:w="148" w:type="dxa"/>
              <w:right w:w="296" w:type="dxa"/>
            </w:tcMar>
            <w:vAlign w:val="center"/>
            <w:hideMark/>
          </w:tcPr>
          <w:p w14:paraId="13F1D198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390">
              <w:rPr>
                <w:rFonts w:ascii="Arial" w:hAnsi="Arial" w:cs="Arial"/>
                <w:sz w:val="16"/>
                <w:szCs w:val="16"/>
              </w:rPr>
              <w:t>3.6 +/- 0.3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8" w:type="dxa"/>
              <w:left w:w="296" w:type="dxa"/>
              <w:bottom w:w="148" w:type="dxa"/>
              <w:right w:w="296" w:type="dxa"/>
            </w:tcMar>
            <w:vAlign w:val="center"/>
            <w:hideMark/>
          </w:tcPr>
          <w:p w14:paraId="3F0273E8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390">
              <w:rPr>
                <w:rFonts w:ascii="Arial" w:hAnsi="Arial" w:cs="Arial"/>
                <w:sz w:val="16"/>
                <w:szCs w:val="16"/>
              </w:rPr>
              <w:t>3.3 +/- 0.4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8" w:type="dxa"/>
              <w:left w:w="296" w:type="dxa"/>
              <w:bottom w:w="148" w:type="dxa"/>
              <w:right w:w="296" w:type="dxa"/>
            </w:tcMar>
            <w:vAlign w:val="center"/>
            <w:hideMark/>
          </w:tcPr>
          <w:p w14:paraId="5C257441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390">
              <w:rPr>
                <w:rFonts w:ascii="Arial" w:hAnsi="Arial" w:cs="Arial"/>
                <w:sz w:val="16"/>
                <w:szCs w:val="16"/>
              </w:rPr>
              <w:t>3.6 +/- 0.2</w:t>
            </w:r>
          </w:p>
        </w:tc>
      </w:tr>
      <w:tr w:rsidR="00844390" w:rsidRPr="00844390" w14:paraId="34147C6B" w14:textId="77777777" w:rsidTr="00C309B4">
        <w:trPr>
          <w:trHeight w:val="283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8" w:type="dxa"/>
              <w:left w:w="296" w:type="dxa"/>
              <w:bottom w:w="148" w:type="dxa"/>
              <w:right w:w="296" w:type="dxa"/>
            </w:tcMar>
            <w:vAlign w:val="center"/>
            <w:hideMark/>
          </w:tcPr>
          <w:p w14:paraId="5B896320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443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cKDILK</w:t>
            </w:r>
            <w:proofErr w:type="spellEnd"/>
            <w:r w:rsidRPr="0084439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+ TF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8" w:type="dxa"/>
              <w:left w:w="296" w:type="dxa"/>
              <w:bottom w:w="148" w:type="dxa"/>
              <w:right w:w="296" w:type="dxa"/>
            </w:tcMar>
            <w:vAlign w:val="center"/>
            <w:hideMark/>
          </w:tcPr>
          <w:p w14:paraId="40ACB62A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390">
              <w:rPr>
                <w:rFonts w:ascii="Arial" w:hAnsi="Arial" w:cs="Arial"/>
                <w:sz w:val="16"/>
                <w:szCs w:val="16"/>
              </w:rPr>
              <w:t>3.8 +/- 0.3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8" w:type="dxa"/>
              <w:left w:w="296" w:type="dxa"/>
              <w:bottom w:w="148" w:type="dxa"/>
              <w:right w:w="296" w:type="dxa"/>
            </w:tcMar>
            <w:vAlign w:val="center"/>
            <w:hideMark/>
          </w:tcPr>
          <w:p w14:paraId="3CD5468B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390">
              <w:rPr>
                <w:rFonts w:ascii="Arial" w:hAnsi="Arial" w:cs="Arial"/>
                <w:sz w:val="16"/>
                <w:szCs w:val="16"/>
              </w:rPr>
              <w:t>3.8 +/- 0.6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8" w:type="dxa"/>
              <w:left w:w="296" w:type="dxa"/>
              <w:bottom w:w="148" w:type="dxa"/>
              <w:right w:w="296" w:type="dxa"/>
            </w:tcMar>
            <w:vAlign w:val="center"/>
            <w:hideMark/>
          </w:tcPr>
          <w:p w14:paraId="5D0021CE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390">
              <w:rPr>
                <w:rFonts w:ascii="Arial" w:hAnsi="Arial" w:cs="Arial"/>
                <w:sz w:val="16"/>
                <w:szCs w:val="16"/>
              </w:rPr>
              <w:t>3.1 +/- 0.1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8" w:type="dxa"/>
              <w:left w:w="296" w:type="dxa"/>
              <w:bottom w:w="148" w:type="dxa"/>
              <w:right w:w="296" w:type="dxa"/>
            </w:tcMar>
            <w:vAlign w:val="center"/>
            <w:hideMark/>
          </w:tcPr>
          <w:p w14:paraId="691DB779" w14:textId="77777777" w:rsidR="00844390" w:rsidRPr="00844390" w:rsidRDefault="00844390" w:rsidP="0084439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390">
              <w:rPr>
                <w:rFonts w:ascii="Arial" w:hAnsi="Arial" w:cs="Arial"/>
                <w:sz w:val="16"/>
                <w:szCs w:val="16"/>
              </w:rPr>
              <w:t>3.6 +/- 0.4</w:t>
            </w:r>
          </w:p>
        </w:tc>
      </w:tr>
    </w:tbl>
    <w:p w14:paraId="7F5E44AC" w14:textId="77777777" w:rsidR="00844390" w:rsidRPr="00844390" w:rsidRDefault="00844390" w:rsidP="00894D8E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</w:p>
    <w:p w14:paraId="4426DEF3" w14:textId="37503669" w:rsidR="00C309B4" w:rsidRDefault="00894D8E" w:rsidP="00894D8E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  <w:r w:rsidRPr="00844390">
        <w:rPr>
          <w:rFonts w:ascii="Arial" w:hAnsi="Arial" w:cs="Arial"/>
          <w:b/>
          <w:bCs/>
          <w:sz w:val="16"/>
          <w:szCs w:val="16"/>
          <w:lang w:val="en-US"/>
        </w:rPr>
        <w:t xml:space="preserve">TABLE </w:t>
      </w:r>
      <w:r w:rsidR="00645993">
        <w:rPr>
          <w:rFonts w:ascii="Arial" w:hAnsi="Arial" w:cs="Arial"/>
          <w:b/>
          <w:bCs/>
          <w:sz w:val="16"/>
          <w:szCs w:val="16"/>
          <w:lang w:val="en-US"/>
        </w:rPr>
        <w:t>S</w:t>
      </w:r>
      <w:r w:rsidRPr="00844390">
        <w:rPr>
          <w:rFonts w:ascii="Arial" w:hAnsi="Arial" w:cs="Arial"/>
          <w:b/>
          <w:bCs/>
          <w:sz w:val="16"/>
          <w:szCs w:val="16"/>
          <w:lang w:val="en-US"/>
        </w:rPr>
        <w:t>1: Food and water intakes during experimental conditions in vivo.</w:t>
      </w:r>
      <w:r w:rsidRPr="00844390">
        <w:rPr>
          <w:rFonts w:ascii="Arial" w:hAnsi="Arial" w:cs="Arial"/>
          <w:sz w:val="16"/>
          <w:szCs w:val="16"/>
          <w:lang w:val="en-US"/>
        </w:rPr>
        <w:t xml:space="preserve"> Conditional Knockdown ILK (</w:t>
      </w:r>
      <w:proofErr w:type="spellStart"/>
      <w:r w:rsidRPr="00844390">
        <w:rPr>
          <w:rFonts w:ascii="Arial" w:hAnsi="Arial" w:cs="Arial"/>
          <w:sz w:val="16"/>
          <w:szCs w:val="16"/>
          <w:lang w:val="en-US"/>
        </w:rPr>
        <w:t>cKDILK</w:t>
      </w:r>
      <w:proofErr w:type="spellEnd"/>
      <w:r w:rsidRPr="00844390">
        <w:rPr>
          <w:rFonts w:ascii="Arial" w:hAnsi="Arial" w:cs="Arial"/>
          <w:sz w:val="16"/>
          <w:szCs w:val="16"/>
          <w:lang w:val="en-US"/>
        </w:rPr>
        <w:t xml:space="preserve">) or control wildtype counterparts (WT) were challenged to high fat diet (HFD) or standard diet (STD) for 2 weeks and subjected to TF (50 </w:t>
      </w:r>
      <w:proofErr w:type="spellStart"/>
      <w:r w:rsidRPr="00844390">
        <w:rPr>
          <w:rFonts w:ascii="Arial" w:hAnsi="Arial" w:cs="Arial"/>
          <w:sz w:val="16"/>
          <w:szCs w:val="16"/>
          <w:lang w:val="en-US"/>
        </w:rPr>
        <w:t>microg</w:t>
      </w:r>
      <w:proofErr w:type="spellEnd"/>
      <w:r w:rsidRPr="00844390">
        <w:rPr>
          <w:rFonts w:ascii="Arial" w:hAnsi="Arial" w:cs="Arial"/>
          <w:sz w:val="16"/>
          <w:szCs w:val="16"/>
          <w:lang w:val="en-US"/>
        </w:rPr>
        <w:t xml:space="preserve">/Kg/day, </w:t>
      </w:r>
      <w:proofErr w:type="spellStart"/>
      <w:r w:rsidRPr="00844390">
        <w:rPr>
          <w:rFonts w:ascii="Arial" w:hAnsi="Arial" w:cs="Arial"/>
          <w:sz w:val="16"/>
          <w:szCs w:val="16"/>
          <w:lang w:val="en-US"/>
        </w:rPr>
        <w:t>i.p</w:t>
      </w:r>
      <w:proofErr w:type="spellEnd"/>
      <w:r w:rsidRPr="00844390">
        <w:rPr>
          <w:rFonts w:ascii="Arial" w:hAnsi="Arial" w:cs="Arial"/>
          <w:sz w:val="16"/>
          <w:szCs w:val="16"/>
          <w:lang w:val="en-US"/>
        </w:rPr>
        <w:t xml:space="preserve">.) or vehicle (VH). Food and water intakes per animal were measured every day along the experiment. Values are represented as mean +/- SEM. N=6-12.  *p&lt;0.05 vs STD.  </w:t>
      </w:r>
    </w:p>
    <w:p w14:paraId="631003DF" w14:textId="6FFFD1F7" w:rsidR="00C309B4" w:rsidRDefault="00C309B4" w:rsidP="00894D8E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  <w:r w:rsidRPr="00844390">
        <w:rPr>
          <w:rFonts w:ascii="Arial" w:hAnsi="Arial" w:cs="Arial"/>
          <w:noProof/>
          <w:sz w:val="16"/>
          <w:szCs w:val="16"/>
          <w:lang w:val="en-IN" w:eastAsia="en-IN"/>
        </w:rPr>
        <w:drawing>
          <wp:inline distT="0" distB="0" distL="0" distR="0" wp14:anchorId="14C77C35" wp14:editId="43F4B9DF">
            <wp:extent cx="5399783" cy="3684814"/>
            <wp:effectExtent l="0" t="0" r="0" b="0"/>
            <wp:docPr id="1" name="Imagen 1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iagrama, Dibujo de ingeniería&#10;&#10;Descripción generada automáticamente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47" b="2966"/>
                    <a:stretch/>
                  </pic:blipFill>
                  <pic:spPr bwMode="auto">
                    <a:xfrm>
                      <a:off x="0" y="0"/>
                      <a:ext cx="5400040" cy="3684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84CA5E" w14:textId="0C446929" w:rsidR="00C309B4" w:rsidRPr="00844390" w:rsidRDefault="00C309B4" w:rsidP="00894D8E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  <w:r w:rsidRPr="00844390">
        <w:rPr>
          <w:rFonts w:ascii="Arial" w:hAnsi="Arial" w:cs="Arial"/>
          <w:b/>
          <w:bCs/>
          <w:sz w:val="16"/>
          <w:szCs w:val="16"/>
          <w:lang w:val="en-US"/>
        </w:rPr>
        <w:lastRenderedPageBreak/>
        <w:t xml:space="preserve">FIGURE </w:t>
      </w:r>
      <w:r w:rsidR="00645993">
        <w:rPr>
          <w:rFonts w:ascii="Arial" w:hAnsi="Arial" w:cs="Arial"/>
          <w:b/>
          <w:bCs/>
          <w:sz w:val="16"/>
          <w:szCs w:val="16"/>
          <w:lang w:val="en-US"/>
        </w:rPr>
        <w:t>S</w:t>
      </w:r>
      <w:r w:rsidRPr="00844390">
        <w:rPr>
          <w:rFonts w:ascii="Arial" w:hAnsi="Arial" w:cs="Arial"/>
          <w:b/>
          <w:bCs/>
          <w:sz w:val="16"/>
          <w:szCs w:val="16"/>
          <w:lang w:val="en-US"/>
        </w:rPr>
        <w:t>1: TF does not modify INTB1 and FAK expressions after 24 h, phosphorylation of AKT, GSK and FAK from 15 to 240 minutes, FAK at 24</w:t>
      </w:r>
      <w:r w:rsidR="00EC2568">
        <w:rPr>
          <w:rFonts w:ascii="Arial" w:hAnsi="Arial" w:cs="Arial"/>
          <w:b/>
          <w:bCs/>
          <w:sz w:val="16"/>
          <w:szCs w:val="16"/>
          <w:lang w:val="en-US"/>
        </w:rPr>
        <w:t xml:space="preserve"> </w:t>
      </w:r>
      <w:r w:rsidRPr="00844390">
        <w:rPr>
          <w:rFonts w:ascii="Arial" w:hAnsi="Arial" w:cs="Arial"/>
          <w:b/>
          <w:bCs/>
          <w:sz w:val="16"/>
          <w:szCs w:val="16"/>
          <w:lang w:val="en-US"/>
        </w:rPr>
        <w:t xml:space="preserve">h or INTB1 after 2 weeks administration in vivo. </w:t>
      </w:r>
      <w:r w:rsidRPr="00844390">
        <w:rPr>
          <w:rFonts w:ascii="Arial" w:hAnsi="Arial" w:cs="Arial"/>
          <w:sz w:val="16"/>
          <w:szCs w:val="16"/>
          <w:lang w:val="en-US"/>
        </w:rPr>
        <w:t xml:space="preserve">A) </w:t>
      </w:r>
      <w:proofErr w:type="gramStart"/>
      <w:r w:rsidRPr="00844390">
        <w:rPr>
          <w:rFonts w:ascii="Arial" w:hAnsi="Arial" w:cs="Arial"/>
          <w:sz w:val="16"/>
          <w:szCs w:val="16"/>
          <w:lang w:val="en-US"/>
        </w:rPr>
        <w:t>to</w:t>
      </w:r>
      <w:proofErr w:type="gramEnd"/>
      <w:r w:rsidRPr="00844390">
        <w:rPr>
          <w:rFonts w:ascii="Arial" w:hAnsi="Arial" w:cs="Arial"/>
          <w:sz w:val="16"/>
          <w:szCs w:val="16"/>
          <w:lang w:val="en-US"/>
        </w:rPr>
        <w:t xml:space="preserve"> E): Deprived differentiated adipocytes from c3H10T1/2 were treated with TF 50 µM or vehicle (CT) for the indicated times. A) 24</w:t>
      </w:r>
      <w:r w:rsidR="00EC2568">
        <w:rPr>
          <w:rFonts w:ascii="Arial" w:hAnsi="Arial" w:cs="Arial"/>
          <w:sz w:val="16"/>
          <w:szCs w:val="16"/>
          <w:lang w:val="en-US"/>
        </w:rPr>
        <w:t xml:space="preserve"> </w:t>
      </w:r>
      <w:r w:rsidRPr="00844390">
        <w:rPr>
          <w:rFonts w:ascii="Arial" w:hAnsi="Arial" w:cs="Arial"/>
          <w:sz w:val="16"/>
          <w:szCs w:val="16"/>
          <w:lang w:val="en-US"/>
        </w:rPr>
        <w:t xml:space="preserve">h fold changes of INTB1 mRNA expression </w:t>
      </w:r>
      <w:r w:rsidR="00EC2568">
        <w:rPr>
          <w:rFonts w:ascii="Arial" w:hAnsi="Arial" w:cs="Arial"/>
          <w:sz w:val="16"/>
          <w:szCs w:val="16"/>
          <w:lang w:val="en-US"/>
        </w:rPr>
        <w:t xml:space="preserve">were </w:t>
      </w:r>
      <w:r w:rsidRPr="00844390">
        <w:rPr>
          <w:rFonts w:ascii="Arial" w:hAnsi="Arial" w:cs="Arial"/>
          <w:sz w:val="16"/>
          <w:szCs w:val="16"/>
          <w:lang w:val="en-US"/>
        </w:rPr>
        <w:t xml:space="preserve">analyzed by RT-qPCR and normalized to β-actin B), Representative </w:t>
      </w:r>
      <w:proofErr w:type="gramStart"/>
      <w:r w:rsidRPr="00844390">
        <w:rPr>
          <w:rFonts w:ascii="Arial" w:hAnsi="Arial" w:cs="Arial"/>
          <w:sz w:val="16"/>
          <w:szCs w:val="16"/>
          <w:lang w:val="en-US"/>
        </w:rPr>
        <w:t>immunoblots</w:t>
      </w:r>
      <w:proofErr w:type="gramEnd"/>
      <w:r w:rsidRPr="00844390">
        <w:rPr>
          <w:rFonts w:ascii="Arial" w:hAnsi="Arial" w:cs="Arial"/>
          <w:sz w:val="16"/>
          <w:szCs w:val="16"/>
          <w:lang w:val="en-US"/>
        </w:rPr>
        <w:t xml:space="preserve"> and </w:t>
      </w:r>
      <w:proofErr w:type="spellStart"/>
      <w:r w:rsidRPr="00844390">
        <w:rPr>
          <w:rFonts w:ascii="Arial" w:hAnsi="Arial" w:cs="Arial"/>
          <w:sz w:val="16"/>
          <w:szCs w:val="16"/>
          <w:lang w:val="en-US"/>
        </w:rPr>
        <w:t>densitometric</w:t>
      </w:r>
      <w:proofErr w:type="spellEnd"/>
      <w:r w:rsidRPr="00844390">
        <w:rPr>
          <w:rFonts w:ascii="Arial" w:hAnsi="Arial" w:cs="Arial"/>
          <w:sz w:val="16"/>
          <w:szCs w:val="16"/>
          <w:lang w:val="en-US"/>
        </w:rPr>
        <w:t xml:space="preserve"> analysis of total INTB1 levels after 24</w:t>
      </w:r>
      <w:r w:rsidR="00EC2568">
        <w:rPr>
          <w:rFonts w:ascii="Arial" w:hAnsi="Arial" w:cs="Arial"/>
          <w:sz w:val="16"/>
          <w:szCs w:val="16"/>
          <w:lang w:val="en-US"/>
        </w:rPr>
        <w:t xml:space="preserve"> </w:t>
      </w:r>
      <w:r w:rsidRPr="00844390">
        <w:rPr>
          <w:rFonts w:ascii="Arial" w:hAnsi="Arial" w:cs="Arial"/>
          <w:sz w:val="16"/>
          <w:szCs w:val="16"/>
          <w:lang w:val="en-US"/>
        </w:rPr>
        <w:t xml:space="preserve">h, normalized to tubulin levels. C) </w:t>
      </w:r>
      <w:proofErr w:type="gramStart"/>
      <w:r w:rsidRPr="00844390">
        <w:rPr>
          <w:rFonts w:ascii="Arial" w:hAnsi="Arial" w:cs="Arial"/>
          <w:sz w:val="16"/>
          <w:szCs w:val="16"/>
          <w:lang w:val="en-US"/>
        </w:rPr>
        <w:t>and</w:t>
      </w:r>
      <w:proofErr w:type="gramEnd"/>
      <w:r w:rsidRPr="00844390">
        <w:rPr>
          <w:rFonts w:ascii="Arial" w:hAnsi="Arial" w:cs="Arial"/>
          <w:sz w:val="16"/>
          <w:szCs w:val="16"/>
          <w:lang w:val="en-US"/>
        </w:rPr>
        <w:t xml:space="preserve"> D) Representative immunoblots and </w:t>
      </w:r>
      <w:proofErr w:type="spellStart"/>
      <w:r w:rsidRPr="00844390">
        <w:rPr>
          <w:rFonts w:ascii="Arial" w:hAnsi="Arial" w:cs="Arial"/>
          <w:sz w:val="16"/>
          <w:szCs w:val="16"/>
          <w:lang w:val="en-US"/>
        </w:rPr>
        <w:t>densitometric</w:t>
      </w:r>
      <w:proofErr w:type="spellEnd"/>
      <w:r w:rsidRPr="00844390">
        <w:rPr>
          <w:rFonts w:ascii="Arial" w:hAnsi="Arial" w:cs="Arial"/>
          <w:sz w:val="16"/>
          <w:szCs w:val="16"/>
          <w:lang w:val="en-US"/>
        </w:rPr>
        <w:t xml:space="preserve"> analysis of AKT phosphorylated at </w:t>
      </w:r>
      <w:r w:rsidR="00EC2568">
        <w:rPr>
          <w:rFonts w:ascii="Arial" w:hAnsi="Arial" w:cs="Arial"/>
          <w:sz w:val="16"/>
          <w:szCs w:val="16"/>
          <w:lang w:val="en-US"/>
        </w:rPr>
        <w:t>S</w:t>
      </w:r>
      <w:r w:rsidRPr="00844390">
        <w:rPr>
          <w:rFonts w:ascii="Arial" w:hAnsi="Arial" w:cs="Arial"/>
          <w:sz w:val="16"/>
          <w:szCs w:val="16"/>
          <w:lang w:val="en-US"/>
        </w:rPr>
        <w:t>er</w:t>
      </w:r>
      <w:r w:rsidR="00EC2568">
        <w:rPr>
          <w:rFonts w:ascii="Arial" w:hAnsi="Arial" w:cs="Arial"/>
          <w:sz w:val="16"/>
          <w:szCs w:val="16"/>
          <w:lang w:val="en-US"/>
        </w:rPr>
        <w:t>4</w:t>
      </w:r>
      <w:r w:rsidRPr="00844390">
        <w:rPr>
          <w:rFonts w:ascii="Arial" w:hAnsi="Arial" w:cs="Arial"/>
          <w:sz w:val="16"/>
          <w:szCs w:val="16"/>
          <w:lang w:val="en-US"/>
        </w:rPr>
        <w:t xml:space="preserve">73 (P-AKT) and GSK3β phosphorylated at </w:t>
      </w:r>
      <w:r w:rsidR="00EC2568">
        <w:rPr>
          <w:rFonts w:ascii="Arial" w:hAnsi="Arial" w:cs="Arial"/>
          <w:sz w:val="16"/>
          <w:szCs w:val="16"/>
          <w:lang w:val="en-US"/>
        </w:rPr>
        <w:t>W</w:t>
      </w:r>
      <w:r w:rsidRPr="00844390">
        <w:rPr>
          <w:rFonts w:ascii="Arial" w:hAnsi="Arial" w:cs="Arial"/>
          <w:sz w:val="16"/>
          <w:szCs w:val="16"/>
          <w:lang w:val="en-US"/>
        </w:rPr>
        <w:t xml:space="preserve">er9 (P-GSK) respectively, between 15 and 240 min and normalized to total AKT or GSK3β protein contents. E) Representative </w:t>
      </w:r>
      <w:proofErr w:type="gramStart"/>
      <w:r w:rsidRPr="00844390">
        <w:rPr>
          <w:rFonts w:ascii="Arial" w:hAnsi="Arial" w:cs="Arial"/>
          <w:sz w:val="16"/>
          <w:szCs w:val="16"/>
          <w:lang w:val="en-US"/>
        </w:rPr>
        <w:t>immunoblots</w:t>
      </w:r>
      <w:proofErr w:type="gramEnd"/>
      <w:r w:rsidRPr="00844390">
        <w:rPr>
          <w:rFonts w:ascii="Arial" w:hAnsi="Arial" w:cs="Arial"/>
          <w:sz w:val="16"/>
          <w:szCs w:val="16"/>
          <w:lang w:val="en-US"/>
        </w:rPr>
        <w:t xml:space="preserve"> and </w:t>
      </w:r>
      <w:proofErr w:type="spellStart"/>
      <w:r w:rsidRPr="00844390">
        <w:rPr>
          <w:rFonts w:ascii="Arial" w:hAnsi="Arial" w:cs="Arial"/>
          <w:sz w:val="16"/>
          <w:szCs w:val="16"/>
          <w:lang w:val="en-US"/>
        </w:rPr>
        <w:t>densitometric</w:t>
      </w:r>
      <w:proofErr w:type="spellEnd"/>
      <w:r w:rsidRPr="00844390">
        <w:rPr>
          <w:rFonts w:ascii="Arial" w:hAnsi="Arial" w:cs="Arial"/>
          <w:sz w:val="16"/>
          <w:szCs w:val="16"/>
          <w:lang w:val="en-US"/>
        </w:rPr>
        <w:t xml:space="preserve"> analysis of FAK phosphorylated at </w:t>
      </w:r>
      <w:r w:rsidRPr="00844390">
        <w:rPr>
          <w:rFonts w:ascii="Arial" w:hAnsi="Arial" w:cs="Arial"/>
          <w:sz w:val="16"/>
          <w:szCs w:val="16"/>
          <w:lang w:val="en"/>
        </w:rPr>
        <w:t>Tyr297</w:t>
      </w:r>
      <w:r w:rsidRPr="00844390">
        <w:rPr>
          <w:rFonts w:ascii="Arial" w:hAnsi="Arial" w:cs="Arial"/>
          <w:sz w:val="16"/>
          <w:szCs w:val="16"/>
          <w:lang w:val="en-US"/>
        </w:rPr>
        <w:t xml:space="preserve"> (P-FAK) between 15 min and 24 h and normalized to total FAK protein content. F) Control mice (WT) were challenged to high fat diet (HFD) for 2 weeks and subjected to TF (50 </w:t>
      </w:r>
      <w:proofErr w:type="spellStart"/>
      <w:r w:rsidRPr="00844390">
        <w:rPr>
          <w:rFonts w:ascii="Arial" w:hAnsi="Arial" w:cs="Arial"/>
          <w:sz w:val="16"/>
          <w:szCs w:val="16"/>
          <w:lang w:val="en-US"/>
        </w:rPr>
        <w:t>microg</w:t>
      </w:r>
      <w:proofErr w:type="spellEnd"/>
      <w:r w:rsidRPr="00844390">
        <w:rPr>
          <w:rFonts w:ascii="Arial" w:hAnsi="Arial" w:cs="Arial"/>
          <w:sz w:val="16"/>
          <w:szCs w:val="16"/>
          <w:lang w:val="en-US"/>
        </w:rPr>
        <w:t xml:space="preserve">/Kg/day, </w:t>
      </w:r>
      <w:proofErr w:type="spellStart"/>
      <w:r w:rsidRPr="00844390">
        <w:rPr>
          <w:rFonts w:ascii="Arial" w:hAnsi="Arial" w:cs="Arial"/>
          <w:sz w:val="16"/>
          <w:szCs w:val="16"/>
          <w:lang w:val="en-US"/>
        </w:rPr>
        <w:t>i.p</w:t>
      </w:r>
      <w:proofErr w:type="spellEnd"/>
      <w:r w:rsidRPr="00844390">
        <w:rPr>
          <w:rFonts w:ascii="Arial" w:hAnsi="Arial" w:cs="Arial"/>
          <w:sz w:val="16"/>
          <w:szCs w:val="16"/>
          <w:lang w:val="en-US"/>
        </w:rPr>
        <w:t>.) or vehicle (VH). Afterward, animals were fasted overnight, weighed, sacrificed and epididymal white AT depots (</w:t>
      </w:r>
      <w:proofErr w:type="spellStart"/>
      <w:r w:rsidRPr="00844390">
        <w:rPr>
          <w:rFonts w:ascii="Arial" w:hAnsi="Arial" w:cs="Arial"/>
          <w:sz w:val="16"/>
          <w:szCs w:val="16"/>
          <w:lang w:val="en-US"/>
        </w:rPr>
        <w:t>epiWAT</w:t>
      </w:r>
      <w:proofErr w:type="spellEnd"/>
      <w:r w:rsidRPr="00844390">
        <w:rPr>
          <w:rFonts w:ascii="Arial" w:hAnsi="Arial" w:cs="Arial"/>
          <w:sz w:val="16"/>
          <w:szCs w:val="16"/>
          <w:lang w:val="en-US"/>
        </w:rPr>
        <w:t xml:space="preserve">) were dissected and processed. Representative </w:t>
      </w:r>
      <w:proofErr w:type="gramStart"/>
      <w:r w:rsidRPr="00844390">
        <w:rPr>
          <w:rFonts w:ascii="Arial" w:hAnsi="Arial" w:cs="Arial"/>
          <w:sz w:val="16"/>
          <w:szCs w:val="16"/>
          <w:lang w:val="en-US"/>
        </w:rPr>
        <w:t>immunoblots</w:t>
      </w:r>
      <w:proofErr w:type="gramEnd"/>
      <w:r w:rsidRPr="00844390">
        <w:rPr>
          <w:rFonts w:ascii="Arial" w:hAnsi="Arial" w:cs="Arial"/>
          <w:sz w:val="16"/>
          <w:szCs w:val="16"/>
          <w:lang w:val="en-US"/>
        </w:rPr>
        <w:t xml:space="preserve"> and </w:t>
      </w:r>
      <w:proofErr w:type="spellStart"/>
      <w:r w:rsidRPr="00844390">
        <w:rPr>
          <w:rFonts w:ascii="Arial" w:hAnsi="Arial" w:cs="Arial"/>
          <w:sz w:val="16"/>
          <w:szCs w:val="16"/>
          <w:lang w:val="en-US"/>
        </w:rPr>
        <w:t>densitometric</w:t>
      </w:r>
      <w:proofErr w:type="spellEnd"/>
      <w:r w:rsidRPr="00844390">
        <w:rPr>
          <w:rFonts w:ascii="Arial" w:hAnsi="Arial" w:cs="Arial"/>
          <w:sz w:val="16"/>
          <w:szCs w:val="16"/>
          <w:lang w:val="en-US"/>
        </w:rPr>
        <w:t xml:space="preserve"> analysis of phosphorylated INTB1 at Thr788/9 (P-INTB1) vs total INTB1. Data are shown as mean ± SEM. N=6-12.  </w:t>
      </w:r>
    </w:p>
    <w:p w14:paraId="57897112" w14:textId="4557FC70" w:rsidR="00844390" w:rsidRPr="00844390" w:rsidRDefault="00844390" w:rsidP="00894D8E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  <w:bookmarkStart w:id="0" w:name="_GoBack"/>
      <w:r w:rsidRPr="00844390">
        <w:rPr>
          <w:rFonts w:ascii="Arial" w:hAnsi="Arial" w:cs="Arial"/>
          <w:noProof/>
          <w:sz w:val="16"/>
          <w:szCs w:val="16"/>
          <w:lang w:val="en-IN" w:eastAsia="en-IN"/>
        </w:rPr>
        <w:drawing>
          <wp:inline distT="0" distB="0" distL="0" distR="0" wp14:anchorId="5B7C3784" wp14:editId="58B33FEF">
            <wp:extent cx="5400040" cy="1736272"/>
            <wp:effectExtent l="0" t="0" r="0" b="0"/>
            <wp:docPr id="2" name="Imagen 2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Diagrama, Dibujo de ingeniería&#10;&#10;Descripción generada automáticament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34" b="40196"/>
                    <a:stretch/>
                  </pic:blipFill>
                  <pic:spPr bwMode="auto">
                    <a:xfrm>
                      <a:off x="0" y="0"/>
                      <a:ext cx="5400040" cy="1736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1D272F24" w14:textId="24CEA223" w:rsidR="00894D8E" w:rsidRPr="00844390" w:rsidRDefault="00894D8E" w:rsidP="00894D8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44390">
        <w:rPr>
          <w:rFonts w:ascii="Arial" w:hAnsi="Arial" w:cs="Arial"/>
          <w:b/>
          <w:bCs/>
          <w:sz w:val="16"/>
          <w:szCs w:val="16"/>
          <w:lang w:val="en-US"/>
        </w:rPr>
        <w:t xml:space="preserve">FIGURE </w:t>
      </w:r>
      <w:r w:rsidR="00645993">
        <w:rPr>
          <w:rFonts w:ascii="Arial" w:hAnsi="Arial" w:cs="Arial"/>
          <w:b/>
          <w:bCs/>
          <w:sz w:val="16"/>
          <w:szCs w:val="16"/>
          <w:lang w:val="en-US"/>
        </w:rPr>
        <w:t>S</w:t>
      </w:r>
      <w:r w:rsidRPr="00844390">
        <w:rPr>
          <w:rFonts w:ascii="Arial" w:hAnsi="Arial" w:cs="Arial"/>
          <w:b/>
          <w:bCs/>
          <w:sz w:val="16"/>
          <w:szCs w:val="16"/>
          <w:lang w:val="en-US"/>
        </w:rPr>
        <w:t xml:space="preserve">2: TF does not modify ILK expression in monocytes in vitro or in skeletal muscle in vitro and in vivo. </w:t>
      </w:r>
      <w:r w:rsidRPr="00844390">
        <w:rPr>
          <w:rFonts w:ascii="Arial" w:hAnsi="Arial" w:cs="Arial"/>
          <w:sz w:val="16"/>
          <w:szCs w:val="16"/>
          <w:lang w:val="en-US"/>
        </w:rPr>
        <w:t>A) Deprived cultured monocytes THP1 and B) m</w:t>
      </w:r>
      <w:r w:rsidR="00EC2568">
        <w:rPr>
          <w:rFonts w:ascii="Arial" w:hAnsi="Arial" w:cs="Arial"/>
          <w:sz w:val="16"/>
          <w:szCs w:val="16"/>
          <w:lang w:val="en-US"/>
        </w:rPr>
        <w:t>y</w:t>
      </w:r>
      <w:r w:rsidRPr="00844390">
        <w:rPr>
          <w:rFonts w:ascii="Arial" w:hAnsi="Arial" w:cs="Arial"/>
          <w:sz w:val="16"/>
          <w:szCs w:val="16"/>
          <w:lang w:val="en-US"/>
        </w:rPr>
        <w:t>oblasts C2C12 were treated with TF 50 µM or vehicle (CT) 24</w:t>
      </w:r>
      <w:r w:rsidR="00EC2568">
        <w:rPr>
          <w:rFonts w:ascii="Arial" w:hAnsi="Arial" w:cs="Arial"/>
          <w:sz w:val="16"/>
          <w:szCs w:val="16"/>
          <w:lang w:val="en-US"/>
        </w:rPr>
        <w:t xml:space="preserve"> </w:t>
      </w:r>
      <w:r w:rsidRPr="00844390">
        <w:rPr>
          <w:rFonts w:ascii="Arial" w:hAnsi="Arial" w:cs="Arial"/>
          <w:sz w:val="16"/>
          <w:szCs w:val="16"/>
          <w:lang w:val="en-US"/>
        </w:rPr>
        <w:t xml:space="preserve">h and ILK mRNA expression fold changes were analyzed by RT-qPCR and normalized to </w:t>
      </w:r>
      <w:r w:rsidRPr="00844390">
        <w:rPr>
          <w:rFonts w:ascii="Arial" w:hAnsi="Arial" w:cs="Arial"/>
          <w:sz w:val="16"/>
          <w:szCs w:val="16"/>
        </w:rPr>
        <w:t>β</w:t>
      </w:r>
      <w:r w:rsidRPr="00844390">
        <w:rPr>
          <w:rFonts w:ascii="Arial" w:hAnsi="Arial" w:cs="Arial"/>
          <w:sz w:val="16"/>
          <w:szCs w:val="16"/>
          <w:lang w:val="en-US"/>
        </w:rPr>
        <w:t xml:space="preserve">-actin. C) Control mice (WT) were challenged to high fat diet (HFD) for 2 weeks and subjected to TF (50 </w:t>
      </w:r>
      <w:proofErr w:type="spellStart"/>
      <w:r w:rsidRPr="00844390">
        <w:rPr>
          <w:rFonts w:ascii="Arial" w:hAnsi="Arial" w:cs="Arial"/>
          <w:sz w:val="16"/>
          <w:szCs w:val="16"/>
          <w:lang w:val="en-US"/>
        </w:rPr>
        <w:t>microg</w:t>
      </w:r>
      <w:proofErr w:type="spellEnd"/>
      <w:r w:rsidRPr="00844390">
        <w:rPr>
          <w:rFonts w:ascii="Arial" w:hAnsi="Arial" w:cs="Arial"/>
          <w:sz w:val="16"/>
          <w:szCs w:val="16"/>
          <w:lang w:val="en-US"/>
        </w:rPr>
        <w:t xml:space="preserve">/Kg/day, </w:t>
      </w:r>
      <w:proofErr w:type="spellStart"/>
      <w:r w:rsidRPr="00844390">
        <w:rPr>
          <w:rFonts w:ascii="Arial" w:hAnsi="Arial" w:cs="Arial"/>
          <w:sz w:val="16"/>
          <w:szCs w:val="16"/>
          <w:lang w:val="en-US"/>
        </w:rPr>
        <w:t>i.p</w:t>
      </w:r>
      <w:proofErr w:type="spellEnd"/>
      <w:r w:rsidRPr="00844390">
        <w:rPr>
          <w:rFonts w:ascii="Arial" w:hAnsi="Arial" w:cs="Arial"/>
          <w:sz w:val="16"/>
          <w:szCs w:val="16"/>
          <w:lang w:val="en-US"/>
        </w:rPr>
        <w:t xml:space="preserve">.) or vehicle (VH). Afterward, animals were fasted overnight, weighed, sacrificed and </w:t>
      </w:r>
      <w:r w:rsidR="00EC2568">
        <w:rPr>
          <w:rFonts w:ascii="Arial" w:hAnsi="Arial" w:cs="Arial"/>
          <w:sz w:val="16"/>
          <w:szCs w:val="16"/>
          <w:lang w:val="en-US"/>
        </w:rPr>
        <w:t>v</w:t>
      </w:r>
      <w:r w:rsidRPr="00844390">
        <w:rPr>
          <w:rFonts w:ascii="Arial" w:hAnsi="Arial" w:cs="Arial"/>
          <w:sz w:val="16"/>
          <w:szCs w:val="16"/>
          <w:lang w:val="en-US"/>
        </w:rPr>
        <w:t>astus</w:t>
      </w:r>
      <w:r w:rsidR="00EC256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EC2568">
        <w:rPr>
          <w:rFonts w:ascii="Arial" w:hAnsi="Arial" w:cs="Arial"/>
          <w:sz w:val="16"/>
          <w:szCs w:val="16"/>
          <w:lang w:val="en-US"/>
        </w:rPr>
        <w:t>lateralis</w:t>
      </w:r>
      <w:proofErr w:type="spellEnd"/>
      <w:r w:rsidRPr="00844390">
        <w:rPr>
          <w:rFonts w:ascii="Arial" w:hAnsi="Arial" w:cs="Arial"/>
          <w:sz w:val="16"/>
          <w:szCs w:val="16"/>
          <w:lang w:val="en-US"/>
        </w:rPr>
        <w:t xml:space="preserve"> were dissected. Fold changes of ILK mRNA expression analyzed by RT-qPCR and normalized to </w:t>
      </w:r>
      <w:r w:rsidRPr="00844390">
        <w:rPr>
          <w:rFonts w:ascii="Arial" w:hAnsi="Arial" w:cs="Arial"/>
          <w:sz w:val="16"/>
          <w:szCs w:val="16"/>
        </w:rPr>
        <w:t>β</w:t>
      </w:r>
      <w:r w:rsidRPr="00844390">
        <w:rPr>
          <w:rFonts w:ascii="Arial" w:hAnsi="Arial" w:cs="Arial"/>
          <w:sz w:val="16"/>
          <w:szCs w:val="16"/>
          <w:lang w:val="en-US"/>
        </w:rPr>
        <w:t xml:space="preserve">-actin. </w:t>
      </w:r>
      <w:r w:rsidRPr="00844390">
        <w:rPr>
          <w:rFonts w:ascii="Arial" w:hAnsi="Arial" w:cs="Arial"/>
          <w:sz w:val="16"/>
          <w:szCs w:val="16"/>
        </w:rPr>
        <w:t xml:space="preserve">Data are </w:t>
      </w:r>
      <w:proofErr w:type="spellStart"/>
      <w:r w:rsidRPr="00844390">
        <w:rPr>
          <w:rFonts w:ascii="Arial" w:hAnsi="Arial" w:cs="Arial"/>
          <w:sz w:val="16"/>
          <w:szCs w:val="16"/>
        </w:rPr>
        <w:t>shown</w:t>
      </w:r>
      <w:proofErr w:type="spellEnd"/>
      <w:r w:rsidRPr="00844390">
        <w:rPr>
          <w:rFonts w:ascii="Arial" w:hAnsi="Arial" w:cs="Arial"/>
          <w:sz w:val="16"/>
          <w:szCs w:val="16"/>
        </w:rPr>
        <w:t xml:space="preserve"> as mean ± SEM. N=6-12.  </w:t>
      </w:r>
    </w:p>
    <w:sectPr w:rsidR="00894D8E" w:rsidRPr="00844390" w:rsidSect="00894D8E">
      <w:footerReference w:type="default" r:id="rId8"/>
      <w:pgSz w:w="11906" w:h="16838"/>
      <w:pgMar w:top="1417" w:right="1701" w:bottom="1417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9E8FC" w14:textId="77777777" w:rsidR="00272C73" w:rsidRDefault="00272C73" w:rsidP="00894D8E">
      <w:pPr>
        <w:spacing w:after="0" w:line="240" w:lineRule="auto"/>
      </w:pPr>
      <w:r>
        <w:separator/>
      </w:r>
    </w:p>
  </w:endnote>
  <w:endnote w:type="continuationSeparator" w:id="0">
    <w:p w14:paraId="47528AFC" w14:textId="77777777" w:rsidR="00272C73" w:rsidRDefault="00272C73" w:rsidP="00894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1662632"/>
      <w:docPartObj>
        <w:docPartGallery w:val="Page Numbers (Bottom of Page)"/>
        <w:docPartUnique/>
      </w:docPartObj>
    </w:sdtPr>
    <w:sdtEndPr/>
    <w:sdtContent>
      <w:p w14:paraId="77A37022" w14:textId="471FDA2A" w:rsidR="00894D8E" w:rsidRDefault="00894D8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993">
          <w:rPr>
            <w:noProof/>
          </w:rPr>
          <w:t>2</w:t>
        </w:r>
        <w:r>
          <w:fldChar w:fldCharType="end"/>
        </w:r>
      </w:p>
    </w:sdtContent>
  </w:sdt>
  <w:p w14:paraId="7EB5B8FA" w14:textId="77777777" w:rsidR="00894D8E" w:rsidRDefault="00894D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AB3B6A" w14:textId="77777777" w:rsidR="00272C73" w:rsidRDefault="00272C73" w:rsidP="00894D8E">
      <w:pPr>
        <w:spacing w:after="0" w:line="240" w:lineRule="auto"/>
      </w:pPr>
      <w:r>
        <w:separator/>
      </w:r>
    </w:p>
  </w:footnote>
  <w:footnote w:type="continuationSeparator" w:id="0">
    <w:p w14:paraId="24070FDC" w14:textId="77777777" w:rsidR="00272C73" w:rsidRDefault="00272C73" w:rsidP="00894D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D8E"/>
    <w:rsid w:val="00272C73"/>
    <w:rsid w:val="00645993"/>
    <w:rsid w:val="006B6AC8"/>
    <w:rsid w:val="00844390"/>
    <w:rsid w:val="00894D8E"/>
    <w:rsid w:val="00C309B4"/>
    <w:rsid w:val="00DD769E"/>
    <w:rsid w:val="00EC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DCC05"/>
  <w15:chartTrackingRefBased/>
  <w15:docId w15:val="{A8B8EA11-E314-4453-A5CD-EA4C1AE9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D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D8E"/>
  </w:style>
  <w:style w:type="paragraph" w:styleId="Footer">
    <w:name w:val="footer"/>
    <w:basedOn w:val="Normal"/>
    <w:link w:val="FooterChar"/>
    <w:uiPriority w:val="99"/>
    <w:unhideWhenUsed/>
    <w:rsid w:val="00894D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Frutos García Sergio de</dc:creator>
  <cp:keywords/>
  <dc:description/>
  <cp:lastModifiedBy>Jini Mol J.</cp:lastModifiedBy>
  <cp:revision>4</cp:revision>
  <dcterms:created xsi:type="dcterms:W3CDTF">2021-12-01T08:07:00Z</dcterms:created>
  <dcterms:modified xsi:type="dcterms:W3CDTF">2022-01-21T06:36:00Z</dcterms:modified>
</cp:coreProperties>
</file>