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27EC4" w14:textId="38D840DC" w:rsidR="00AA2CD4" w:rsidRDefault="00860754" w:rsidP="00533571">
      <w:pPr>
        <w:jc w:val="both"/>
        <w:rPr>
          <w:rFonts w:ascii="Times New Roman" w:hAnsi="Times New Roman" w:cs="Times New Roman"/>
          <w:b/>
        </w:rPr>
      </w:pPr>
      <w:r>
        <w:rPr>
          <w:rFonts w:ascii="Times New Roman" w:hAnsi="Times New Roman" w:cs="Times New Roman"/>
          <w:b/>
        </w:rPr>
        <w:t>Additional</w:t>
      </w:r>
      <w:r w:rsidR="00AA2CD4">
        <w:rPr>
          <w:rFonts w:ascii="Times New Roman" w:hAnsi="Times New Roman" w:cs="Times New Roman" w:hint="eastAsia"/>
          <w:b/>
        </w:rPr>
        <w:t xml:space="preserve"> material</w:t>
      </w:r>
    </w:p>
    <w:p w14:paraId="751B1976" w14:textId="77777777" w:rsidR="00AA2CD4" w:rsidRDefault="00AA2CD4" w:rsidP="00533571">
      <w:pPr>
        <w:jc w:val="both"/>
        <w:rPr>
          <w:rFonts w:ascii="Times New Roman" w:hAnsi="Times New Roman" w:cs="Times New Roman"/>
          <w:b/>
        </w:rPr>
      </w:pPr>
    </w:p>
    <w:p w14:paraId="688B7C58" w14:textId="77777777" w:rsidR="00AA2CD4" w:rsidRDefault="00AA2CD4" w:rsidP="00AA2CD4">
      <w:pPr>
        <w:jc w:val="center"/>
        <w:rPr>
          <w:rFonts w:ascii="Times New Roman" w:eastAsia="DFKai-SB" w:hAnsi="Times New Roman"/>
          <w:b/>
          <w:bCs/>
          <w:szCs w:val="24"/>
        </w:rPr>
      </w:pPr>
    </w:p>
    <w:p w14:paraId="2845FA59" w14:textId="213AD1B3" w:rsidR="00AA2CD4" w:rsidRPr="009212D5" w:rsidRDefault="00AA2CD4" w:rsidP="00AA2CD4">
      <w:pPr>
        <w:jc w:val="center"/>
        <w:rPr>
          <w:rFonts w:ascii="Times New Roman" w:eastAsia="DFKai-SB" w:hAnsi="Times New Roman"/>
          <w:b/>
          <w:bCs/>
          <w:szCs w:val="24"/>
        </w:rPr>
      </w:pPr>
      <w:r w:rsidRPr="009212D5">
        <w:rPr>
          <w:rFonts w:ascii="Times New Roman" w:eastAsia="DFKai-SB" w:hAnsi="Times New Roman"/>
          <w:b/>
          <w:bCs/>
          <w:szCs w:val="24"/>
        </w:rPr>
        <w:t>IFITM3 promotes malignant progression, cancer stemness and chemoresistance of gastric cancer by targeting MET/AKT/</w:t>
      </w:r>
      <w:r>
        <w:rPr>
          <w:rFonts w:ascii="Times New Roman" w:eastAsia="DFKai-SB" w:hAnsi="Times New Roman"/>
          <w:b/>
          <w:bCs/>
          <w:szCs w:val="24"/>
        </w:rPr>
        <w:t>FOXO3/</w:t>
      </w:r>
      <w:r w:rsidRPr="009212D5">
        <w:rPr>
          <w:rFonts w:ascii="Times New Roman" w:eastAsia="DFKai-SB" w:hAnsi="Times New Roman" w:hint="eastAsia"/>
          <w:b/>
          <w:bCs/>
          <w:szCs w:val="24"/>
        </w:rPr>
        <w:t>c-MYC</w:t>
      </w:r>
      <w:r w:rsidRPr="009212D5">
        <w:rPr>
          <w:rFonts w:ascii="Times New Roman" w:eastAsia="DFKai-SB" w:hAnsi="Times New Roman"/>
          <w:b/>
          <w:bCs/>
          <w:szCs w:val="24"/>
        </w:rPr>
        <w:t xml:space="preserve"> axis</w:t>
      </w:r>
    </w:p>
    <w:p w14:paraId="1E146660" w14:textId="1FA1E780" w:rsidR="00AA2CD4" w:rsidRDefault="00AA2CD4" w:rsidP="00AA2CD4">
      <w:pPr>
        <w:jc w:val="both"/>
        <w:rPr>
          <w:rFonts w:ascii="Times New Roman" w:hAnsi="Times New Roman" w:cs="Times New Roman"/>
          <w:b/>
        </w:rPr>
      </w:pPr>
      <w:r w:rsidRPr="009212D5">
        <w:rPr>
          <w:rFonts w:ascii="Times New Roman" w:eastAsia="DFKai-SB" w:hAnsi="Times New Roman"/>
          <w:b/>
          <w:bCs/>
          <w:kern w:val="0"/>
          <w:szCs w:val="24"/>
        </w:rPr>
        <w:t xml:space="preserve">Running title: </w:t>
      </w:r>
      <w:r w:rsidRPr="004E5574">
        <w:rPr>
          <w:rFonts w:ascii="Times New Roman" w:eastAsia="DFKai-SB" w:hAnsi="Times New Roman"/>
          <w:bCs/>
          <w:kern w:val="0"/>
          <w:szCs w:val="24"/>
        </w:rPr>
        <w:t xml:space="preserve">IFITM3/MET/c-MYC axis promotes GC progression </w:t>
      </w:r>
      <w:r>
        <w:rPr>
          <w:rFonts w:ascii="Times New Roman" w:eastAsia="DFKai-SB" w:hAnsi="Times New Roman"/>
          <w:bCs/>
          <w:kern w:val="0"/>
          <w:szCs w:val="24"/>
        </w:rPr>
        <w:br/>
      </w:r>
      <w:r w:rsidRPr="00AA2CD4">
        <w:rPr>
          <w:rFonts w:ascii="Times New Roman" w:hAnsi="Times New Roman"/>
          <w:kern w:val="0"/>
          <w:szCs w:val="24"/>
        </w:rPr>
        <w:t>Pei-Yi Chu</w:t>
      </w:r>
      <w:r w:rsidRPr="00AA2CD4">
        <w:rPr>
          <w:rFonts w:ascii="Times New Roman" w:hAnsi="Times New Roman"/>
          <w:color w:val="000000"/>
          <w:szCs w:val="24"/>
        </w:rPr>
        <w:t>*</w:t>
      </w:r>
      <w:r w:rsidRPr="00AA2CD4">
        <w:rPr>
          <w:rFonts w:ascii="Times New Roman" w:hAnsi="Times New Roman"/>
          <w:kern w:val="0"/>
          <w:szCs w:val="24"/>
          <w:vertAlign w:val="superscript"/>
        </w:rPr>
        <w:t>1,2,3,4,5</w:t>
      </w:r>
      <w:r w:rsidRPr="00AA2CD4">
        <w:rPr>
          <w:rFonts w:ascii="Times New Roman" w:hAnsi="Times New Roman"/>
          <w:kern w:val="0"/>
          <w:szCs w:val="24"/>
        </w:rPr>
        <w:t xml:space="preserve">, </w:t>
      </w:r>
      <w:r w:rsidRPr="00AA2CD4">
        <w:rPr>
          <w:rFonts w:ascii="Times New Roman" w:hAnsi="Times New Roman"/>
          <w:szCs w:val="24"/>
        </w:rPr>
        <w:t>Wei-Chieh Huang</w:t>
      </w:r>
      <w:r w:rsidRPr="00AA2CD4">
        <w:rPr>
          <w:rFonts w:ascii="Times New Roman" w:hAnsi="Times New Roman"/>
          <w:color w:val="000000"/>
          <w:szCs w:val="24"/>
        </w:rPr>
        <w:t>*</w:t>
      </w:r>
      <w:r w:rsidRPr="00AA2CD4">
        <w:rPr>
          <w:rFonts w:ascii="Times New Roman" w:hAnsi="Times New Roman"/>
          <w:kern w:val="0"/>
          <w:szCs w:val="24"/>
          <w:vertAlign w:val="superscript"/>
        </w:rPr>
        <w:t>6,7</w:t>
      </w:r>
      <w:r w:rsidRPr="00AA2CD4">
        <w:rPr>
          <w:rFonts w:ascii="Times New Roman" w:hAnsi="Times New Roman"/>
          <w:szCs w:val="24"/>
        </w:rPr>
        <w:t>,</w:t>
      </w:r>
      <w:r w:rsidRPr="00AA2CD4">
        <w:rPr>
          <w:rFonts w:ascii="Times New Roman" w:eastAsia="DFKai-SB" w:hAnsi="Times New Roman"/>
          <w:szCs w:val="24"/>
          <w:shd w:val="clear" w:color="auto" w:fill="FFFFFF"/>
        </w:rPr>
        <w:t xml:space="preserve"> Shiao-Lin Tung</w:t>
      </w:r>
      <w:r w:rsidRPr="00AA2CD4">
        <w:rPr>
          <w:rFonts w:ascii="Times New Roman" w:eastAsia="DFKai-SB" w:hAnsi="Times New Roman"/>
          <w:szCs w:val="24"/>
          <w:shd w:val="clear" w:color="auto" w:fill="FFFFFF"/>
          <w:vertAlign w:val="superscript"/>
        </w:rPr>
        <w:t>8,9</w:t>
      </w:r>
      <w:r w:rsidRPr="00AA2CD4">
        <w:rPr>
          <w:rFonts w:ascii="Times New Roman" w:hAnsi="Times New Roman"/>
          <w:kern w:val="0"/>
          <w:szCs w:val="24"/>
        </w:rPr>
        <w:t>, Chung-Ying Tsai</w:t>
      </w:r>
      <w:r w:rsidRPr="00AA2CD4">
        <w:rPr>
          <w:rFonts w:ascii="Times New Roman" w:hAnsi="Times New Roman"/>
          <w:kern w:val="0"/>
          <w:szCs w:val="24"/>
          <w:vertAlign w:val="superscript"/>
        </w:rPr>
        <w:t>10</w:t>
      </w:r>
      <w:r w:rsidRPr="00AA2CD4">
        <w:rPr>
          <w:rFonts w:ascii="Times New Roman" w:hAnsi="Times New Roman"/>
          <w:szCs w:val="24"/>
        </w:rPr>
        <w:t>,</w:t>
      </w:r>
      <w:r w:rsidRPr="00AA2CD4">
        <w:rPr>
          <w:rStyle w:val="Heading3Char"/>
          <w:rFonts w:ascii="Times New Roman" w:hAnsi="Times New Roman"/>
          <w:sz w:val="24"/>
          <w:szCs w:val="24"/>
        </w:rPr>
        <w:t xml:space="preserve"> </w:t>
      </w:r>
      <w:r w:rsidRPr="00AA2CD4">
        <w:rPr>
          <w:rStyle w:val="Heading3Char"/>
          <w:rFonts w:ascii="Times New Roman" w:hAnsi="Times New Roman"/>
          <w:b w:val="0"/>
          <w:sz w:val="24"/>
          <w:szCs w:val="24"/>
        </w:rPr>
        <w:t>Chih Jung Chen</w:t>
      </w:r>
      <w:r w:rsidRPr="00AA2CD4">
        <w:rPr>
          <w:rFonts w:ascii="Times New Roman" w:hAnsi="Times New Roman"/>
          <w:kern w:val="0"/>
          <w:szCs w:val="24"/>
          <w:vertAlign w:val="superscript"/>
        </w:rPr>
        <w:t>11,12,13</w:t>
      </w:r>
      <w:r w:rsidRPr="00AA2CD4">
        <w:rPr>
          <w:rStyle w:val="Heading3Char"/>
          <w:rFonts w:ascii="Times New Roman" w:hAnsi="Times New Roman"/>
          <w:sz w:val="24"/>
          <w:szCs w:val="24"/>
        </w:rPr>
        <w:t xml:space="preserve">, </w:t>
      </w:r>
      <w:r w:rsidRPr="00AA2CD4">
        <w:rPr>
          <w:rStyle w:val="Heading3Char"/>
          <w:rFonts w:ascii="Times New Roman" w:hAnsi="Times New Roman"/>
          <w:b w:val="0"/>
          <w:sz w:val="24"/>
          <w:szCs w:val="24"/>
        </w:rPr>
        <w:t>Yu-Chin Liu</w:t>
      </w:r>
      <w:r w:rsidRPr="00AA2CD4">
        <w:rPr>
          <w:rFonts w:ascii="Times New Roman" w:hAnsi="Times New Roman"/>
          <w:kern w:val="0"/>
          <w:szCs w:val="24"/>
          <w:vertAlign w:val="superscript"/>
        </w:rPr>
        <w:t>14,15</w:t>
      </w:r>
      <w:r w:rsidRPr="00AA2CD4">
        <w:rPr>
          <w:rFonts w:ascii="Times New Roman" w:hAnsi="Times New Roman"/>
          <w:kern w:val="0"/>
          <w:szCs w:val="24"/>
        </w:rPr>
        <w:t xml:space="preserve">, </w:t>
      </w:r>
      <w:r w:rsidRPr="00AA2CD4">
        <w:rPr>
          <w:rStyle w:val="Heading3Char"/>
          <w:rFonts w:ascii="Times New Roman" w:hAnsi="Times New Roman"/>
          <w:b w:val="0"/>
          <w:sz w:val="24"/>
          <w:szCs w:val="24"/>
        </w:rPr>
        <w:t>Chia-Wen Lee</w:t>
      </w:r>
      <w:r w:rsidRPr="00AA2CD4">
        <w:rPr>
          <w:rFonts w:ascii="Times New Roman" w:hAnsi="Times New Roman"/>
          <w:kern w:val="0"/>
          <w:szCs w:val="24"/>
          <w:vertAlign w:val="superscript"/>
        </w:rPr>
        <w:t>16</w:t>
      </w:r>
      <w:r w:rsidRPr="00AA2CD4">
        <w:rPr>
          <w:rStyle w:val="Heading3Char"/>
          <w:rFonts w:ascii="Times New Roman" w:hAnsi="Times New Roman"/>
          <w:sz w:val="24"/>
          <w:szCs w:val="24"/>
        </w:rPr>
        <w:t xml:space="preserve">, </w:t>
      </w:r>
      <w:r w:rsidRPr="00AA2CD4">
        <w:rPr>
          <w:rStyle w:val="Heading3Char"/>
          <w:rFonts w:ascii="Times New Roman" w:hAnsi="Times New Roman"/>
          <w:b w:val="0"/>
          <w:sz w:val="24"/>
          <w:szCs w:val="24"/>
        </w:rPr>
        <w:t>Yang-Hsiang Lin</w:t>
      </w:r>
      <w:r w:rsidRPr="00AA2CD4">
        <w:rPr>
          <w:rFonts w:ascii="Times New Roman" w:hAnsi="Times New Roman"/>
          <w:szCs w:val="24"/>
          <w:shd w:val="clear" w:color="auto" w:fill="FFFFFF"/>
          <w:vertAlign w:val="superscript"/>
        </w:rPr>
        <w:t>17</w:t>
      </w:r>
      <w:r w:rsidRPr="00AA2CD4">
        <w:rPr>
          <w:rStyle w:val="Heading3Char"/>
          <w:rFonts w:ascii="Times New Roman" w:hAnsi="Times New Roman"/>
          <w:sz w:val="24"/>
          <w:szCs w:val="24"/>
        </w:rPr>
        <w:t xml:space="preserve">, </w:t>
      </w:r>
      <w:r w:rsidRPr="00AA2CD4">
        <w:rPr>
          <w:rStyle w:val="Heading3Char"/>
          <w:rFonts w:ascii="Times New Roman" w:hAnsi="Times New Roman"/>
          <w:b w:val="0"/>
          <w:sz w:val="24"/>
          <w:szCs w:val="24"/>
        </w:rPr>
        <w:t>Hung-Yu Lin</w:t>
      </w:r>
      <w:r w:rsidRPr="00AA2CD4">
        <w:rPr>
          <w:rFonts w:ascii="Times New Roman" w:hAnsi="Times New Roman"/>
          <w:szCs w:val="24"/>
          <w:shd w:val="clear" w:color="auto" w:fill="FFFFFF"/>
          <w:vertAlign w:val="superscript"/>
        </w:rPr>
        <w:t>18</w:t>
      </w:r>
      <w:r w:rsidRPr="00AA2CD4">
        <w:rPr>
          <w:rStyle w:val="Heading3Char"/>
          <w:rFonts w:ascii="Times New Roman" w:hAnsi="Times New Roman"/>
          <w:sz w:val="24"/>
          <w:szCs w:val="24"/>
        </w:rPr>
        <w:t>,</w:t>
      </w:r>
      <w:r w:rsidRPr="00AA2CD4">
        <w:rPr>
          <w:rStyle w:val="Heading3Char"/>
          <w:rFonts w:ascii="Times New Roman" w:hAnsi="Times New Roman" w:hint="eastAsia"/>
          <w:sz w:val="24"/>
          <w:szCs w:val="24"/>
        </w:rPr>
        <w:t xml:space="preserve"> </w:t>
      </w:r>
      <w:r w:rsidRPr="00AA2CD4">
        <w:rPr>
          <w:rStyle w:val="Heading3Char"/>
          <w:rFonts w:ascii="Times New Roman" w:hAnsi="Times New Roman" w:hint="eastAsia"/>
          <w:b w:val="0"/>
          <w:sz w:val="24"/>
          <w:szCs w:val="24"/>
        </w:rPr>
        <w:t>Cheng-Yi, Chen</w:t>
      </w:r>
      <w:r w:rsidRPr="00AA2CD4">
        <w:rPr>
          <w:rFonts w:ascii="Times New Roman" w:hAnsi="Times New Roman"/>
          <w:szCs w:val="24"/>
          <w:shd w:val="clear" w:color="auto" w:fill="FFFFFF"/>
          <w:vertAlign w:val="superscript"/>
        </w:rPr>
        <w:t>19</w:t>
      </w:r>
      <w:r w:rsidRPr="00AA2CD4">
        <w:rPr>
          <w:rStyle w:val="Heading3Char"/>
          <w:rFonts w:ascii="Times New Roman" w:hAnsi="Times New Roman" w:hint="eastAsia"/>
          <w:b w:val="0"/>
          <w:sz w:val="24"/>
          <w:szCs w:val="24"/>
        </w:rPr>
        <w:t>,</w:t>
      </w:r>
      <w:r w:rsidRPr="00AA2CD4">
        <w:rPr>
          <w:szCs w:val="24"/>
        </w:rPr>
        <w:t xml:space="preserve"> </w:t>
      </w:r>
      <w:r w:rsidRPr="00AA2CD4">
        <w:rPr>
          <w:rStyle w:val="Heading3Char"/>
          <w:rFonts w:ascii="Times New Roman" w:hAnsi="Times New Roman"/>
          <w:b w:val="0"/>
          <w:sz w:val="24"/>
          <w:szCs w:val="24"/>
        </w:rPr>
        <w:t>Chau-Ting Yeh</w:t>
      </w:r>
      <w:r w:rsidRPr="00AA2CD4">
        <w:rPr>
          <w:rFonts w:ascii="Times New Roman" w:hAnsi="Times New Roman"/>
          <w:szCs w:val="24"/>
          <w:shd w:val="clear" w:color="auto" w:fill="FFFFFF"/>
          <w:vertAlign w:val="superscript"/>
        </w:rPr>
        <w:t>17</w:t>
      </w:r>
      <w:r w:rsidRPr="00AA2CD4">
        <w:rPr>
          <w:rStyle w:val="Heading3Char"/>
          <w:rFonts w:ascii="Times New Roman" w:hAnsi="Times New Roman"/>
          <w:b w:val="0"/>
          <w:sz w:val="24"/>
          <w:szCs w:val="24"/>
        </w:rPr>
        <w:t>,</w:t>
      </w:r>
      <w:r w:rsidRPr="00AA2CD4">
        <w:rPr>
          <w:rStyle w:val="Heading3Char"/>
          <w:rFonts w:ascii="Times New Roman" w:hAnsi="Times New Roman" w:hint="eastAsia"/>
          <w:b w:val="0"/>
          <w:sz w:val="24"/>
          <w:szCs w:val="24"/>
        </w:rPr>
        <w:t xml:space="preserve"> </w:t>
      </w:r>
      <w:r w:rsidRPr="00AA2CD4">
        <w:rPr>
          <w:rStyle w:val="Heading3Char"/>
          <w:rFonts w:ascii="Times New Roman" w:hAnsi="Times New Roman"/>
          <w:b w:val="0"/>
          <w:sz w:val="24"/>
          <w:szCs w:val="24"/>
        </w:rPr>
        <w:t>Kwang-Huei Lin</w:t>
      </w:r>
      <w:r w:rsidRPr="00AA2CD4">
        <w:rPr>
          <w:rFonts w:ascii="Times New Roman" w:hAnsi="Times New Roman"/>
          <w:color w:val="000000"/>
          <w:szCs w:val="24"/>
        </w:rPr>
        <w:t>*</w:t>
      </w:r>
      <w:r w:rsidRPr="00AA2CD4">
        <w:rPr>
          <w:rFonts w:ascii="Times New Roman" w:hAnsi="Times New Roman"/>
          <w:kern w:val="0"/>
          <w:szCs w:val="24"/>
          <w:vertAlign w:val="superscript"/>
        </w:rPr>
        <w:t>17</w:t>
      </w:r>
      <w:r w:rsidRPr="00AA2CD4">
        <w:rPr>
          <w:rFonts w:ascii="Times New Roman" w:hAnsi="Times New Roman" w:hint="eastAsia"/>
          <w:kern w:val="0"/>
          <w:szCs w:val="24"/>
          <w:vertAlign w:val="superscript"/>
        </w:rPr>
        <w:t>,</w:t>
      </w:r>
      <w:r w:rsidRPr="00AA2CD4">
        <w:rPr>
          <w:rFonts w:ascii="Times New Roman" w:hAnsi="Times New Roman"/>
          <w:kern w:val="0"/>
          <w:szCs w:val="24"/>
          <w:vertAlign w:val="superscript"/>
        </w:rPr>
        <w:t>20,21,22</w:t>
      </w:r>
      <w:r w:rsidRPr="00AA2CD4">
        <w:rPr>
          <w:rStyle w:val="Heading3Char"/>
          <w:rFonts w:ascii="Times New Roman" w:hAnsi="Times New Roman" w:hint="eastAsia"/>
          <w:sz w:val="24"/>
          <w:szCs w:val="24"/>
        </w:rPr>
        <w:t xml:space="preserve"> </w:t>
      </w:r>
      <w:r w:rsidRPr="00AA2CD4">
        <w:rPr>
          <w:rStyle w:val="Heading3Char"/>
          <w:rFonts w:ascii="Times New Roman" w:hAnsi="Times New Roman" w:hint="eastAsia"/>
          <w:b w:val="0"/>
          <w:sz w:val="24"/>
          <w:szCs w:val="24"/>
        </w:rPr>
        <w:t>and</w:t>
      </w:r>
      <w:r w:rsidRPr="00AA2CD4">
        <w:rPr>
          <w:rStyle w:val="Heading3Char"/>
          <w:rFonts w:ascii="Times New Roman" w:hAnsi="Times New Roman"/>
          <w:sz w:val="24"/>
          <w:szCs w:val="24"/>
        </w:rPr>
        <w:t xml:space="preserve"> </w:t>
      </w:r>
      <w:r w:rsidRPr="00AA2CD4">
        <w:rPr>
          <w:rFonts w:ascii="Times New Roman" w:hAnsi="Times New Roman"/>
          <w:szCs w:val="24"/>
        </w:rPr>
        <w:t>Hsiang-Cheng Chi</w:t>
      </w:r>
      <w:r w:rsidRPr="00AA2CD4">
        <w:rPr>
          <w:rFonts w:ascii="Times New Roman" w:hAnsi="Times New Roman"/>
          <w:color w:val="000000"/>
          <w:szCs w:val="24"/>
        </w:rPr>
        <w:t>*</w:t>
      </w:r>
      <w:r w:rsidRPr="00AA2CD4">
        <w:rPr>
          <w:rFonts w:ascii="Times New Roman" w:hAnsi="Times New Roman"/>
          <w:kern w:val="0"/>
          <w:szCs w:val="24"/>
          <w:vertAlign w:val="superscript"/>
        </w:rPr>
        <w:t>6,7</w:t>
      </w:r>
      <w:r w:rsidRPr="00AA2CD4">
        <w:rPr>
          <w:rFonts w:ascii="Times New Roman" w:hAnsi="Times New Roman"/>
          <w:kern w:val="0"/>
          <w:szCs w:val="24"/>
          <w:vertAlign w:val="superscript"/>
        </w:rPr>
        <w:br/>
      </w:r>
    </w:p>
    <w:p w14:paraId="4386DFD6" w14:textId="77777777" w:rsidR="00AA2CD4" w:rsidRDefault="00AA2CD4" w:rsidP="00533571">
      <w:pPr>
        <w:jc w:val="both"/>
        <w:rPr>
          <w:rFonts w:ascii="Times New Roman" w:hAnsi="Times New Roman" w:cs="Times New Roman"/>
          <w:b/>
        </w:rPr>
      </w:pPr>
    </w:p>
    <w:p w14:paraId="47D1B3C8" w14:textId="4A2E1E46" w:rsidR="00697FEE" w:rsidRDefault="00697FEE" w:rsidP="00533571">
      <w:pPr>
        <w:jc w:val="both"/>
        <w:rPr>
          <w:rFonts w:ascii="Times New Roman" w:hAnsi="Times New Roman" w:cs="Times New Roman"/>
          <w:b/>
        </w:rPr>
      </w:pPr>
      <w:r w:rsidRPr="00697FEE">
        <w:rPr>
          <w:rFonts w:ascii="Times New Roman" w:hAnsi="Times New Roman" w:cs="Times New Roman" w:hint="eastAsia"/>
          <w:b/>
        </w:rPr>
        <w:t xml:space="preserve"> </w:t>
      </w:r>
    </w:p>
    <w:p w14:paraId="664C4941" w14:textId="17A33D0D" w:rsidR="00AA2CD4" w:rsidRDefault="00AA2CD4" w:rsidP="00533571">
      <w:pPr>
        <w:jc w:val="both"/>
        <w:rPr>
          <w:rFonts w:ascii="Times New Roman" w:hAnsi="Times New Roman" w:cs="Times New Roman"/>
          <w:b/>
        </w:rPr>
      </w:pPr>
    </w:p>
    <w:p w14:paraId="6C69C78E" w14:textId="31197664" w:rsidR="00AA2CD4" w:rsidRDefault="00AA2CD4" w:rsidP="00533571">
      <w:pPr>
        <w:jc w:val="both"/>
        <w:rPr>
          <w:rFonts w:ascii="Times New Roman" w:hAnsi="Times New Roman" w:cs="Times New Roman"/>
          <w:b/>
        </w:rPr>
      </w:pPr>
    </w:p>
    <w:p w14:paraId="38DFB212" w14:textId="78BF2AE9" w:rsidR="00AA2CD4" w:rsidRDefault="00AA2CD4" w:rsidP="00533571">
      <w:pPr>
        <w:jc w:val="both"/>
        <w:rPr>
          <w:rFonts w:ascii="Times New Roman" w:hAnsi="Times New Roman" w:cs="Times New Roman"/>
          <w:b/>
        </w:rPr>
      </w:pPr>
    </w:p>
    <w:p w14:paraId="58DE2CB2" w14:textId="5E6592D6" w:rsidR="00AA2CD4" w:rsidRDefault="00AA2CD4" w:rsidP="00533571">
      <w:pPr>
        <w:jc w:val="both"/>
        <w:rPr>
          <w:rFonts w:ascii="Times New Roman" w:hAnsi="Times New Roman" w:cs="Times New Roman"/>
          <w:b/>
        </w:rPr>
      </w:pPr>
    </w:p>
    <w:p w14:paraId="79BF0457" w14:textId="30166D53" w:rsidR="00AA2CD4" w:rsidRDefault="00AA2CD4" w:rsidP="00533571">
      <w:pPr>
        <w:jc w:val="both"/>
        <w:rPr>
          <w:rFonts w:ascii="Times New Roman" w:hAnsi="Times New Roman" w:cs="Times New Roman"/>
          <w:b/>
        </w:rPr>
      </w:pPr>
    </w:p>
    <w:p w14:paraId="676CDC65" w14:textId="56500753" w:rsidR="00AA2CD4" w:rsidRDefault="00AA2CD4" w:rsidP="00533571">
      <w:pPr>
        <w:jc w:val="both"/>
        <w:rPr>
          <w:rFonts w:ascii="Times New Roman" w:hAnsi="Times New Roman" w:cs="Times New Roman"/>
          <w:b/>
        </w:rPr>
      </w:pPr>
    </w:p>
    <w:p w14:paraId="5735E5ED" w14:textId="49C288B8" w:rsidR="00AA2CD4" w:rsidRDefault="00AA2CD4" w:rsidP="00533571">
      <w:pPr>
        <w:jc w:val="both"/>
        <w:rPr>
          <w:rFonts w:ascii="Times New Roman" w:hAnsi="Times New Roman" w:cs="Times New Roman"/>
          <w:b/>
        </w:rPr>
      </w:pPr>
    </w:p>
    <w:p w14:paraId="4703C998" w14:textId="7759A262" w:rsidR="00AA2CD4" w:rsidRDefault="00AA2CD4" w:rsidP="00533571">
      <w:pPr>
        <w:jc w:val="both"/>
        <w:rPr>
          <w:rFonts w:ascii="Times New Roman" w:hAnsi="Times New Roman" w:cs="Times New Roman"/>
          <w:b/>
        </w:rPr>
      </w:pPr>
    </w:p>
    <w:p w14:paraId="44B78575" w14:textId="4F87BD15" w:rsidR="00AA2CD4" w:rsidRDefault="00AA2CD4" w:rsidP="00533571">
      <w:pPr>
        <w:jc w:val="both"/>
        <w:rPr>
          <w:rFonts w:ascii="Times New Roman" w:hAnsi="Times New Roman" w:cs="Times New Roman"/>
          <w:b/>
        </w:rPr>
      </w:pPr>
    </w:p>
    <w:p w14:paraId="256DB7D5" w14:textId="7D321AC0" w:rsidR="00AA2CD4" w:rsidRDefault="00AA2CD4" w:rsidP="00533571">
      <w:pPr>
        <w:jc w:val="both"/>
        <w:rPr>
          <w:rFonts w:ascii="Times New Roman" w:hAnsi="Times New Roman" w:cs="Times New Roman"/>
          <w:b/>
        </w:rPr>
      </w:pPr>
    </w:p>
    <w:p w14:paraId="063936AF" w14:textId="5BF37FA9" w:rsidR="00AA2CD4" w:rsidRDefault="00AA2CD4" w:rsidP="00533571">
      <w:pPr>
        <w:jc w:val="both"/>
        <w:rPr>
          <w:rFonts w:ascii="Times New Roman" w:hAnsi="Times New Roman" w:cs="Times New Roman"/>
          <w:b/>
        </w:rPr>
      </w:pPr>
    </w:p>
    <w:p w14:paraId="2775570E" w14:textId="5B9973B3" w:rsidR="00AA2CD4" w:rsidRDefault="00AA2CD4" w:rsidP="00533571">
      <w:pPr>
        <w:jc w:val="both"/>
        <w:rPr>
          <w:rFonts w:ascii="Times New Roman" w:hAnsi="Times New Roman" w:cs="Times New Roman"/>
          <w:b/>
        </w:rPr>
      </w:pPr>
    </w:p>
    <w:p w14:paraId="28F87C09" w14:textId="5FBB2F39" w:rsidR="00AA2CD4" w:rsidRDefault="00AA2CD4" w:rsidP="00533571">
      <w:pPr>
        <w:jc w:val="both"/>
        <w:rPr>
          <w:rFonts w:ascii="Times New Roman" w:hAnsi="Times New Roman" w:cs="Times New Roman"/>
          <w:b/>
        </w:rPr>
      </w:pPr>
    </w:p>
    <w:p w14:paraId="2B0F8243" w14:textId="0D05150B" w:rsidR="00AA2CD4" w:rsidRDefault="00AA2CD4" w:rsidP="00533571">
      <w:pPr>
        <w:jc w:val="both"/>
        <w:rPr>
          <w:rFonts w:ascii="Times New Roman" w:hAnsi="Times New Roman" w:cs="Times New Roman"/>
          <w:b/>
        </w:rPr>
      </w:pPr>
    </w:p>
    <w:p w14:paraId="1704EC2A" w14:textId="32E4BE55" w:rsidR="00AA2CD4" w:rsidRDefault="00AA2CD4" w:rsidP="00533571">
      <w:pPr>
        <w:jc w:val="both"/>
        <w:rPr>
          <w:rFonts w:ascii="Times New Roman" w:hAnsi="Times New Roman" w:cs="Times New Roman"/>
          <w:b/>
        </w:rPr>
      </w:pPr>
    </w:p>
    <w:p w14:paraId="0C6689C4" w14:textId="54BFD13C" w:rsidR="00AA2CD4" w:rsidRDefault="00AA2CD4" w:rsidP="00533571">
      <w:pPr>
        <w:jc w:val="both"/>
        <w:rPr>
          <w:rFonts w:ascii="Times New Roman" w:hAnsi="Times New Roman" w:cs="Times New Roman"/>
          <w:b/>
        </w:rPr>
      </w:pPr>
    </w:p>
    <w:p w14:paraId="5DCACB01" w14:textId="47DAC7E5" w:rsidR="00AA2CD4" w:rsidRDefault="00AA2CD4" w:rsidP="00533571">
      <w:pPr>
        <w:jc w:val="both"/>
        <w:rPr>
          <w:rFonts w:ascii="Times New Roman" w:hAnsi="Times New Roman" w:cs="Times New Roman"/>
          <w:b/>
        </w:rPr>
      </w:pPr>
    </w:p>
    <w:p w14:paraId="2F337090" w14:textId="63720C04" w:rsidR="00AA2CD4" w:rsidRDefault="00AA2CD4" w:rsidP="00533571">
      <w:pPr>
        <w:jc w:val="both"/>
        <w:rPr>
          <w:rFonts w:ascii="Times New Roman" w:hAnsi="Times New Roman" w:cs="Times New Roman"/>
          <w:b/>
        </w:rPr>
      </w:pPr>
    </w:p>
    <w:p w14:paraId="2943EF23" w14:textId="2E39EAF5" w:rsidR="00AA2CD4" w:rsidRDefault="00AA2CD4" w:rsidP="00533571">
      <w:pPr>
        <w:jc w:val="both"/>
        <w:rPr>
          <w:rFonts w:ascii="Times New Roman" w:hAnsi="Times New Roman" w:cs="Times New Roman"/>
          <w:b/>
        </w:rPr>
      </w:pPr>
    </w:p>
    <w:p w14:paraId="7EF7794A" w14:textId="76F5063D" w:rsidR="00AA2CD4" w:rsidRDefault="00AA2CD4" w:rsidP="00533571">
      <w:pPr>
        <w:jc w:val="both"/>
        <w:rPr>
          <w:rFonts w:ascii="Times New Roman" w:hAnsi="Times New Roman" w:cs="Times New Roman"/>
          <w:b/>
        </w:rPr>
      </w:pPr>
    </w:p>
    <w:p w14:paraId="30FD43D4" w14:textId="7F1FE49E" w:rsidR="00AA2CD4" w:rsidRDefault="00AA2CD4" w:rsidP="00533571">
      <w:pPr>
        <w:jc w:val="both"/>
        <w:rPr>
          <w:rFonts w:ascii="Times New Roman" w:hAnsi="Times New Roman" w:cs="Times New Roman"/>
          <w:b/>
        </w:rPr>
      </w:pPr>
    </w:p>
    <w:p w14:paraId="059281FB" w14:textId="609121F8" w:rsidR="00AA2CD4" w:rsidRDefault="00AA2CD4" w:rsidP="00533571">
      <w:pPr>
        <w:jc w:val="both"/>
        <w:rPr>
          <w:rFonts w:ascii="Times New Roman" w:hAnsi="Times New Roman" w:cs="Times New Roman"/>
          <w:b/>
        </w:rPr>
      </w:pPr>
    </w:p>
    <w:p w14:paraId="3AD1123E" w14:textId="01B5A4A0" w:rsidR="00AA2CD4" w:rsidRDefault="00AA2CD4" w:rsidP="00533571">
      <w:pPr>
        <w:jc w:val="both"/>
        <w:rPr>
          <w:rFonts w:ascii="Times New Roman" w:hAnsi="Times New Roman" w:cs="Times New Roman"/>
          <w:b/>
        </w:rPr>
      </w:pPr>
    </w:p>
    <w:p w14:paraId="30794845" w14:textId="77777777" w:rsidR="00AA2CD4" w:rsidRDefault="00AA2CD4" w:rsidP="00533571">
      <w:pPr>
        <w:jc w:val="both"/>
        <w:rPr>
          <w:rFonts w:ascii="Times New Roman" w:hAnsi="Times New Roman" w:cs="Times New Roman"/>
          <w:b/>
        </w:rPr>
      </w:pPr>
    </w:p>
    <w:p w14:paraId="0600DEEE" w14:textId="77777777" w:rsidR="00697FEE" w:rsidRPr="00697FEE" w:rsidRDefault="00697FEE" w:rsidP="00533571">
      <w:pPr>
        <w:jc w:val="both"/>
        <w:rPr>
          <w:rFonts w:ascii="Times New Roman" w:hAnsi="Times New Roman" w:cs="Times New Roman"/>
          <w:b/>
        </w:rPr>
      </w:pPr>
    </w:p>
    <w:p w14:paraId="4FA353AF" w14:textId="267A6E96" w:rsidR="00697FEE" w:rsidRPr="00697FEE" w:rsidRDefault="00533571" w:rsidP="00533571">
      <w:pPr>
        <w:jc w:val="both"/>
        <w:rPr>
          <w:rFonts w:ascii="Times New Roman" w:hAnsi="Times New Roman" w:cs="Times New Roman"/>
          <w:b/>
        </w:rPr>
      </w:pPr>
      <w:r w:rsidRPr="00697FEE">
        <w:rPr>
          <w:rFonts w:ascii="Times New Roman" w:hAnsi="Times New Roman" w:cs="Times New Roman"/>
          <w:b/>
        </w:rPr>
        <w:lastRenderedPageBreak/>
        <w:t xml:space="preserve">Materials and </w:t>
      </w:r>
      <w:r w:rsidR="00697FEE">
        <w:rPr>
          <w:rFonts w:ascii="Times New Roman" w:hAnsi="Times New Roman" w:cs="Times New Roman"/>
          <w:b/>
        </w:rPr>
        <w:t>m</w:t>
      </w:r>
      <w:r w:rsidRPr="00697FEE">
        <w:rPr>
          <w:rFonts w:ascii="Times New Roman" w:hAnsi="Times New Roman" w:cs="Times New Roman"/>
          <w:b/>
        </w:rPr>
        <w:t>ethods</w:t>
      </w:r>
      <w:r w:rsidR="00697FEE" w:rsidRPr="00697FEE">
        <w:rPr>
          <w:rFonts w:ascii="Times New Roman" w:hAnsi="Times New Roman" w:cs="Times New Roman"/>
          <w:b/>
        </w:rPr>
        <w:t xml:space="preserve"> of </w:t>
      </w:r>
      <w:r w:rsidR="00697FEE" w:rsidRPr="00697FEE">
        <w:rPr>
          <w:rFonts w:ascii="Times New Roman" w:eastAsia="AdvOT46dcae81" w:hAnsi="Times New Roman"/>
          <w:b/>
          <w:kern w:val="0"/>
          <w:szCs w:val="24"/>
        </w:rPr>
        <w:t>iTRAQ quantitative proteomic anslysis</w:t>
      </w:r>
      <w:r w:rsidRPr="00697FEE">
        <w:rPr>
          <w:rFonts w:ascii="Times New Roman" w:hAnsi="Times New Roman" w:cs="Times New Roman"/>
          <w:b/>
        </w:rPr>
        <w:t>:</w:t>
      </w:r>
    </w:p>
    <w:p w14:paraId="5A6E7200" w14:textId="77777777" w:rsidR="00533571" w:rsidRPr="00533571" w:rsidRDefault="00533571" w:rsidP="00533571">
      <w:pPr>
        <w:jc w:val="both"/>
        <w:rPr>
          <w:rFonts w:ascii="Times New Roman" w:hAnsi="Times New Roman" w:cs="Times New Roman"/>
        </w:rPr>
      </w:pPr>
    </w:p>
    <w:p w14:paraId="5A1845A3" w14:textId="77777777" w:rsidR="00533571" w:rsidRPr="00BA3677" w:rsidRDefault="00533571" w:rsidP="00533571">
      <w:pPr>
        <w:jc w:val="both"/>
        <w:rPr>
          <w:rFonts w:ascii="Times New Roman" w:hAnsi="Times New Roman" w:cs="Times New Roman"/>
          <w:b/>
        </w:rPr>
      </w:pPr>
      <w:r w:rsidRPr="00BA3677">
        <w:rPr>
          <w:rFonts w:ascii="Times New Roman" w:hAnsi="Times New Roman" w:cs="Times New Roman"/>
          <w:b/>
        </w:rPr>
        <w:t>Clinical Specimens</w:t>
      </w:r>
    </w:p>
    <w:p w14:paraId="70345DAC" w14:textId="27F61462" w:rsidR="00533571" w:rsidRPr="00533571" w:rsidRDefault="00BF1323" w:rsidP="00533571">
      <w:pPr>
        <w:jc w:val="both"/>
        <w:rPr>
          <w:rFonts w:ascii="Times New Roman" w:hAnsi="Times New Roman" w:cs="Times New Roman"/>
        </w:rPr>
      </w:pPr>
      <w:r>
        <w:rPr>
          <w:rFonts w:ascii="Times New Roman" w:hAnsi="Times New Roman" w:cs="Times New Roman"/>
        </w:rPr>
        <w:t xml:space="preserve">Six </w:t>
      </w:r>
      <w:r w:rsidR="00533571" w:rsidRPr="00533571">
        <w:rPr>
          <w:rFonts w:ascii="Times New Roman" w:hAnsi="Times New Roman" w:cs="Times New Roman"/>
        </w:rPr>
        <w:t xml:space="preserve">samples of tumor tissue and adjacent noncancerous mucosa were harvested immediately following gastric resection. Samples were dissected from resected specimens by a pathologist at CGMH. The surgically resected specimens of tumor and their adjacent non-tumor specimens were immediately embedded in O.C.T compound (Tissue-Tek® O.C.T., Sakura Finetek) and stored at -70°C until use. Before LCM experiment, the tissue sections were stained with hematoxylin/eosin staining method and evaluated by pathologists. All subjects signed an Institutional Review Board-approved informed consent prior to study participation. </w:t>
      </w:r>
    </w:p>
    <w:p w14:paraId="23FA790F" w14:textId="77777777" w:rsidR="00533571" w:rsidRPr="00533571" w:rsidRDefault="00533571" w:rsidP="00533571">
      <w:pPr>
        <w:jc w:val="both"/>
        <w:rPr>
          <w:rFonts w:ascii="Times New Roman" w:hAnsi="Times New Roman" w:cs="Times New Roman"/>
        </w:rPr>
      </w:pPr>
    </w:p>
    <w:p w14:paraId="5B030BBD" w14:textId="77777777" w:rsidR="00533571" w:rsidRPr="00BA3677" w:rsidRDefault="00533571" w:rsidP="00533571">
      <w:pPr>
        <w:jc w:val="both"/>
        <w:rPr>
          <w:rFonts w:ascii="Times New Roman" w:hAnsi="Times New Roman" w:cs="Times New Roman"/>
          <w:b/>
        </w:rPr>
      </w:pPr>
      <w:r w:rsidRPr="00BA3677">
        <w:rPr>
          <w:rFonts w:ascii="Times New Roman" w:hAnsi="Times New Roman" w:cs="Times New Roman"/>
          <w:b/>
        </w:rPr>
        <w:t xml:space="preserve">LCM and protein extraction. </w:t>
      </w:r>
    </w:p>
    <w:p w14:paraId="1EE642F4" w14:textId="248513A4" w:rsidR="00533571" w:rsidRPr="00533571" w:rsidRDefault="00533571" w:rsidP="00533571">
      <w:pPr>
        <w:jc w:val="both"/>
        <w:rPr>
          <w:rFonts w:ascii="Times New Roman" w:hAnsi="Times New Roman" w:cs="Times New Roman"/>
        </w:rPr>
      </w:pPr>
      <w:r w:rsidRPr="00533571">
        <w:rPr>
          <w:rFonts w:ascii="Times New Roman" w:hAnsi="Times New Roman" w:cs="Times New Roman"/>
        </w:rPr>
        <w:t>Prior to LCM, sixteen-micrometer cyrosections were cut onto membrane slides. The specimens were then fixed in 70% ethanol for 30 sec, washed in 25 % ethanol for 45 sec, placed in Mayer’s hematoxylin solution for 30 sec, rinsed in 75% ethanol, dehydrated in 95% ethanol and twice in 100% xylene for 30 sec, and thoroughly air dried. LCM was performed on Veritas Laser Capture Microdissection and Laser Cutting systems (Arcturus, Mountain View, CA, USA). Briefly, the surroundings of the selected areas were firstly cut by UV laser and then the inside areas were hit by the soft IR laser pulses to dissociate the cut sections from membrane slides. Several selected areas were then adhered on a CapSure LCM Cap (Arcturus) and immediately transferred to a 0.5 ml-microcentrifuge tube for protein extraction. All extracted proteins were dissolved in 50-100 μl lysis buffer (RapiGestTM, Waters) by vortexing at room temperature for 30 min, brief sonication in ice bath, and then centrifugated at 20,000 xg for 10 min to remove insoluble debris. The concentrations of the protein extracts were measured by a modified Bradford assay (Bio-Rad Laboratories, Glattbrugg, Switzerland) and examined by SDS/PAGE and silver staining. The extracts could be stored at -80</w:t>
      </w:r>
      <w:r w:rsidRPr="00533571">
        <w:rPr>
          <w:rFonts w:ascii="PMingLiU" w:eastAsia="PMingLiU" w:hAnsi="PMingLiU" w:cs="PMingLiU" w:hint="eastAsia"/>
        </w:rPr>
        <w:t>∘</w:t>
      </w:r>
      <w:r w:rsidRPr="00533571">
        <w:rPr>
          <w:rFonts w:ascii="Times New Roman" w:hAnsi="Times New Roman" w:cs="Times New Roman"/>
        </w:rPr>
        <w:t xml:space="preserve">C before next time used. </w:t>
      </w:r>
    </w:p>
    <w:p w14:paraId="02A356B2" w14:textId="77777777" w:rsidR="00533571" w:rsidRPr="00533571" w:rsidRDefault="00533571" w:rsidP="00533571">
      <w:pPr>
        <w:jc w:val="both"/>
        <w:rPr>
          <w:rFonts w:ascii="Times New Roman" w:hAnsi="Times New Roman" w:cs="Times New Roman"/>
        </w:rPr>
      </w:pPr>
    </w:p>
    <w:p w14:paraId="4F41AC27" w14:textId="22E079AC" w:rsidR="00533571" w:rsidRPr="00533571" w:rsidRDefault="00533571" w:rsidP="00533571">
      <w:pPr>
        <w:jc w:val="both"/>
        <w:rPr>
          <w:rFonts w:ascii="Times New Roman" w:hAnsi="Times New Roman" w:cs="Times New Roman"/>
        </w:rPr>
      </w:pPr>
      <w:r w:rsidRPr="00533571">
        <w:rPr>
          <w:rFonts w:ascii="Times New Roman" w:hAnsi="Times New Roman" w:cs="Times New Roman"/>
        </w:rPr>
        <w:t>In solution digestion and iTRAQ labelinllowing basic reverse phase HPLC Total LCM proteins in RapiGest_HEPES buffer (0.1% RapiGest, 20mM HEPES, pH 8.0 ) were reduced with 5 mM tris-(2-carboxyethyl)phosphine (TCEP) at 60 ℃ for 1 h, alkylated with 10 mM methane thiosulfonate at room temperature for 10 min. and subsequently digested with sequencing grade, modified trypsin (Promega, Madison, WI) at an enzyme to substrate ratio 1:100 (W:W) at 37℃ overnight. The enzyme digestion was stopped by adding 0.1% formic acid and further desalted by RP18-microtip as needed for further iTRAQ labeling. Subsequently, peptide extracts were labeled with iTRAQ</w:t>
      </w:r>
      <w:r w:rsidRPr="001776E1">
        <w:rPr>
          <w:rFonts w:ascii="Times New Roman" w:hAnsi="Times New Roman" w:cs="Times New Roman"/>
          <w:vertAlign w:val="superscript"/>
        </w:rPr>
        <w:t>TM</w:t>
      </w:r>
      <w:r w:rsidRPr="00533571">
        <w:rPr>
          <w:rFonts w:ascii="Times New Roman" w:hAnsi="Times New Roman" w:cs="Times New Roman"/>
        </w:rPr>
        <w:t xml:space="preserve"> </w:t>
      </w:r>
      <w:r w:rsidRPr="00533571">
        <w:rPr>
          <w:rFonts w:ascii="Times New Roman" w:hAnsi="Times New Roman" w:cs="Times New Roman"/>
        </w:rPr>
        <w:lastRenderedPageBreak/>
        <w:t>reagents (Applied Biosystems) by adding 10-μl reagent in ethanol and incubation for 1h at 20 ℃ in 60% ethanol, 40 mM triethylammoniumbicarbonate, pH 8.53. After quenching of the reaction with glycine, all labeled extract were combined, mixed and onto a 2x100 mm Germini C18 column (Phenomenex, Torrance, CA) coupled to a Waters HPLC system (Waters Breeze) consisting of a binary solvent delivery pump (model 1525 μ), a dual λ absorbance detector (model 2487). The peptide were eluted using a segmented gradient over 60 min from 5% to 65% solvent B (100% acetonitrile with ammonium, pH 10.0) at a split flow rate of about 0.15 ml/min across the capillary column, followed by isocratic elution at 80% buffer B for 5 min. Solvent A was water at pH 10.0 by ammonia. The effluents were collected to 1 min/tube and pooled into 30~40 fractions dependent on the signal intensity at OD280. Each fraction was dried at vaccum and resuspended in 0.3% formic acid for the following LC-MS/MS analysis.</w:t>
      </w:r>
    </w:p>
    <w:p w14:paraId="25762492" w14:textId="77777777" w:rsidR="00533571" w:rsidRPr="00533571" w:rsidRDefault="00533571" w:rsidP="00533571">
      <w:pPr>
        <w:jc w:val="both"/>
        <w:rPr>
          <w:rFonts w:ascii="Times New Roman" w:hAnsi="Times New Roman" w:cs="Times New Roman"/>
        </w:rPr>
      </w:pPr>
    </w:p>
    <w:p w14:paraId="4065BBB2" w14:textId="77777777" w:rsidR="00533571" w:rsidRPr="00BA3677" w:rsidRDefault="00533571" w:rsidP="00533571">
      <w:pPr>
        <w:jc w:val="both"/>
        <w:rPr>
          <w:rFonts w:ascii="Times New Roman" w:hAnsi="Times New Roman" w:cs="Times New Roman"/>
          <w:b/>
        </w:rPr>
      </w:pPr>
      <w:r w:rsidRPr="00BA3677">
        <w:rPr>
          <w:rFonts w:ascii="Times New Roman" w:hAnsi="Times New Roman" w:cs="Times New Roman"/>
          <w:b/>
        </w:rPr>
        <w:t>Shotgun proteomic identifications</w:t>
      </w:r>
    </w:p>
    <w:p w14:paraId="19DE8085" w14:textId="77777777" w:rsidR="00533571" w:rsidRPr="00533571" w:rsidRDefault="00533571" w:rsidP="00533571">
      <w:pPr>
        <w:jc w:val="both"/>
        <w:rPr>
          <w:rFonts w:ascii="Times New Roman" w:hAnsi="Times New Roman" w:cs="Times New Roman"/>
        </w:rPr>
      </w:pPr>
      <w:r w:rsidRPr="00533571">
        <w:rPr>
          <w:rFonts w:ascii="Times New Roman" w:hAnsi="Times New Roman" w:cs="Times New Roman"/>
        </w:rPr>
        <w:t>NanoLC-nanoESi-MS/MS analysis was performed on a Surveyor nanoflow system (Thermo Fisher, San Jose) connected to an LTQ-Orbitrap hybrid mass spectrometer (Thermo Fisher, San Jose, CA) equipped with a PicoView nanospray interface (New Objective, Woburn, MA). Peptide mixtures were loaded onto a 75μm x 100 mm PicoFrit BioBasic C18 capillary column (5μm particle size, 300-Å pore size, New Objective, Woburn, MA) and were separated using a gradient elution over 90 min from 5% to 65% solvent B (100 % acetonitrile with 0.1% formic acid) for at a flow rate of 200 nl/min, followed by isocratic elution at 80% Buffer B for 5 min with a flow rate of 0.25 μl/min across the capillary column. Solvent A was 0.1% formic acid in water.</w:t>
      </w:r>
    </w:p>
    <w:p w14:paraId="07F53487" w14:textId="77777777" w:rsidR="00533571" w:rsidRPr="00533571" w:rsidRDefault="00533571" w:rsidP="00533571">
      <w:pPr>
        <w:jc w:val="both"/>
        <w:rPr>
          <w:rFonts w:ascii="Times New Roman" w:hAnsi="Times New Roman" w:cs="Times New Roman"/>
        </w:rPr>
      </w:pPr>
      <w:r w:rsidRPr="00533571">
        <w:rPr>
          <w:rFonts w:ascii="Times New Roman" w:hAnsi="Times New Roman" w:cs="Times New Roman"/>
        </w:rPr>
        <w:t xml:space="preserve">The Orbitrap mass spectrometer was operated using the XCalibur Developers kit 2.0 in the data-dependent mode. Internal calibration was performed using the ion signal of (Si(CH3)2O)6H+ at m/z 445.120025 as a lock mass. Briefly, survey full scan MS spectra were acquired in the Oribitrap (m/z 350-1600) with the resolution set to 30,000 at m/z 400 and automatic gain control (AGC) target at 106. Maximal ion accumulation time allowed on the LTQ Orbitrap was 1 s for all scan modes; automatic gain control (AGC, target at 106) was used to prevent over-filling of the ion trap. Up to four most intense ion with minimal signal intensity of 20000 were sequentially isolated for MS/MS fragmentation in the order of intensity of precursor peaks and detection in the linear ion trap with previously selected ion dynamically excluded for 120s. The MS/MS spectra were collected by Pulsed Q dissociation (PQD) method under the control of Xcalibur 2.0 software with following settings: normalized collision energy at 30 %, Q activation at 0.7, the activation time of 0.1 and the isolation width at 2.0. The maximum fill time for each MS and MS/MS scan was 100 μs and 100μs, respectively. Four MS/MS microscans were averaged to create proper signal intensity for peptide </w:t>
      </w:r>
      <w:r w:rsidRPr="00533571">
        <w:rPr>
          <w:rFonts w:ascii="Times New Roman" w:hAnsi="Times New Roman" w:cs="Times New Roman"/>
        </w:rPr>
        <w:lastRenderedPageBreak/>
        <w:t xml:space="preserve">quantification using iTRAQ reporter ion. Ions with singly charge state were excluded. All the measurements in the Orbitrap were performed with the lock mass option for internal calibration. </w:t>
      </w:r>
    </w:p>
    <w:p w14:paraId="64ECDA16" w14:textId="4B8410CB" w:rsidR="00533571" w:rsidRPr="00533571" w:rsidRDefault="00533571" w:rsidP="00533571">
      <w:pPr>
        <w:jc w:val="both"/>
        <w:rPr>
          <w:rFonts w:ascii="Times New Roman" w:hAnsi="Times New Roman" w:cs="Times New Roman"/>
        </w:rPr>
      </w:pPr>
      <w:r w:rsidRPr="00533571">
        <w:rPr>
          <w:rFonts w:ascii="Times New Roman" w:hAnsi="Times New Roman" w:cs="Times New Roman"/>
        </w:rPr>
        <w:t xml:space="preserve">The MS and MS/MS raw data were converted to MGF peak list by DTASuperCharge 1.37 (2009-02-19) using SmartPicking with 200 segment size (Th) and max search level of 8. The generated MGF files were searched against a SwissProt human database (v. 56; 20333 sequences), using an </w:t>
      </w:r>
      <w:r w:rsidR="000D4639" w:rsidRPr="00533571">
        <w:rPr>
          <w:rFonts w:ascii="Times New Roman" w:hAnsi="Times New Roman" w:cs="Times New Roman"/>
        </w:rPr>
        <w:t>in-house</w:t>
      </w:r>
      <w:r w:rsidRPr="00533571">
        <w:rPr>
          <w:rFonts w:ascii="Times New Roman" w:hAnsi="Times New Roman" w:cs="Times New Roman"/>
        </w:rPr>
        <w:t xml:space="preserve"> Mascot Deamon 2.2.2 server. Search criteria used were trypsin digestion, fix modification set as Methylthio (C), variable modifications set as N-terminal acetylation of protein, oxidation (M), iTRAQ 4plex at K and N-term of peptides, and allowing up to 1 missed cleavage, mass accuracy of 10 ppm on the parent ion and 0.50 Da on the fragment ions. This result dataset was then subjected to further statistical analysis using the Trans-Proteomic Pipeline (TPP, http://tools.proteomecenter.org/TPP.php), with PeptideProphet and ProteinProphet probability cutoffs set at 0.95 and 0.95, respectively, which filtered the reported p</w:t>
      </w:r>
      <w:r w:rsidR="001776E1">
        <w:rPr>
          <w:rFonts w:ascii="Times New Roman" w:hAnsi="Times New Roman" w:cs="Times New Roman"/>
        </w:rPr>
        <w:t>r</w:t>
      </w:r>
      <w:r w:rsidRPr="00533571">
        <w:rPr>
          <w:rFonts w:ascii="Times New Roman" w:hAnsi="Times New Roman" w:cs="Times New Roman"/>
        </w:rPr>
        <w:t>otein hit dataset to an estimated false positive error rate of 0.7%, at an 87.1% sensitivity.</w:t>
      </w:r>
    </w:p>
    <w:p w14:paraId="6D775CED" w14:textId="3A662FD1" w:rsidR="00533571" w:rsidRDefault="00533571" w:rsidP="00533571">
      <w:pPr>
        <w:jc w:val="both"/>
        <w:rPr>
          <w:rFonts w:ascii="Times New Roman" w:hAnsi="Times New Roman" w:cs="Times New Roman"/>
        </w:rPr>
      </w:pPr>
    </w:p>
    <w:p w14:paraId="1223987B" w14:textId="77777777" w:rsidR="00BF1323" w:rsidRPr="00BF1323" w:rsidRDefault="00BF1323" w:rsidP="00BF1323">
      <w:pPr>
        <w:jc w:val="both"/>
        <w:rPr>
          <w:rFonts w:ascii="Times New Roman" w:hAnsi="Times New Roman" w:cs="Times New Roman"/>
          <w:b/>
          <w:bCs/>
        </w:rPr>
      </w:pPr>
      <w:r w:rsidRPr="00BF1323">
        <w:rPr>
          <w:rFonts w:ascii="Times New Roman" w:hAnsi="Times New Roman" w:cs="Times New Roman"/>
          <w:b/>
          <w:bCs/>
        </w:rPr>
        <w:t>Experimental Design and Sample Preparation</w:t>
      </w:r>
    </w:p>
    <w:p w14:paraId="7A9D54E9" w14:textId="04EF6F45" w:rsidR="00BF1323" w:rsidRPr="00BF1323" w:rsidRDefault="00BF1323" w:rsidP="00BF1323">
      <w:pPr>
        <w:jc w:val="both"/>
        <w:rPr>
          <w:rFonts w:ascii="Times New Roman" w:hAnsi="Times New Roman" w:cs="Times New Roman"/>
        </w:rPr>
      </w:pPr>
      <w:r w:rsidRPr="00BF1323">
        <w:rPr>
          <w:rFonts w:ascii="Times New Roman" w:hAnsi="Times New Roman" w:cs="Times New Roman"/>
        </w:rPr>
        <w:t xml:space="preserve">We used an iTRAQ labeling-based protein identification and quantification approach with off-line basic reverse phase HPLC (bRP-HPLC) by Thermo LTQ-orbitrapTM mass spectrometer system to identify dysregulated proteins in gastric adenocarcinoma (GC) tumor cells and adjacent non-tumor mucosa captured by laser capture microdissection (LCM). </w:t>
      </w:r>
    </w:p>
    <w:p w14:paraId="3146A7B8" w14:textId="774CDF15" w:rsidR="00BF1323" w:rsidRPr="00BF1323" w:rsidRDefault="00BF1323" w:rsidP="00BF1323">
      <w:pPr>
        <w:jc w:val="both"/>
        <w:rPr>
          <w:rFonts w:ascii="Times New Roman" w:hAnsi="Times New Roman" w:cs="Times New Roman"/>
        </w:rPr>
      </w:pPr>
      <w:r w:rsidRPr="00BF1323">
        <w:rPr>
          <w:rFonts w:ascii="Times New Roman" w:hAnsi="Times New Roman" w:cs="Times New Roman"/>
        </w:rPr>
        <w:t>The tumor cells of the primary GCs and their adjacent non-tumorous mucosa were dissected by LCM and used for protein extraction by RapiGestTM lysis buffer. The quality and quantity of proteins extracted from the six pairs of microdissected samples (N1/T1 to N6/T6) were equally examined by SDS-PAGE followed by silver staining</w:t>
      </w:r>
      <w:r>
        <w:rPr>
          <w:rFonts w:ascii="Times New Roman" w:hAnsi="Times New Roman" w:cs="Times New Roman"/>
        </w:rPr>
        <w:t>.</w:t>
      </w:r>
      <w:r w:rsidRPr="00BF1323">
        <w:rPr>
          <w:rFonts w:ascii="Times New Roman" w:hAnsi="Times New Roman" w:cs="Times New Roman"/>
        </w:rPr>
        <w:t xml:space="preserve"> The protein profiles of the six pairs are not similar to each other, indicating the heterogeneous nature of the patient sample pairs. Equal amounts of extracted proteins were then trypsin-digested following cysteine reduction and alkylation. Subsequently, peptides underwent second trypsin digestion and were resolved by SDS-PAGE following silver staining. After two step trypsin digestion, the tryptic peptides were labeled with iTRAQ buffer solution (114: </w:t>
      </w:r>
      <w:r>
        <w:rPr>
          <w:rFonts w:ascii="Times New Roman" w:hAnsi="Times New Roman" w:cs="Times New Roman"/>
        </w:rPr>
        <w:t>non-tumor 1/3/5</w:t>
      </w:r>
      <w:r w:rsidRPr="00BF1323">
        <w:rPr>
          <w:rFonts w:ascii="Times New Roman" w:hAnsi="Times New Roman" w:cs="Times New Roman"/>
        </w:rPr>
        <w:t xml:space="preserve">, 115: </w:t>
      </w:r>
      <w:r>
        <w:rPr>
          <w:rFonts w:ascii="Times New Roman" w:hAnsi="Times New Roman" w:cs="Times New Roman"/>
        </w:rPr>
        <w:t>GC tumor 1/3/5</w:t>
      </w:r>
      <w:r w:rsidRPr="00BF1323">
        <w:rPr>
          <w:rFonts w:ascii="Times New Roman" w:hAnsi="Times New Roman" w:cs="Times New Roman"/>
        </w:rPr>
        <w:t>, 116: non-tumor</w:t>
      </w:r>
      <w:r>
        <w:rPr>
          <w:rFonts w:ascii="Times New Roman" w:hAnsi="Times New Roman" w:cs="Times New Roman"/>
        </w:rPr>
        <w:t xml:space="preserve"> 2/4/6</w:t>
      </w:r>
      <w:r w:rsidRPr="00BF1323">
        <w:rPr>
          <w:rFonts w:ascii="Times New Roman" w:hAnsi="Times New Roman" w:cs="Times New Roman"/>
        </w:rPr>
        <w:t>, 117: GC tumor</w:t>
      </w:r>
      <w:r>
        <w:rPr>
          <w:rFonts w:ascii="Times New Roman" w:hAnsi="Times New Roman" w:cs="Times New Roman"/>
        </w:rPr>
        <w:t xml:space="preserve"> 2/4/6</w:t>
      </w:r>
      <w:r w:rsidRPr="00BF1323">
        <w:rPr>
          <w:rFonts w:ascii="Times New Roman" w:hAnsi="Times New Roman" w:cs="Times New Roman"/>
        </w:rPr>
        <w:t xml:space="preserve">). </w:t>
      </w:r>
    </w:p>
    <w:p w14:paraId="6BB690D7" w14:textId="2C552F59" w:rsidR="00BF1323" w:rsidRPr="00BF1323" w:rsidRDefault="00BF1323" w:rsidP="00BF1323">
      <w:pPr>
        <w:jc w:val="both"/>
        <w:rPr>
          <w:rFonts w:ascii="Times New Roman" w:hAnsi="Times New Roman" w:cs="Times New Roman"/>
        </w:rPr>
      </w:pPr>
      <w:r w:rsidRPr="00BF1323">
        <w:rPr>
          <w:rFonts w:ascii="Times New Roman" w:hAnsi="Times New Roman" w:cs="Times New Roman"/>
        </w:rPr>
        <w:t xml:space="preserve">Protein Identification by Two-dimensional Separation following LTQ-orbitrap MS analysis. Each iTRAQ-labeled peptides were pooled and fractionated by two-dimention HPLC system. The first dimension contained equally mixed iTRAQ labeled peptides separated by basic reverse phase chromatography into 40 fractions. The number of identified proteins is nearly equal from fraction 2 to fraction 38, indicating the separated </w:t>
      </w:r>
      <w:r w:rsidRPr="00BF1323">
        <w:rPr>
          <w:rFonts w:ascii="Times New Roman" w:hAnsi="Times New Roman" w:cs="Times New Roman"/>
        </w:rPr>
        <w:lastRenderedPageBreak/>
        <w:t>efficiency of bRP-HPLC is desirable. Each fraction was dried at vaccum and resuspended in 0.3% formic acid for the following LC-MS/MS analysis.</w:t>
      </w:r>
    </w:p>
    <w:p w14:paraId="55DF79C5" w14:textId="77777777" w:rsidR="00BF1323" w:rsidRPr="00BF1323" w:rsidRDefault="00BF1323" w:rsidP="00BF1323">
      <w:pPr>
        <w:jc w:val="both"/>
        <w:rPr>
          <w:rFonts w:ascii="Times New Roman" w:hAnsi="Times New Roman" w:cs="Times New Roman"/>
        </w:rPr>
      </w:pPr>
    </w:p>
    <w:p w14:paraId="794F6988" w14:textId="74F7774B" w:rsidR="00BF1323" w:rsidRPr="005F1D1C" w:rsidRDefault="00BF1323" w:rsidP="00BF1323">
      <w:pPr>
        <w:jc w:val="both"/>
        <w:rPr>
          <w:rFonts w:ascii="Times New Roman" w:hAnsi="Times New Roman" w:cs="Times New Roman"/>
          <w:b/>
          <w:bCs/>
        </w:rPr>
      </w:pPr>
      <w:r w:rsidRPr="005F1D1C">
        <w:rPr>
          <w:rFonts w:ascii="Times New Roman" w:hAnsi="Times New Roman" w:cs="Times New Roman"/>
          <w:b/>
          <w:bCs/>
        </w:rPr>
        <w:t>Identification of Differentially Expressed Proteins in GC Tissue Specimens</w:t>
      </w:r>
    </w:p>
    <w:p w14:paraId="769086FB" w14:textId="1A34C1B2" w:rsidR="00BF1323" w:rsidRPr="00BF1323" w:rsidRDefault="005F1D1C" w:rsidP="00BF1323">
      <w:pPr>
        <w:jc w:val="both"/>
        <w:rPr>
          <w:rFonts w:ascii="Times New Roman" w:hAnsi="Times New Roman" w:cs="Times New Roman"/>
        </w:rPr>
      </w:pPr>
      <w:r>
        <w:rPr>
          <w:rFonts w:ascii="Times New Roman" w:hAnsi="Times New Roman" w:cs="Times New Roman"/>
        </w:rPr>
        <w:t>T</w:t>
      </w:r>
      <w:r w:rsidR="00BF1323" w:rsidRPr="00BF1323">
        <w:rPr>
          <w:rFonts w:ascii="Times New Roman" w:hAnsi="Times New Roman" w:cs="Times New Roman" w:hint="eastAsia"/>
        </w:rPr>
        <w:t>he criteria of protein identification used by the protein and peptide prophet algorithm are protein prophet probability</w:t>
      </w:r>
      <w:r w:rsidR="00BF1323" w:rsidRPr="00BF1323">
        <w:rPr>
          <w:rFonts w:ascii="Times New Roman" w:hAnsi="Times New Roman" w:cs="Times New Roman" w:hint="eastAsia"/>
        </w:rPr>
        <w:t>≧</w:t>
      </w:r>
      <w:r w:rsidR="00BF1323" w:rsidRPr="00BF1323">
        <w:rPr>
          <w:rFonts w:ascii="Times New Roman" w:hAnsi="Times New Roman" w:cs="Times New Roman" w:hint="eastAsia"/>
        </w:rPr>
        <w:t>0.99, peptide prophet probability</w:t>
      </w:r>
      <w:r w:rsidR="00BF1323" w:rsidRPr="00BF1323">
        <w:rPr>
          <w:rFonts w:ascii="Times New Roman" w:hAnsi="Times New Roman" w:cs="Times New Roman" w:hint="eastAsia"/>
        </w:rPr>
        <w:t>≧</w:t>
      </w:r>
      <w:r w:rsidR="00BF1323" w:rsidRPr="00BF1323">
        <w:rPr>
          <w:rFonts w:ascii="Times New Roman" w:hAnsi="Times New Roman" w:cs="Times New Roman" w:hint="eastAsia"/>
        </w:rPr>
        <w:t>0.95, and at least two unique peptides are identified (0.99_2_0.95). Relative pro</w:t>
      </w:r>
      <w:r w:rsidR="00BF1323" w:rsidRPr="00BF1323">
        <w:rPr>
          <w:rFonts w:ascii="Times New Roman" w:hAnsi="Times New Roman" w:cs="Times New Roman"/>
        </w:rPr>
        <w:t xml:space="preserve">tein abundances were determined using the intensity of 114.1, 115.1, 116.1 and 117.1 reporter ions in the MS/MS scans of the iTRAQ-labeled peptides by libra algorithm. </w:t>
      </w:r>
    </w:p>
    <w:p w14:paraId="7D452E21" w14:textId="74A1E26E" w:rsidR="00BF1323" w:rsidRPr="00697FEE" w:rsidRDefault="00BF1323" w:rsidP="00BF1323">
      <w:pPr>
        <w:jc w:val="both"/>
        <w:rPr>
          <w:rFonts w:ascii="Times New Roman" w:hAnsi="Times New Roman" w:cs="Times New Roman"/>
        </w:rPr>
      </w:pPr>
      <w:r w:rsidRPr="00BF1323">
        <w:rPr>
          <w:rFonts w:ascii="Times New Roman" w:hAnsi="Times New Roman" w:cs="Times New Roman"/>
        </w:rPr>
        <w:t xml:space="preserve">Following the 0.99_2_0.95 criteria, 1559, 2765, and 2429 proteins are quantified. The candidates can be separated into up and down regulation group by dividing Tumor by Non-tumor (T/N ratio) using 1.5 and 0.67 fold as the cut-off value. The repeated presented protein candidates between each experiment were shown in </w:t>
      </w:r>
      <w:r w:rsidR="00860754">
        <w:rPr>
          <w:rFonts w:ascii="Times New Roman" w:hAnsi="Times New Roman" w:cs="Times New Roman"/>
        </w:rPr>
        <w:t xml:space="preserve">Additional file 3: </w:t>
      </w:r>
      <w:r w:rsidR="00BA3677">
        <w:rPr>
          <w:rFonts w:ascii="Times New Roman" w:hAnsi="Times New Roman" w:cs="Times New Roman"/>
        </w:rPr>
        <w:t>T</w:t>
      </w:r>
      <w:r w:rsidR="005F1D1C" w:rsidRPr="00697FEE">
        <w:rPr>
          <w:rFonts w:ascii="Times New Roman" w:hAnsi="Times New Roman" w:cs="Times New Roman"/>
        </w:rPr>
        <w:t>able</w:t>
      </w:r>
      <w:r w:rsidR="00742E81" w:rsidRPr="00697FEE">
        <w:rPr>
          <w:rFonts w:ascii="Times New Roman" w:hAnsi="Times New Roman" w:cs="Times New Roman"/>
        </w:rPr>
        <w:t xml:space="preserve"> </w:t>
      </w:r>
      <w:r w:rsidR="00860754">
        <w:rPr>
          <w:rFonts w:ascii="Times New Roman" w:hAnsi="Times New Roman" w:cs="Times New Roman"/>
        </w:rPr>
        <w:t>S</w:t>
      </w:r>
      <w:r w:rsidR="00742E81" w:rsidRPr="00697FEE">
        <w:rPr>
          <w:rFonts w:ascii="Times New Roman" w:hAnsi="Times New Roman" w:cs="Times New Roman"/>
        </w:rPr>
        <w:t>2</w:t>
      </w:r>
      <w:r w:rsidR="005F1D1C" w:rsidRPr="00697FEE">
        <w:rPr>
          <w:rFonts w:ascii="Times New Roman" w:hAnsi="Times New Roman" w:cs="Times New Roman"/>
        </w:rPr>
        <w:t>.</w:t>
      </w:r>
    </w:p>
    <w:p w14:paraId="3ED9907E" w14:textId="687C72C9" w:rsidR="00BF1323" w:rsidRPr="00BA3677" w:rsidRDefault="00BF1323" w:rsidP="00533571">
      <w:pPr>
        <w:jc w:val="both"/>
        <w:rPr>
          <w:rFonts w:ascii="Times New Roman" w:hAnsi="Times New Roman" w:cs="Times New Roman"/>
        </w:rPr>
      </w:pPr>
    </w:p>
    <w:p w14:paraId="094C688F" w14:textId="77777777" w:rsidR="00BF1323" w:rsidRDefault="00BF1323" w:rsidP="00533571">
      <w:pPr>
        <w:jc w:val="both"/>
        <w:rPr>
          <w:rFonts w:ascii="Times New Roman" w:hAnsi="Times New Roman" w:cs="Times New Roman"/>
        </w:rPr>
      </w:pPr>
    </w:p>
    <w:p w14:paraId="642EFA5F" w14:textId="3264B97D" w:rsidR="00533571" w:rsidRDefault="001F03BA" w:rsidP="00533571">
      <w:pPr>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rPr>
        <w:t>A)</w:t>
      </w:r>
    </w:p>
    <w:p w14:paraId="1A1E4D83" w14:textId="490D283D" w:rsidR="001F03BA" w:rsidRDefault="001F03BA" w:rsidP="00533571">
      <w:pPr>
        <w:jc w:val="both"/>
        <w:rPr>
          <w:rFonts w:ascii="Times New Roman" w:hAnsi="Times New Roman" w:cs="Times New Roman"/>
        </w:rPr>
      </w:pPr>
    </w:p>
    <w:p w14:paraId="1F27C569" w14:textId="3F48EF83" w:rsidR="001F03BA" w:rsidRDefault="001776E1" w:rsidP="00533571">
      <w:pPr>
        <w:jc w:val="both"/>
        <w:rPr>
          <w:rFonts w:ascii="Times New Roman" w:hAnsi="Times New Roman" w:cs="Times New Roman"/>
        </w:rPr>
      </w:pPr>
      <w:r>
        <w:rPr>
          <w:rFonts w:ascii="Times New Roman" w:hAnsi="Times New Roman" w:cs="Times New Roman"/>
          <w:noProof/>
          <w:lang w:eastAsia="en-US"/>
        </w:rPr>
        <w:drawing>
          <wp:inline distT="0" distB="0" distL="0" distR="0" wp14:anchorId="6BC6CA77" wp14:editId="41DDAA0F">
            <wp:extent cx="5213445" cy="3802790"/>
            <wp:effectExtent l="19050" t="19050" r="25400" b="266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5135"/>
                    <a:stretch/>
                  </pic:blipFill>
                  <pic:spPr bwMode="auto">
                    <a:xfrm>
                      <a:off x="0" y="0"/>
                      <a:ext cx="5232983" cy="381704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ADA02B7" w14:textId="799D4B12" w:rsidR="001F03BA" w:rsidRDefault="001776E1" w:rsidP="00533571">
      <w:pPr>
        <w:jc w:val="both"/>
        <w:rPr>
          <w:rFonts w:ascii="Times New Roman" w:hAnsi="Times New Roman" w:cs="Times New Roman"/>
        </w:rPr>
      </w:pPr>
      <w:r>
        <w:rPr>
          <w:rFonts w:ascii="Times New Roman" w:hAnsi="Times New Roman" w:cs="Times New Roman" w:hint="eastAsia"/>
        </w:rPr>
        <w:t>(</w:t>
      </w:r>
      <w:r w:rsidR="0086147F">
        <w:rPr>
          <w:rFonts w:ascii="Times New Roman" w:hAnsi="Times New Roman" w:cs="Times New Roman"/>
        </w:rPr>
        <w:t>B</w:t>
      </w:r>
      <w:r>
        <w:rPr>
          <w:rFonts w:ascii="Times New Roman" w:hAnsi="Times New Roman" w:cs="Times New Roman"/>
        </w:rPr>
        <w:t>)</w:t>
      </w:r>
    </w:p>
    <w:p w14:paraId="556E5207" w14:textId="2255FABC" w:rsidR="001776E1" w:rsidRDefault="001776E1" w:rsidP="00533571">
      <w:pPr>
        <w:jc w:val="both"/>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27BEA01E" wp14:editId="3236B931">
            <wp:extent cx="5171419" cy="3771587"/>
            <wp:effectExtent l="19050" t="19050" r="10795" b="196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5149"/>
                    <a:stretch/>
                  </pic:blipFill>
                  <pic:spPr bwMode="auto">
                    <a:xfrm>
                      <a:off x="0" y="0"/>
                      <a:ext cx="5185349" cy="37817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780C840" w14:textId="4828950C" w:rsidR="0086147F" w:rsidRDefault="0086147F" w:rsidP="00533571">
      <w:pPr>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rPr>
        <w:t>C)</w:t>
      </w:r>
    </w:p>
    <w:p w14:paraId="57EAD18A" w14:textId="66756F5A" w:rsidR="0086147F" w:rsidRDefault="0086147F" w:rsidP="00533571">
      <w:pPr>
        <w:jc w:val="both"/>
        <w:rPr>
          <w:rFonts w:ascii="Times New Roman" w:hAnsi="Times New Roman" w:cs="Times New Roman"/>
        </w:rPr>
      </w:pPr>
      <w:r>
        <w:rPr>
          <w:rFonts w:ascii="Times New Roman" w:hAnsi="Times New Roman" w:cs="Times New Roman"/>
          <w:noProof/>
          <w:lang w:eastAsia="en-US"/>
        </w:rPr>
        <w:drawing>
          <wp:inline distT="0" distB="0" distL="0" distR="0" wp14:anchorId="423DAFD4" wp14:editId="538F3394">
            <wp:extent cx="4843463" cy="2233291"/>
            <wp:effectExtent l="19050" t="19050" r="14605" b="1524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486" t="16148" r="1904" b="22276"/>
                    <a:stretch/>
                  </pic:blipFill>
                  <pic:spPr bwMode="auto">
                    <a:xfrm>
                      <a:off x="0" y="0"/>
                      <a:ext cx="4864389" cy="22429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A0F7BA6" w14:textId="05D43D2E" w:rsidR="001776E1" w:rsidRDefault="0086147F" w:rsidP="00533571">
      <w:pPr>
        <w:jc w:val="both"/>
        <w:rPr>
          <w:rFonts w:ascii="Times New Roman" w:hAnsi="Times New Roman" w:cs="Times New Roman"/>
        </w:rPr>
      </w:pPr>
      <w:r w:rsidRPr="0086147F">
        <w:rPr>
          <w:rFonts w:ascii="Times New Roman" w:hAnsi="Times New Roman" w:cs="Times New Roman"/>
        </w:rPr>
        <w:t>Images show</w:t>
      </w:r>
      <w:r w:rsidR="00E2262C">
        <w:rPr>
          <w:rFonts w:ascii="Times New Roman" w:hAnsi="Times New Roman" w:cs="Times New Roman"/>
        </w:rPr>
        <w:t>s</w:t>
      </w:r>
      <w:r w:rsidRPr="0086147F">
        <w:rPr>
          <w:rFonts w:ascii="Times New Roman" w:hAnsi="Times New Roman" w:cs="Times New Roman"/>
        </w:rPr>
        <w:t xml:space="preserve"> </w:t>
      </w:r>
      <w:r w:rsidR="00E2262C">
        <w:rPr>
          <w:rFonts w:ascii="Times New Roman" w:hAnsi="Times New Roman" w:cs="Times New Roman"/>
        </w:rPr>
        <w:t xml:space="preserve">(A.B) </w:t>
      </w:r>
      <w:r w:rsidRPr="0086147F">
        <w:rPr>
          <w:rFonts w:ascii="Times New Roman" w:hAnsi="Times New Roman" w:cs="Times New Roman"/>
        </w:rPr>
        <w:t xml:space="preserve">MS spectra, MS/MS spectra, </w:t>
      </w:r>
      <w:r w:rsidR="00E2262C" w:rsidRPr="0086147F">
        <w:rPr>
          <w:rFonts w:ascii="Times New Roman" w:hAnsi="Times New Roman" w:cs="Times New Roman"/>
        </w:rPr>
        <w:t xml:space="preserve">quantified </w:t>
      </w:r>
      <w:r w:rsidR="00E2262C" w:rsidRPr="00E2262C">
        <w:rPr>
          <w:rFonts w:ascii="Times New Roman" w:hAnsi="Times New Roman" w:cs="Times New Roman"/>
        </w:rPr>
        <w:t>iTRAQ reporter ion</w:t>
      </w:r>
      <w:r w:rsidR="00E2262C">
        <w:rPr>
          <w:rFonts w:ascii="Times New Roman" w:hAnsi="Times New Roman" w:cs="Times New Roman"/>
        </w:rPr>
        <w:t xml:space="preserve">s (114: non-tumor </w:t>
      </w:r>
      <w:r w:rsidR="00813373">
        <w:rPr>
          <w:rFonts w:ascii="Times New Roman" w:hAnsi="Times New Roman" w:cs="Times New Roman"/>
        </w:rPr>
        <w:t>3</w:t>
      </w:r>
      <w:r w:rsidR="00E2262C">
        <w:rPr>
          <w:rFonts w:ascii="Times New Roman" w:hAnsi="Times New Roman" w:cs="Times New Roman"/>
        </w:rPr>
        <w:t xml:space="preserve">, 115: GC tumor </w:t>
      </w:r>
      <w:r w:rsidR="00813373">
        <w:rPr>
          <w:rFonts w:ascii="Times New Roman" w:hAnsi="Times New Roman" w:cs="Times New Roman"/>
        </w:rPr>
        <w:t>3</w:t>
      </w:r>
      <w:r w:rsidR="00E2262C">
        <w:rPr>
          <w:rFonts w:ascii="Times New Roman" w:hAnsi="Times New Roman" w:cs="Times New Roman"/>
        </w:rPr>
        <w:t xml:space="preserve">, 116: non-tumor </w:t>
      </w:r>
      <w:r w:rsidR="00813373">
        <w:rPr>
          <w:rFonts w:ascii="Times New Roman" w:hAnsi="Times New Roman" w:cs="Times New Roman"/>
        </w:rPr>
        <w:t>4</w:t>
      </w:r>
      <w:r w:rsidR="00E2262C">
        <w:rPr>
          <w:rFonts w:ascii="Times New Roman" w:hAnsi="Times New Roman" w:cs="Times New Roman"/>
        </w:rPr>
        <w:t xml:space="preserve">, </w:t>
      </w:r>
      <w:r w:rsidR="00287F22">
        <w:rPr>
          <w:rFonts w:ascii="Times New Roman" w:hAnsi="Times New Roman" w:cs="Times New Roman"/>
        </w:rPr>
        <w:t xml:space="preserve">117: GC tumor </w:t>
      </w:r>
      <w:r w:rsidR="00813373">
        <w:rPr>
          <w:rFonts w:ascii="Times New Roman" w:hAnsi="Times New Roman" w:cs="Times New Roman"/>
        </w:rPr>
        <w:t>4</w:t>
      </w:r>
      <w:r w:rsidR="00E2262C">
        <w:rPr>
          <w:rFonts w:ascii="Times New Roman" w:hAnsi="Times New Roman" w:cs="Times New Roman"/>
        </w:rPr>
        <w:t xml:space="preserve">) and (C) </w:t>
      </w:r>
      <w:r w:rsidRPr="0086147F">
        <w:rPr>
          <w:rFonts w:ascii="Times New Roman" w:hAnsi="Times New Roman" w:cs="Times New Roman"/>
        </w:rPr>
        <w:t>identified peptide sequences</w:t>
      </w:r>
      <w:r w:rsidR="00287F22">
        <w:rPr>
          <w:rFonts w:ascii="Times New Roman" w:hAnsi="Times New Roman" w:cs="Times New Roman"/>
        </w:rPr>
        <w:t xml:space="preserve"> of peptide </w:t>
      </w:r>
      <w:r w:rsidR="00287F22" w:rsidRPr="00287F22">
        <w:rPr>
          <w:rFonts w:ascii="Times New Roman" w:hAnsi="Times New Roman" w:cs="Times New Roman"/>
        </w:rPr>
        <w:t>MVGD</w:t>
      </w:r>
      <w:r w:rsidR="00287F22">
        <w:rPr>
          <w:rFonts w:ascii="Times New Roman" w:hAnsi="Times New Roman" w:cs="Times New Roman"/>
        </w:rPr>
        <w:t>V</w:t>
      </w:r>
      <w:r w:rsidR="00287F22" w:rsidRPr="00287F22">
        <w:rPr>
          <w:rFonts w:ascii="Times New Roman" w:hAnsi="Times New Roman" w:cs="Times New Roman"/>
        </w:rPr>
        <w:t>TGAQAYASTAK</w:t>
      </w:r>
      <w:r w:rsidR="00287F22">
        <w:rPr>
          <w:rFonts w:ascii="Times New Roman" w:hAnsi="Times New Roman" w:cs="Times New Roman"/>
        </w:rPr>
        <w:t xml:space="preserve"> from IFITM3</w:t>
      </w:r>
      <w:r w:rsidR="00E2262C">
        <w:rPr>
          <w:rFonts w:ascii="Times New Roman" w:hAnsi="Times New Roman" w:cs="Times New Roman"/>
        </w:rPr>
        <w:t>.</w:t>
      </w:r>
    </w:p>
    <w:p w14:paraId="3A3BB413" w14:textId="1F7816BE" w:rsidR="00AA2CD4" w:rsidRDefault="00AA2CD4" w:rsidP="00533571">
      <w:pPr>
        <w:jc w:val="both"/>
        <w:rPr>
          <w:rFonts w:ascii="Times New Roman" w:hAnsi="Times New Roman" w:cs="Times New Roman"/>
        </w:rPr>
      </w:pPr>
    </w:p>
    <w:p w14:paraId="5D0D48B2" w14:textId="61AAAE0D" w:rsidR="00AA2CD4" w:rsidRDefault="00AA2CD4" w:rsidP="00533571">
      <w:pPr>
        <w:jc w:val="both"/>
        <w:rPr>
          <w:rFonts w:ascii="Times New Roman" w:hAnsi="Times New Roman" w:cs="Times New Roman"/>
        </w:rPr>
      </w:pPr>
    </w:p>
    <w:p w14:paraId="6BE41D4F" w14:textId="294551D1" w:rsidR="00AA2CD4" w:rsidRDefault="00AA2CD4" w:rsidP="00533571">
      <w:pPr>
        <w:jc w:val="both"/>
        <w:rPr>
          <w:rFonts w:ascii="Times New Roman" w:hAnsi="Times New Roman" w:cs="Times New Roman"/>
        </w:rPr>
      </w:pPr>
    </w:p>
    <w:p w14:paraId="63608AFA" w14:textId="09C080AD" w:rsidR="00AA2CD4" w:rsidRDefault="00AA2CD4" w:rsidP="00533571">
      <w:pPr>
        <w:jc w:val="both"/>
        <w:rPr>
          <w:rFonts w:ascii="Times New Roman" w:hAnsi="Times New Roman" w:cs="Times New Roman"/>
        </w:rPr>
      </w:pPr>
    </w:p>
    <w:p w14:paraId="391516E2" w14:textId="791BB21E" w:rsidR="00AA2CD4" w:rsidRDefault="00AA2CD4" w:rsidP="00533571">
      <w:pPr>
        <w:jc w:val="both"/>
        <w:rPr>
          <w:rFonts w:ascii="Times New Roman" w:hAnsi="Times New Roman" w:cs="Times New Roman"/>
        </w:rPr>
      </w:pPr>
    </w:p>
    <w:p w14:paraId="368D16D2" w14:textId="5DB13BBF" w:rsidR="00AA2CD4" w:rsidRDefault="00AA2CD4" w:rsidP="00533571">
      <w:pPr>
        <w:jc w:val="both"/>
        <w:rPr>
          <w:rFonts w:ascii="Times New Roman" w:hAnsi="Times New Roman" w:cs="Times New Roman"/>
        </w:rPr>
      </w:pPr>
    </w:p>
    <w:p w14:paraId="734DF6D5" w14:textId="11035187" w:rsidR="00AA2CD4" w:rsidRDefault="00AA2CD4" w:rsidP="00533571">
      <w:pPr>
        <w:jc w:val="both"/>
        <w:rPr>
          <w:rFonts w:ascii="Times New Roman" w:hAnsi="Times New Roman" w:cs="Times New Roman"/>
        </w:rPr>
      </w:pPr>
    </w:p>
    <w:p w14:paraId="1DAC1F72" w14:textId="242A6DCA" w:rsidR="00AA2CD4" w:rsidRDefault="004E186F" w:rsidP="00533571">
      <w:pPr>
        <w:jc w:val="both"/>
        <w:rPr>
          <w:rFonts w:ascii="Times New Roman" w:hAnsi="Times New Roman" w:cs="Times New Roman"/>
          <w:b/>
        </w:rPr>
      </w:pPr>
      <w:r w:rsidRPr="004E186F">
        <w:rPr>
          <w:rFonts w:ascii="Times New Roman" w:hAnsi="Times New Roman" w:cs="Times New Roman"/>
          <w:b/>
          <w:noProof/>
          <w:lang w:eastAsia="en-US"/>
        </w:rPr>
        <w:lastRenderedPageBreak/>
        <w:drawing>
          <wp:anchor distT="0" distB="0" distL="114300" distR="114300" simplePos="0" relativeHeight="251658240" behindDoc="0" locked="0" layoutInCell="1" allowOverlap="1" wp14:anchorId="7522AEDE" wp14:editId="3987E5BA">
            <wp:simplePos x="0" y="0"/>
            <wp:positionH relativeFrom="margin">
              <wp:align>center</wp:align>
            </wp:positionH>
            <wp:positionV relativeFrom="paragraph">
              <wp:posOffset>85725</wp:posOffset>
            </wp:positionV>
            <wp:extent cx="6300470" cy="6619875"/>
            <wp:effectExtent l="0" t="0" r="5080" b="9525"/>
            <wp:wrapThrough wrapText="bothSides">
              <wp:wrapPolygon edited="0">
                <wp:start x="0" y="0"/>
                <wp:lineTo x="0" y="21569"/>
                <wp:lineTo x="21552" y="21569"/>
                <wp:lineTo x="21552" y="0"/>
                <wp:lineTo x="0" y="0"/>
              </wp:wrapPolygon>
            </wp:wrapThrough>
            <wp:docPr id="5" name="圖片 5" descr="J:\我的雲端硬碟\投稿\IFITM3\CELL &amp; BIOSCIENCE\Supplemental 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我的雲端硬碟\投稿\IFITM3\CELL &amp; BIOSCIENCE\Supplemental fig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470" cy="661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8B2E5" w14:textId="07BE76AF" w:rsidR="00AA2CD4" w:rsidRDefault="00AA2CD4" w:rsidP="00533571">
      <w:pPr>
        <w:jc w:val="both"/>
        <w:rPr>
          <w:rFonts w:ascii="Times New Roman" w:hAnsi="Times New Roman"/>
          <w:b/>
          <w:bCs/>
          <w:kern w:val="0"/>
          <w:szCs w:val="24"/>
        </w:rPr>
      </w:pPr>
      <w:r w:rsidRPr="00AA2CD4">
        <w:rPr>
          <w:rFonts w:ascii="Times New Roman" w:hAnsi="Times New Roman" w:cs="Times New Roman" w:hint="eastAsia"/>
          <w:b/>
        </w:rPr>
        <w:t>Figure</w:t>
      </w:r>
      <w:r w:rsidRPr="00AA2CD4">
        <w:rPr>
          <w:rFonts w:ascii="Times New Roman" w:hAnsi="Times New Roman" w:cs="Times New Roman"/>
          <w:b/>
        </w:rPr>
        <w:t xml:space="preserve"> </w:t>
      </w:r>
      <w:r w:rsidR="00860754">
        <w:rPr>
          <w:rFonts w:ascii="Times New Roman" w:hAnsi="Times New Roman" w:cs="Times New Roman"/>
          <w:b/>
        </w:rPr>
        <w:t>S</w:t>
      </w:r>
      <w:bookmarkStart w:id="0" w:name="_GoBack"/>
      <w:bookmarkEnd w:id="0"/>
      <w:r w:rsidRPr="00AA2CD4">
        <w:rPr>
          <w:rFonts w:ascii="Times New Roman" w:hAnsi="Times New Roman" w:cs="Times New Roman"/>
          <w:b/>
        </w:rPr>
        <w:t>1</w:t>
      </w:r>
      <w:r w:rsidR="002A7AE8">
        <w:rPr>
          <w:rFonts w:ascii="Times New Roman" w:hAnsi="Times New Roman" w:cs="Times New Roman"/>
          <w:b/>
        </w:rPr>
        <w:t xml:space="preserve">. </w:t>
      </w:r>
      <w:r w:rsidR="002A7AE8">
        <w:rPr>
          <w:rFonts w:ascii="Times New Roman" w:hAnsi="Times New Roman"/>
          <w:b/>
          <w:bCs/>
          <w:kern w:val="0"/>
          <w:szCs w:val="24"/>
        </w:rPr>
        <w:t>MCM2-7 proteins</w:t>
      </w:r>
      <w:r w:rsidR="002A7AE8" w:rsidRPr="009212D5">
        <w:rPr>
          <w:rFonts w:ascii="Times New Roman" w:hAnsi="Times New Roman"/>
          <w:b/>
          <w:bCs/>
          <w:kern w:val="0"/>
          <w:szCs w:val="24"/>
        </w:rPr>
        <w:t xml:space="preserve"> are regulated by IFITM3 in GC </w:t>
      </w:r>
      <w:r w:rsidR="002A7AE8">
        <w:rPr>
          <w:rFonts w:ascii="Times New Roman" w:hAnsi="Times New Roman"/>
          <w:b/>
          <w:bCs/>
          <w:kern w:val="0"/>
          <w:szCs w:val="24"/>
        </w:rPr>
        <w:t>proliferation</w:t>
      </w:r>
    </w:p>
    <w:p w14:paraId="1D33413C" w14:textId="23D4C13B" w:rsidR="002A7AE8" w:rsidRPr="002A7AE8" w:rsidRDefault="002A7AE8" w:rsidP="002A7AE8">
      <w:pPr>
        <w:jc w:val="both"/>
        <w:rPr>
          <w:rFonts w:ascii="Times New Roman" w:eastAsia="AdvOT46dcae81" w:hAnsi="Times New Roman" w:cs="Times New Roman"/>
          <w:kern w:val="0"/>
          <w:szCs w:val="24"/>
        </w:rPr>
      </w:pPr>
      <w:r w:rsidRPr="002A7AE8">
        <w:rPr>
          <w:rFonts w:ascii="Times New Roman" w:hAnsi="Times New Roman" w:cs="Times New Roman"/>
          <w:bCs/>
          <w:kern w:val="0"/>
          <w:szCs w:val="24"/>
        </w:rPr>
        <w:t>(A)</w:t>
      </w:r>
      <w:r w:rsidRPr="002A7AE8">
        <w:rPr>
          <w:rFonts w:ascii="Times New Roman" w:hAnsi="Times New Roman" w:cs="Times New Roman"/>
        </w:rPr>
        <w:t xml:space="preserve"> MetaCore analysis of </w:t>
      </w:r>
      <w:r w:rsidRPr="002A7AE8">
        <w:rPr>
          <w:rFonts w:ascii="Times New Roman" w:eastAsia="AdvOT46dcae81" w:hAnsi="Times New Roman" w:cs="Times New Roman"/>
          <w:kern w:val="0"/>
          <w:szCs w:val="24"/>
        </w:rPr>
        <w:t xml:space="preserve">415 overexpressed proteins in GC tumors from our proteomic database. The signature genes involved in cell cycle regulation, metabolism and transcriptional regulation were shown. (B) </w:t>
      </w:r>
      <w:r w:rsidR="004E186F">
        <w:rPr>
          <w:rFonts w:ascii="Times New Roman" w:eastAsia="AdvOT46dcae81" w:hAnsi="Times New Roman" w:cs="Times New Roman"/>
          <w:kern w:val="0"/>
          <w:szCs w:val="24"/>
        </w:rPr>
        <w:t xml:space="preserve">Relative MCM2-7 proteins in GC tissues as </w:t>
      </w:r>
      <w:r w:rsidR="004E186F" w:rsidRPr="004E186F">
        <w:rPr>
          <w:rFonts w:ascii="Times New Roman" w:eastAsia="Microsoft JhengHei" w:hAnsi="Times New Roman"/>
          <w:kern w:val="0"/>
          <w:szCs w:val="24"/>
        </w:rPr>
        <w:t>compared to adjacent normal gastric tissues</w:t>
      </w:r>
      <w:r w:rsidR="004E186F" w:rsidRPr="004E186F">
        <w:rPr>
          <w:rFonts w:ascii="Times New Roman" w:eastAsia="AdvOT46dcae81" w:hAnsi="Times New Roman" w:cs="Times New Roman"/>
          <w:kern w:val="0"/>
          <w:szCs w:val="24"/>
        </w:rPr>
        <w:t xml:space="preserve"> from our iTRAQ quantitative proteomic analysis</w:t>
      </w:r>
      <w:r w:rsidR="004E186F">
        <w:rPr>
          <w:rFonts w:ascii="Times New Roman" w:eastAsia="AdvOT46dcae81" w:hAnsi="Times New Roman" w:cs="Times New Roman"/>
          <w:kern w:val="0"/>
          <w:szCs w:val="24"/>
        </w:rPr>
        <w:t xml:space="preserve"> (C) </w:t>
      </w:r>
      <w:r w:rsidRPr="002A7AE8">
        <w:rPr>
          <w:rFonts w:ascii="Times New Roman" w:eastAsia="AdvOT46dcae81" w:hAnsi="Times New Roman" w:cs="Times New Roman"/>
          <w:kern w:val="0"/>
          <w:szCs w:val="24"/>
        </w:rPr>
        <w:t xml:space="preserve">Spearman rank correlation coefficient of individual genes (including </w:t>
      </w:r>
      <w:r w:rsidRPr="002A7AE8">
        <w:rPr>
          <w:rFonts w:ascii="Times New Roman" w:hAnsi="Times New Roman"/>
          <w:bCs/>
          <w:kern w:val="0"/>
          <w:szCs w:val="24"/>
        </w:rPr>
        <w:t>MCM2</w:t>
      </w:r>
      <w:r w:rsidRPr="002A7AE8">
        <w:rPr>
          <w:rFonts w:ascii="Times New Roman" w:eastAsia="AdvOT46dcae81" w:hAnsi="Times New Roman" w:cs="Times New Roman"/>
          <w:kern w:val="0"/>
          <w:szCs w:val="24"/>
        </w:rPr>
        <w:t xml:space="preserve">, </w:t>
      </w:r>
      <w:r w:rsidRPr="002A7AE8">
        <w:rPr>
          <w:rFonts w:ascii="Times New Roman" w:hAnsi="Times New Roman"/>
          <w:bCs/>
          <w:kern w:val="0"/>
          <w:szCs w:val="24"/>
        </w:rPr>
        <w:t>MCM3</w:t>
      </w:r>
      <w:r w:rsidRPr="002A7AE8">
        <w:rPr>
          <w:rFonts w:ascii="Times New Roman" w:eastAsia="AdvOT46dcae81" w:hAnsi="Times New Roman" w:cs="Times New Roman"/>
          <w:kern w:val="0"/>
          <w:szCs w:val="24"/>
        </w:rPr>
        <w:t xml:space="preserve">, </w:t>
      </w:r>
      <w:r w:rsidRPr="002A7AE8">
        <w:rPr>
          <w:rFonts w:ascii="Times New Roman" w:hAnsi="Times New Roman"/>
          <w:bCs/>
          <w:kern w:val="0"/>
          <w:szCs w:val="24"/>
        </w:rPr>
        <w:t>MCM4</w:t>
      </w:r>
      <w:r w:rsidRPr="002A7AE8">
        <w:rPr>
          <w:rFonts w:ascii="Times New Roman" w:eastAsia="AdvOT46dcae81" w:hAnsi="Times New Roman" w:cs="Times New Roman"/>
          <w:kern w:val="0"/>
          <w:szCs w:val="24"/>
        </w:rPr>
        <w:t xml:space="preserve">, </w:t>
      </w:r>
      <w:r w:rsidRPr="002A7AE8">
        <w:rPr>
          <w:rFonts w:ascii="Times New Roman" w:hAnsi="Times New Roman"/>
          <w:bCs/>
          <w:kern w:val="0"/>
          <w:szCs w:val="24"/>
        </w:rPr>
        <w:t>MCM5</w:t>
      </w:r>
      <w:r w:rsidRPr="002A7AE8">
        <w:rPr>
          <w:rFonts w:ascii="Times New Roman" w:eastAsia="AdvOT46dcae81" w:hAnsi="Times New Roman" w:cs="Times New Roman"/>
          <w:kern w:val="0"/>
          <w:szCs w:val="24"/>
        </w:rPr>
        <w:t xml:space="preserve">, </w:t>
      </w:r>
      <w:r w:rsidRPr="002A7AE8">
        <w:rPr>
          <w:rFonts w:ascii="Times New Roman" w:hAnsi="Times New Roman"/>
          <w:bCs/>
          <w:kern w:val="0"/>
          <w:szCs w:val="24"/>
        </w:rPr>
        <w:t>MCM6</w:t>
      </w:r>
      <w:r w:rsidR="004E186F">
        <w:rPr>
          <w:rFonts w:ascii="Times New Roman" w:hAnsi="Times New Roman"/>
          <w:bCs/>
          <w:kern w:val="0"/>
          <w:szCs w:val="24"/>
        </w:rPr>
        <w:t xml:space="preserve"> </w:t>
      </w:r>
      <w:r w:rsidRPr="002A7AE8">
        <w:rPr>
          <w:rFonts w:ascii="Times New Roman" w:eastAsia="AdvOT46dcae81" w:hAnsi="Times New Roman" w:cs="Times New Roman"/>
          <w:kern w:val="0"/>
          <w:szCs w:val="24"/>
        </w:rPr>
        <w:t xml:space="preserve">and </w:t>
      </w:r>
      <w:r w:rsidRPr="002A7AE8">
        <w:rPr>
          <w:rFonts w:ascii="Times New Roman" w:hAnsi="Times New Roman"/>
          <w:bCs/>
          <w:kern w:val="0"/>
          <w:szCs w:val="24"/>
        </w:rPr>
        <w:t>MCM7</w:t>
      </w:r>
      <w:r w:rsidRPr="002A7AE8">
        <w:rPr>
          <w:rFonts w:ascii="Times New Roman" w:eastAsia="AdvOT46dcae81" w:hAnsi="Times New Roman" w:cs="Times New Roman"/>
          <w:kern w:val="0"/>
          <w:szCs w:val="24"/>
        </w:rPr>
        <w:t xml:space="preserve">) against IFITM3 in 71 GC tissues </w:t>
      </w:r>
      <w:r w:rsidRPr="002A7AE8">
        <w:rPr>
          <w:rFonts w:ascii="Times New Roman" w:eastAsia="AdvOT46dcae81" w:hAnsi="Times New Roman" w:cs="Times New Roman"/>
          <w:kern w:val="0"/>
          <w:szCs w:val="24"/>
        </w:rPr>
        <w:lastRenderedPageBreak/>
        <w:t>from Cho Gastric dataset (GSE138861).</w:t>
      </w:r>
      <w:r>
        <w:rPr>
          <w:rFonts w:ascii="Times New Roman" w:eastAsia="AdvOT46dcae81" w:hAnsi="Times New Roman" w:cs="Times New Roman"/>
          <w:kern w:val="0"/>
          <w:szCs w:val="24"/>
        </w:rPr>
        <w:t xml:space="preserve"> (</w:t>
      </w:r>
      <w:r w:rsidR="004E186F">
        <w:rPr>
          <w:rFonts w:ascii="Times New Roman" w:eastAsia="AdvOT46dcae81" w:hAnsi="Times New Roman" w:cs="Times New Roman"/>
          <w:kern w:val="0"/>
          <w:szCs w:val="24"/>
        </w:rPr>
        <w:t>D</w:t>
      </w:r>
      <w:r>
        <w:rPr>
          <w:rFonts w:ascii="Times New Roman" w:eastAsia="AdvOT46dcae81" w:hAnsi="Times New Roman" w:cs="Times New Roman"/>
          <w:kern w:val="0"/>
          <w:szCs w:val="24"/>
        </w:rPr>
        <w:t xml:space="preserve">) </w:t>
      </w:r>
      <w:r w:rsidRPr="002A7AE8">
        <w:rPr>
          <w:rFonts w:ascii="Times New Roman" w:eastAsia="AdvOT46dcae81" w:hAnsi="Times New Roman" w:cs="Times New Roman"/>
          <w:kern w:val="0"/>
          <w:szCs w:val="24"/>
        </w:rPr>
        <w:t xml:space="preserve">Quantitative RT-PCR analyses were conducted on MCM2-7 genes for their </w:t>
      </w:r>
      <w:r>
        <w:rPr>
          <w:rFonts w:ascii="Times New Roman" w:eastAsia="AdvOT46dcae81" w:hAnsi="Times New Roman" w:cs="Times New Roman"/>
          <w:kern w:val="0"/>
          <w:szCs w:val="24"/>
        </w:rPr>
        <w:t>transcript</w:t>
      </w:r>
      <w:r w:rsidRPr="002A7AE8">
        <w:rPr>
          <w:rFonts w:ascii="Times New Roman" w:eastAsia="AdvOT46dcae81" w:hAnsi="Times New Roman" w:cs="Times New Roman"/>
          <w:kern w:val="0"/>
          <w:szCs w:val="24"/>
        </w:rPr>
        <w:t xml:space="preserve"> expression in TMK-1 IFITM3-overexpression or TSGH IFITM3-depletion models (*p&lt;0.05, **p&lt;0.01).</w:t>
      </w:r>
    </w:p>
    <w:sectPr w:rsidR="002A7AE8" w:rsidRPr="002A7AE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78A82" w14:textId="77777777" w:rsidR="00482B72" w:rsidRDefault="00482B72" w:rsidP="00533571">
      <w:r>
        <w:separator/>
      </w:r>
    </w:p>
  </w:endnote>
  <w:endnote w:type="continuationSeparator" w:id="0">
    <w:p w14:paraId="60D181EA" w14:textId="77777777" w:rsidR="00482B72" w:rsidRDefault="00482B72" w:rsidP="0053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DFKai-SB">
    <w:altName w:val="Microsoft JhengHei Light"/>
    <w:charset w:val="88"/>
    <w:family w:val="script"/>
    <w:pitch w:val="fixed"/>
    <w:sig w:usb0="00000000" w:usb1="080E0000" w:usb2="00000016" w:usb3="00000000" w:csb0="00100001" w:csb1="00000000"/>
  </w:font>
  <w:font w:name="AdvOT46dcae81">
    <w:altName w:val="Malgun Gothic Semilight"/>
    <w:panose1 w:val="00000000000000000000"/>
    <w:charset w:val="88"/>
    <w:family w:val="auto"/>
    <w:notTrueType/>
    <w:pitch w:val="default"/>
    <w:sig w:usb0="00000000" w:usb1="08080000" w:usb2="00000010" w:usb3="00000000" w:csb0="00100001" w:csb1="00000000"/>
  </w:font>
  <w:font w:name="Microsoft JhengHei">
    <w:altName w:val="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D8A6D" w14:textId="77777777" w:rsidR="00482B72" w:rsidRDefault="00482B72" w:rsidP="00533571">
      <w:r>
        <w:separator/>
      </w:r>
    </w:p>
  </w:footnote>
  <w:footnote w:type="continuationSeparator" w:id="0">
    <w:p w14:paraId="19DEAA36" w14:textId="77777777" w:rsidR="00482B72" w:rsidRDefault="00482B72" w:rsidP="005335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9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3B"/>
    <w:rsid w:val="00067DD3"/>
    <w:rsid w:val="000D4639"/>
    <w:rsid w:val="001776E1"/>
    <w:rsid w:val="001F03BA"/>
    <w:rsid w:val="00287F22"/>
    <w:rsid w:val="002A7AE8"/>
    <w:rsid w:val="00376AE1"/>
    <w:rsid w:val="00482B72"/>
    <w:rsid w:val="004E186F"/>
    <w:rsid w:val="00533571"/>
    <w:rsid w:val="00592507"/>
    <w:rsid w:val="00595E3B"/>
    <w:rsid w:val="005F1D1C"/>
    <w:rsid w:val="00697FEE"/>
    <w:rsid w:val="00742E81"/>
    <w:rsid w:val="00813373"/>
    <w:rsid w:val="00860754"/>
    <w:rsid w:val="0086147F"/>
    <w:rsid w:val="00AA2CD4"/>
    <w:rsid w:val="00BA3677"/>
    <w:rsid w:val="00BC49A3"/>
    <w:rsid w:val="00BF1323"/>
    <w:rsid w:val="00E2262C"/>
    <w:rsid w:val="00EE4794"/>
    <w:rsid w:val="00F378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13AA65"/>
  <w15:chartTrackingRefBased/>
  <w15:docId w15:val="{F1A43426-C70C-41D4-981E-B63FAC56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3">
    <w:name w:val="heading 3"/>
    <w:basedOn w:val="Normal"/>
    <w:link w:val="Heading3Char"/>
    <w:uiPriority w:val="9"/>
    <w:qFormat/>
    <w:rsid w:val="00AA2CD4"/>
    <w:pPr>
      <w:widowControl/>
      <w:spacing w:before="100" w:beforeAutospacing="1" w:after="100" w:afterAutospacing="1"/>
      <w:outlineLvl w:val="2"/>
    </w:pPr>
    <w:rPr>
      <w:rFonts w:ascii="PMingLiU" w:eastAsia="PMingLiU" w:hAnsi="PMingLiU" w:cs="Times New Roman"/>
      <w:b/>
      <w:bCs/>
      <w:kern w:val="0"/>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571"/>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33571"/>
    <w:rPr>
      <w:sz w:val="20"/>
      <w:szCs w:val="20"/>
    </w:rPr>
  </w:style>
  <w:style w:type="paragraph" w:styleId="Footer">
    <w:name w:val="footer"/>
    <w:basedOn w:val="Normal"/>
    <w:link w:val="FooterChar"/>
    <w:uiPriority w:val="99"/>
    <w:unhideWhenUsed/>
    <w:rsid w:val="00533571"/>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33571"/>
    <w:rPr>
      <w:sz w:val="20"/>
      <w:szCs w:val="20"/>
    </w:rPr>
  </w:style>
  <w:style w:type="character" w:customStyle="1" w:styleId="Heading3Char">
    <w:name w:val="Heading 3 Char"/>
    <w:basedOn w:val="DefaultParagraphFont"/>
    <w:link w:val="Heading3"/>
    <w:uiPriority w:val="9"/>
    <w:rsid w:val="00AA2CD4"/>
    <w:rPr>
      <w:rFonts w:ascii="PMingLiU" w:eastAsia="PMingLiU" w:hAnsi="PMingLiU" w:cs="Times New Roman"/>
      <w:b/>
      <w:bCs/>
      <w:kern w:val="0"/>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1647</Words>
  <Characters>9393</Characters>
  <Application>Microsoft Office Word</Application>
  <DocSecurity>0</DocSecurity>
  <Lines>78</Lines>
  <Paragraphs>22</Paragraphs>
  <ScaleCrop>false</ScaleCrop>
  <Company/>
  <LinksUpToDate>false</LinksUpToDate>
  <CharactersWithSpaces>11018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蔡忠穎</dc:creator>
  <cp:keywords/>
  <dc:description/>
  <cp:lastModifiedBy>Maria Flora V.</cp:lastModifiedBy>
  <cp:revision>3</cp:revision>
  <dcterms:created xsi:type="dcterms:W3CDTF">2022-06-15T11:10:00Z</dcterms:created>
  <dcterms:modified xsi:type="dcterms:W3CDTF">2022-07-24T08:03:00Z</dcterms:modified>
</cp:coreProperties>
</file>