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D19" w:rsidRDefault="00072D19" w:rsidP="005943EB">
      <w:pPr>
        <w:spacing w:line="480" w:lineRule="auto"/>
        <w:rPr>
          <w:rFonts w:ascii="Times New Roman" w:hAnsi="Times New Roman" w:cs="Times New Roman"/>
          <w:b/>
          <w:bCs/>
          <w:sz w:val="24"/>
        </w:rPr>
      </w:pPr>
      <w:r>
        <w:rPr>
          <w:rFonts w:ascii="Times New Roman" w:hAnsi="Times New Roman" w:cs="Times New Roman"/>
          <w:b/>
          <w:bCs/>
          <w:sz w:val="24"/>
        </w:rPr>
        <w:t>Additional File 8</w:t>
      </w:r>
      <w:r>
        <w:rPr>
          <w:rFonts w:ascii="Times New Roman" w:hAnsi="Times New Roman" w:cs="Times New Roman" w:hint="eastAsia"/>
          <w:b/>
          <w:bCs/>
          <w:sz w:val="24"/>
        </w:rPr>
        <w:t>：</w:t>
      </w:r>
      <w:r w:rsidRPr="00072D19">
        <w:rPr>
          <w:rFonts w:ascii="Times New Roman" w:hAnsi="Times New Roman" w:cs="Times New Roman"/>
          <w:b/>
          <w:bCs/>
          <w:sz w:val="24"/>
        </w:rPr>
        <w:t>Supplementary materials and methods</w:t>
      </w:r>
      <w:bookmarkStart w:id="0" w:name="_GoBack"/>
      <w:bookmarkEnd w:id="0"/>
    </w:p>
    <w:p w:rsidR="00345259" w:rsidRPr="005943EB" w:rsidRDefault="00DC08BD" w:rsidP="005943EB">
      <w:pPr>
        <w:spacing w:line="480" w:lineRule="auto"/>
        <w:rPr>
          <w:rFonts w:ascii="Times New Roman" w:hAnsi="Times New Roman" w:cs="Times New Roman"/>
          <w:b/>
          <w:bCs/>
          <w:sz w:val="24"/>
        </w:rPr>
      </w:pPr>
      <w:r w:rsidRPr="005943EB">
        <w:rPr>
          <w:rFonts w:ascii="Times New Roman" w:hAnsi="Times New Roman" w:cs="Times New Roman"/>
          <w:b/>
          <w:bCs/>
          <w:sz w:val="24"/>
        </w:rPr>
        <w:t>Cell proliferation measurement</w:t>
      </w:r>
    </w:p>
    <w:p w:rsidR="00345259" w:rsidRPr="005943EB" w:rsidRDefault="00DC08BD" w:rsidP="005943EB">
      <w:pPr>
        <w:spacing w:line="480" w:lineRule="auto"/>
        <w:ind w:firstLineChars="200" w:firstLine="480"/>
        <w:rPr>
          <w:rFonts w:ascii="Times New Roman" w:hAnsi="Times New Roman" w:cs="Times New Roman"/>
          <w:sz w:val="24"/>
        </w:rPr>
      </w:pPr>
      <w:r w:rsidRPr="005943EB">
        <w:rPr>
          <w:rFonts w:ascii="Times New Roman" w:hAnsi="Times New Roman" w:cs="Times New Roman"/>
          <w:sz w:val="24"/>
        </w:rPr>
        <w:t>48 hours after transfection with siRNA, SK-N-BE(2) and SK-N-SH cells were seeded in 96-well plate (2x10</w:t>
      </w:r>
      <w:r w:rsidRPr="005943EB">
        <w:rPr>
          <w:rFonts w:ascii="Times New Roman" w:hAnsi="Times New Roman" w:cs="Times New Roman"/>
          <w:sz w:val="24"/>
          <w:vertAlign w:val="superscript"/>
        </w:rPr>
        <w:t>3</w:t>
      </w:r>
      <w:r w:rsidRPr="005943EB">
        <w:rPr>
          <w:rFonts w:ascii="Times New Roman" w:hAnsi="Times New Roman" w:cs="Times New Roman"/>
          <w:sz w:val="24"/>
        </w:rPr>
        <w:t>per well). The number of viable cells at different time periods was counted by the Cell Counting Kit-8 (CCK-8) Assay Kit (Beyotime, C0038) according to</w:t>
      </w:r>
      <w:r w:rsidRPr="005943EB">
        <w:rPr>
          <w:rFonts w:ascii="Times New Roman" w:hAnsi="Times New Roman" w:cs="Times New Roman" w:hint="eastAsia"/>
          <w:sz w:val="24"/>
        </w:rPr>
        <w:t xml:space="preserve"> </w:t>
      </w:r>
      <w:r w:rsidRPr="005943EB">
        <w:rPr>
          <w:rFonts w:ascii="Times New Roman" w:hAnsi="Times New Roman" w:cs="Times New Roman"/>
          <w:sz w:val="24"/>
        </w:rPr>
        <w:t>the manufacture's instructions. In brief, 200uL CCK-8 solution were added into each well and incubated for 1 h at 37</w:t>
      </w:r>
      <w:r w:rsidRPr="005943EB">
        <w:rPr>
          <w:rFonts w:ascii="Times New Roman" w:eastAsia="宋体" w:hAnsi="Times New Roman" w:cs="Times New Roman"/>
          <w:sz w:val="24"/>
        </w:rPr>
        <w:t>℃</w:t>
      </w:r>
      <w:r w:rsidRPr="005943EB">
        <w:rPr>
          <w:rFonts w:ascii="Times New Roman" w:hAnsi="Times New Roman" w:cs="Times New Roman"/>
          <w:sz w:val="24"/>
        </w:rPr>
        <w:t>. The absorbance at 450 nm was read using the MRX Microplate Reader (Dynex Technologies). Experiments were conducted at least 3 times with 3 replicates for each group.</w:t>
      </w:r>
    </w:p>
    <w:p w:rsidR="00345259" w:rsidRPr="005943EB" w:rsidRDefault="00DC08BD" w:rsidP="005943EB">
      <w:pPr>
        <w:spacing w:line="480" w:lineRule="auto"/>
        <w:rPr>
          <w:rFonts w:ascii="Times New Roman" w:eastAsia="楷体" w:hAnsi="Times New Roman" w:cs="Times New Roman"/>
          <w:b/>
          <w:bCs/>
          <w:sz w:val="24"/>
        </w:rPr>
      </w:pPr>
      <w:r w:rsidRPr="005943EB">
        <w:rPr>
          <w:rFonts w:ascii="Times New Roman" w:eastAsia="楷体" w:hAnsi="Times New Roman" w:cs="Times New Roman"/>
          <w:b/>
          <w:bCs/>
          <w:sz w:val="24"/>
        </w:rPr>
        <w:t>Colony formation</w:t>
      </w:r>
    </w:p>
    <w:p w:rsidR="00345259" w:rsidRPr="005943EB" w:rsidRDefault="00DC08BD" w:rsidP="003E2604">
      <w:pPr>
        <w:spacing w:line="480" w:lineRule="auto"/>
        <w:ind w:firstLineChars="200" w:firstLine="480"/>
        <w:rPr>
          <w:rFonts w:ascii="Times New Roman" w:eastAsia="楷体" w:hAnsi="Times New Roman" w:cs="Times New Roman"/>
          <w:sz w:val="24"/>
        </w:rPr>
      </w:pPr>
      <w:r w:rsidRPr="005943EB">
        <w:rPr>
          <w:rFonts w:ascii="Times New Roman" w:eastAsia="楷体" w:hAnsi="Times New Roman" w:cs="Times New Roman"/>
          <w:sz w:val="24"/>
        </w:rPr>
        <w:t>Briefly,</w:t>
      </w:r>
      <w:r w:rsidRPr="005943EB">
        <w:rPr>
          <w:rFonts w:ascii="Times New Roman" w:eastAsia="楷体" w:hAnsi="Times New Roman" w:cs="Times New Roman" w:hint="eastAsia"/>
          <w:sz w:val="24"/>
        </w:rPr>
        <w:t>NB</w:t>
      </w:r>
      <w:r w:rsidRPr="005943EB">
        <w:rPr>
          <w:rFonts w:ascii="Times New Roman" w:eastAsia="楷体" w:hAnsi="Times New Roman" w:cs="Times New Roman"/>
          <w:sz w:val="24"/>
        </w:rPr>
        <w:t xml:space="preserve"> cells were added to the 6-well plates at 2000 cells per well with 2 ml medium and cultured </w:t>
      </w:r>
      <w:r w:rsidR="003E2604">
        <w:rPr>
          <w:rFonts w:ascii="Times New Roman" w:eastAsia="楷体" w:hAnsi="Times New Roman" w:cs="Times New Roman"/>
          <w:sz w:val="24"/>
        </w:rPr>
        <w:t>at 37°C for 2 weeks. Cells were</w:t>
      </w:r>
      <w:r w:rsidRPr="005943EB">
        <w:rPr>
          <w:rFonts w:ascii="Times New Roman" w:eastAsia="楷体" w:hAnsi="Times New Roman" w:cs="Times New Roman"/>
          <w:sz w:val="24"/>
        </w:rPr>
        <w:t xml:space="preserve"> fixed in 4% Paraformaldehyde (PFA), and stained with 0.1% Crystal Violet (C8470, Solarbio, Beijing, China). Total number of colonies per well were counted. Three independent replicates were performed. </w:t>
      </w:r>
    </w:p>
    <w:p w:rsidR="005943EB" w:rsidRPr="005943EB" w:rsidRDefault="005943EB" w:rsidP="005943EB">
      <w:pPr>
        <w:widowControl/>
        <w:spacing w:line="480" w:lineRule="auto"/>
        <w:rPr>
          <w:rFonts w:ascii="Times New Roman" w:eastAsia="宋体" w:hAnsi="Times New Roman" w:cs="Times New Roman"/>
          <w:b/>
          <w:color w:val="000000"/>
          <w:kern w:val="0"/>
          <w:sz w:val="24"/>
          <w:lang w:bidi="ar"/>
        </w:rPr>
      </w:pPr>
      <w:r w:rsidRPr="005943EB">
        <w:rPr>
          <w:rFonts w:ascii="Times New Roman" w:eastAsia="宋体" w:hAnsi="Times New Roman" w:cs="Times New Roman"/>
          <w:b/>
          <w:color w:val="000000"/>
          <w:kern w:val="0"/>
          <w:sz w:val="24"/>
          <w:lang w:bidi="ar"/>
        </w:rPr>
        <w:t xml:space="preserve">Immunohistochemistry (IHC)  </w:t>
      </w:r>
    </w:p>
    <w:p w:rsidR="005943EB" w:rsidRPr="005943EB" w:rsidRDefault="005943EB" w:rsidP="005943EB">
      <w:pPr>
        <w:widowControl/>
        <w:spacing w:line="480" w:lineRule="auto"/>
        <w:ind w:firstLineChars="200" w:firstLine="480"/>
        <w:rPr>
          <w:rFonts w:ascii="Times New Roman" w:eastAsia="宋体" w:hAnsi="Times New Roman" w:cs="Times New Roman"/>
          <w:color w:val="000000"/>
          <w:kern w:val="0"/>
          <w:sz w:val="24"/>
          <w:lang w:bidi="ar"/>
        </w:rPr>
      </w:pPr>
      <w:r w:rsidRPr="005943EB">
        <w:rPr>
          <w:rFonts w:ascii="Times New Roman" w:eastAsia="宋体" w:hAnsi="Times New Roman" w:cs="Times New Roman"/>
          <w:color w:val="000000"/>
          <w:kern w:val="0"/>
          <w:sz w:val="24"/>
          <w:lang w:bidi="ar"/>
        </w:rPr>
        <w:t xml:space="preserve">The slides were deparaffinized in xylene, then dehydrated with graded ethanol after 1 hour in an incubator at 60 °C. The antigen was then extracted using a boiling citrate buffer (0.01 M, pH 6.0). After three 5-minute rinses in PBS (pH 7.5), Then, use the UltraSensitive SP (Mouse/Rabbit) IHC Kit and DAB Plus Kit to complete the procedure. Each tissue section's staining results were viewed using an Olympus BX41 imaging equipment, and the proportion of positive cells (P) was multiplied by the </w:t>
      </w:r>
      <w:r w:rsidRPr="005943EB">
        <w:rPr>
          <w:rFonts w:ascii="Times New Roman" w:eastAsia="宋体" w:hAnsi="Times New Roman" w:cs="Times New Roman"/>
          <w:color w:val="000000"/>
          <w:kern w:val="0"/>
          <w:sz w:val="24"/>
          <w:lang w:bidi="ar"/>
        </w:rPr>
        <w:lastRenderedPageBreak/>
        <w:t>intensity of the staining (I). The following antibodies were used:  INSM2 (ab91568, Abcam), Ki-67 (GB111499, Servicebio), Cleaved Caspase-3(GB11009-1, Servicebio), CD31(GB13428, Servicebio).</w:t>
      </w:r>
    </w:p>
    <w:p w:rsidR="00345259" w:rsidRPr="005943EB" w:rsidRDefault="00DC08BD" w:rsidP="005943EB">
      <w:pPr>
        <w:spacing w:line="480" w:lineRule="auto"/>
        <w:rPr>
          <w:rFonts w:ascii="Times New Roman" w:eastAsia="宋体" w:hAnsi="Times New Roman" w:cs="Times New Roman"/>
          <w:color w:val="000000"/>
          <w:kern w:val="0"/>
          <w:sz w:val="24"/>
          <w:lang w:bidi="ar"/>
        </w:rPr>
      </w:pPr>
      <w:r w:rsidRPr="005943EB">
        <w:rPr>
          <w:rFonts w:ascii="Times New Roman" w:hAnsi="Times New Roman" w:cs="Times New Roman"/>
          <w:b/>
          <w:bCs/>
          <w:sz w:val="24"/>
        </w:rPr>
        <w:t>Full quantitative lipomics detection of human neuroblastoma cells</w:t>
      </w:r>
    </w:p>
    <w:p w:rsidR="00345259" w:rsidRPr="005943EB" w:rsidRDefault="00DC08BD" w:rsidP="005943EB">
      <w:pPr>
        <w:pStyle w:val="content"/>
        <w:spacing w:after="0" w:line="480" w:lineRule="auto"/>
        <w:ind w:firstLineChars="200" w:firstLine="480"/>
        <w:jc w:val="both"/>
        <w:rPr>
          <w:rFonts w:ascii="Times New Roman" w:hAnsi="Times New Roman"/>
          <w:sz w:val="24"/>
          <w:szCs w:val="24"/>
        </w:rPr>
      </w:pPr>
      <w:r w:rsidRPr="005943EB">
        <w:rPr>
          <w:rFonts w:ascii="Times New Roman" w:hAnsi="Times New Roman"/>
          <w:sz w:val="24"/>
          <w:szCs w:val="24"/>
        </w:rPr>
        <w:t>were homogenized 60s with 400 μL water. 190μL of water was mixed with</w:t>
      </w:r>
      <w:r w:rsidRPr="005943EB">
        <w:rPr>
          <w:rFonts w:ascii="Times New Roman" w:hAnsi="Times New Roman" w:hint="eastAsia"/>
          <w:sz w:val="24"/>
          <w:szCs w:val="24"/>
        </w:rPr>
        <w:t xml:space="preserve"> the</w:t>
      </w:r>
      <w:r w:rsidRPr="005943EB">
        <w:rPr>
          <w:rFonts w:ascii="Times New Roman" w:hAnsi="Times New Roman"/>
          <w:sz w:val="24"/>
          <w:szCs w:val="24"/>
        </w:rPr>
        <w:t xml:space="preserve"> 10μL of homogenate, and then 480μL of internal standard extract was added. The samples were vortexed for 60 s and then sonicated in an ice-water bath for 10 min. centrifuged at 4°C for 15 min at 3000 rpm. 250 μL of supernatant was</w:t>
      </w:r>
      <w:r w:rsidR="00B46883" w:rsidRPr="005943EB">
        <w:rPr>
          <w:rFonts w:ascii="Times New Roman" w:hAnsi="Times New Roman"/>
          <w:sz w:val="24"/>
          <w:szCs w:val="24"/>
        </w:rPr>
        <w:t xml:space="preserve"> transferred to a new test tube</w:t>
      </w:r>
      <w:r w:rsidRPr="005943EB">
        <w:rPr>
          <w:rFonts w:ascii="Times New Roman" w:hAnsi="Times New Roman" w:hint="eastAsia"/>
          <w:sz w:val="24"/>
          <w:szCs w:val="24"/>
        </w:rPr>
        <w:t>.</w:t>
      </w:r>
      <w:r w:rsidR="00B46883" w:rsidRPr="005943EB">
        <w:rPr>
          <w:rFonts w:ascii="Times New Roman" w:hAnsi="Times New Roman"/>
          <w:sz w:val="24"/>
          <w:szCs w:val="24"/>
        </w:rPr>
        <w:t xml:space="preserve"> </w:t>
      </w:r>
      <w:r w:rsidRPr="005943EB">
        <w:rPr>
          <w:rFonts w:ascii="Times New Roman" w:hAnsi="Times New Roman"/>
          <w:sz w:val="24"/>
          <w:szCs w:val="24"/>
        </w:rPr>
        <w:t>The remaining samples were added to 250 μL MTBE, then vortexed, sonicated, centrifuged, and then 250 μL of supernatant was removed. Repeat twice. The supernatant was mixed and dried in a vacuum concentrator at 37°C.The dried samples were  reconstituted in 100 μL of resuspension buffer (DCM: MeOH: H2O = 60:30:4.5) and sonicated on ice for 10 min. The supernatant was then centrifuged at 12,000 rpm for 15 min at 4 °C and 30 μL was transferred to a fresh glass vial for LC/MS analysis. Quality control (QC) samples were prepared by mixing equal amounts of supernatant.</w:t>
      </w:r>
    </w:p>
    <w:p w:rsidR="00345259" w:rsidRPr="005943EB" w:rsidRDefault="00DC08BD" w:rsidP="005943EB">
      <w:pPr>
        <w:pStyle w:val="content"/>
        <w:spacing w:after="0" w:line="480" w:lineRule="auto"/>
        <w:ind w:firstLineChars="200" w:firstLine="480"/>
        <w:jc w:val="both"/>
        <w:rPr>
          <w:rFonts w:ascii="Times New Roman" w:hAnsi="Times New Roman"/>
          <w:sz w:val="24"/>
          <w:szCs w:val="24"/>
        </w:rPr>
      </w:pPr>
      <w:r w:rsidRPr="005943EB">
        <w:rPr>
          <w:rFonts w:ascii="Times New Roman" w:hAnsi="Times New Roman"/>
          <w:sz w:val="24"/>
          <w:szCs w:val="24"/>
        </w:rPr>
        <w:t xml:space="preserve">The UHPLC separation was carried out using a </w:t>
      </w:r>
      <w:r w:rsidRPr="005943EB">
        <w:rPr>
          <w:rFonts w:ascii="Times New Roman" w:hAnsi="Times New Roman"/>
          <w:color w:val="000000" w:themeColor="text1"/>
          <w:sz w:val="24"/>
          <w:szCs w:val="24"/>
        </w:rPr>
        <w:t>SCIEX ExionLC</w:t>
      </w:r>
      <w:r w:rsidRPr="005943EB">
        <w:rPr>
          <w:rFonts w:ascii="Times New Roman" w:hAnsi="Times New Roman"/>
          <w:sz w:val="24"/>
          <w:szCs w:val="24"/>
        </w:rPr>
        <w:t xml:space="preserve"> series UHPLC System.</w:t>
      </w:r>
      <w:r w:rsidRPr="005943EB">
        <w:rPr>
          <w:rFonts w:ascii="Times New Roman" w:eastAsia="MinionPro-Regular" w:hAnsi="Times New Roman"/>
          <w:sz w:val="24"/>
          <w:szCs w:val="24"/>
        </w:rPr>
        <w:t xml:space="preserve"> </w:t>
      </w:r>
      <w:r w:rsidRPr="005943EB">
        <w:rPr>
          <w:rFonts w:ascii="Times New Roman" w:hAnsi="Times New Roman"/>
          <w:sz w:val="24"/>
          <w:szCs w:val="24"/>
        </w:rPr>
        <w:t xml:space="preserve">The mobile phase A consisted of 40% water, 60% acetonitrile, and 10 mmol/L ammonium formate. The mobile phase B consisted of 10% acetonitrile and 90% isopropanol, and 10 mmol/L ammonium formate. The column temperature was 40 </w:t>
      </w:r>
      <w:r w:rsidRPr="005943EB">
        <w:rPr>
          <w:rFonts w:ascii="Times New Roman" w:hAnsi="Times New Roman"/>
          <w:color w:val="131313"/>
          <w:sz w:val="24"/>
          <w:szCs w:val="24"/>
        </w:rPr>
        <w:t>℃. The auto-sampler temperature was 6 ℃, and t</w:t>
      </w:r>
      <w:r w:rsidRPr="005943EB">
        <w:rPr>
          <w:rFonts w:ascii="Times New Roman" w:hAnsi="Times New Roman"/>
          <w:sz w:val="24"/>
          <w:szCs w:val="24"/>
        </w:rPr>
        <w:t xml:space="preserve">he injection volume was 2 μL. </w:t>
      </w:r>
    </w:p>
    <w:p w:rsidR="00345259" w:rsidRPr="005943EB" w:rsidRDefault="00DC08BD" w:rsidP="005943EB">
      <w:pPr>
        <w:spacing w:line="480" w:lineRule="auto"/>
        <w:ind w:firstLineChars="200" w:firstLine="480"/>
        <w:rPr>
          <w:rFonts w:ascii="Times New Roman" w:eastAsia="宋体" w:hAnsi="Times New Roman" w:cs="Times New Roman"/>
          <w:kern w:val="0"/>
          <w:sz w:val="24"/>
          <w:lang w:bidi="ar"/>
        </w:rPr>
      </w:pPr>
      <w:r w:rsidRPr="005943EB">
        <w:rPr>
          <w:rFonts w:ascii="Times New Roman" w:eastAsiaTheme="majorEastAsia" w:hAnsi="Times New Roman" w:cs="Times New Roman"/>
          <w:iCs/>
          <w:sz w:val="24"/>
        </w:rPr>
        <w:t xml:space="preserve">AB Sciex QTrap 6500+ mass spectrometer was applied for assay development. </w:t>
      </w:r>
      <w:r w:rsidRPr="005943EB">
        <w:rPr>
          <w:rFonts w:ascii="Times New Roman" w:eastAsiaTheme="majorEastAsia" w:hAnsi="Times New Roman" w:cs="Times New Roman"/>
          <w:iCs/>
          <w:sz w:val="24"/>
        </w:rPr>
        <w:lastRenderedPageBreak/>
        <w:t xml:space="preserve">Typical ion source parameters were: </w:t>
      </w:r>
      <w:r w:rsidRPr="005943EB">
        <w:rPr>
          <w:rFonts w:ascii="Times New Roman" w:eastAsia="等线 Light" w:hAnsi="Times New Roman" w:cs="Times New Roman"/>
          <w:iCs/>
          <w:sz w:val="24"/>
          <w:lang w:bidi="ar"/>
        </w:rPr>
        <w:t xml:space="preserve">IonSpray Voltage: +5500/-4500 V, Curtain Gas: 40 psi, Temperature: 350℃, Ion Source Gas 1:50 psi, Ion Source Gas 2: 50 psi, </w:t>
      </w:r>
      <w:r w:rsidRPr="005943EB">
        <w:rPr>
          <w:rFonts w:ascii="Times New Roman" w:eastAsia="宋体" w:hAnsi="Times New Roman" w:cs="Times New Roman"/>
          <w:kern w:val="0"/>
          <w:sz w:val="24"/>
          <w:lang w:bidi="ar"/>
        </w:rPr>
        <w:t>DP: ±80V.</w:t>
      </w:r>
    </w:p>
    <w:p w:rsidR="00345259" w:rsidRPr="005943EB" w:rsidRDefault="00DC08BD" w:rsidP="005943EB">
      <w:pPr>
        <w:spacing w:line="480" w:lineRule="auto"/>
        <w:ind w:firstLineChars="200" w:firstLine="480"/>
        <w:rPr>
          <w:rFonts w:ascii="Times New Roman" w:hAnsi="Times New Roman" w:cs="Times New Roman"/>
          <w:sz w:val="24"/>
        </w:rPr>
      </w:pPr>
      <w:r w:rsidRPr="005943EB">
        <w:rPr>
          <w:rFonts w:ascii="Times New Roman" w:hAnsi="Times New Roman" w:cs="Times New Roman"/>
          <w:sz w:val="24"/>
        </w:rPr>
        <w:t xml:space="preserve">Skyline 20.1 Software was employed for the quantification of the target compounds. The absolute content of individuals lipids corresponding to the IS was calculated on the basis of peaks area and actual concentration of the identical lipid class internal standard (IS), and then absolute content was obtained from diverse internal standard (IS) averaged of the identical lipid class. </w:t>
      </w:r>
    </w:p>
    <w:p w:rsidR="00345259" w:rsidRPr="005943EB" w:rsidRDefault="00345259" w:rsidP="005943EB">
      <w:pPr>
        <w:widowControl/>
        <w:spacing w:line="480" w:lineRule="auto"/>
        <w:ind w:firstLineChars="200" w:firstLine="480"/>
        <w:rPr>
          <w:rFonts w:ascii="Times New Roman" w:eastAsia="宋体" w:hAnsi="Times New Roman" w:cs="Times New Roman"/>
          <w:color w:val="000000"/>
          <w:kern w:val="0"/>
          <w:sz w:val="24"/>
          <w:lang w:bidi="ar"/>
        </w:rPr>
      </w:pPr>
    </w:p>
    <w:p w:rsidR="00345259" w:rsidRPr="005943EB" w:rsidRDefault="00345259" w:rsidP="005943EB">
      <w:pPr>
        <w:widowControl/>
        <w:spacing w:line="480" w:lineRule="auto"/>
        <w:ind w:firstLineChars="200" w:firstLine="480"/>
        <w:rPr>
          <w:rFonts w:ascii="Times New Roman" w:hAnsi="Times New Roman" w:cs="Times New Roman"/>
          <w:sz w:val="24"/>
          <w:highlight w:val="yellow"/>
        </w:rPr>
      </w:pPr>
    </w:p>
    <w:p w:rsidR="00345259" w:rsidRPr="005943EB" w:rsidRDefault="00345259" w:rsidP="005943EB">
      <w:pPr>
        <w:widowControl/>
        <w:spacing w:line="480" w:lineRule="auto"/>
        <w:ind w:firstLineChars="200" w:firstLine="480"/>
        <w:rPr>
          <w:rFonts w:ascii="Times New Roman" w:eastAsia="宋体" w:hAnsi="Times New Roman" w:cs="Times New Roman"/>
          <w:color w:val="000000"/>
          <w:kern w:val="0"/>
          <w:sz w:val="24"/>
          <w:highlight w:val="yellow"/>
          <w:lang w:bidi="ar"/>
        </w:rPr>
      </w:pPr>
    </w:p>
    <w:p w:rsidR="00345259" w:rsidRPr="005943EB" w:rsidRDefault="00345259" w:rsidP="005943EB">
      <w:pPr>
        <w:spacing w:line="480" w:lineRule="auto"/>
        <w:ind w:firstLineChars="200" w:firstLine="480"/>
        <w:rPr>
          <w:rFonts w:ascii="Times New Roman" w:hAnsi="Times New Roman" w:cs="Times New Roman"/>
          <w:sz w:val="24"/>
          <w:highlight w:val="yellow"/>
        </w:rPr>
      </w:pPr>
    </w:p>
    <w:sectPr w:rsidR="00345259" w:rsidRPr="005943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DAF" w:rsidRDefault="005B4DAF" w:rsidP="008937F3">
      <w:r>
        <w:separator/>
      </w:r>
    </w:p>
  </w:endnote>
  <w:endnote w:type="continuationSeparator" w:id="0">
    <w:p w:rsidR="005B4DAF" w:rsidRDefault="005B4DAF" w:rsidP="00893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MinionPro-Regular">
    <w:altName w:val="宋体"/>
    <w:charset w:val="86"/>
    <w:family w:val="roma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DAF" w:rsidRDefault="005B4DAF" w:rsidP="008937F3">
      <w:r>
        <w:separator/>
      </w:r>
    </w:p>
  </w:footnote>
  <w:footnote w:type="continuationSeparator" w:id="0">
    <w:p w:rsidR="005B4DAF" w:rsidRDefault="005B4DAF" w:rsidP="008937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C854CC"/>
    <w:rsid w:val="00072D19"/>
    <w:rsid w:val="00295ACD"/>
    <w:rsid w:val="002E4EF9"/>
    <w:rsid w:val="002F413B"/>
    <w:rsid w:val="00345259"/>
    <w:rsid w:val="00386565"/>
    <w:rsid w:val="003E2604"/>
    <w:rsid w:val="00446BD6"/>
    <w:rsid w:val="005943EB"/>
    <w:rsid w:val="005B4DAF"/>
    <w:rsid w:val="008937F3"/>
    <w:rsid w:val="00B46883"/>
    <w:rsid w:val="00DC08BD"/>
    <w:rsid w:val="00EF1119"/>
    <w:rsid w:val="156E0DB9"/>
    <w:rsid w:val="66C85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53C87F"/>
  <w15:docId w15:val="{655CC50A-A537-4976-9E00-502BBD7D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qFormat/>
    <w:pPr>
      <w:widowControl/>
      <w:spacing w:after="200" w:line="405" w:lineRule="atLeast"/>
      <w:jc w:val="left"/>
    </w:pPr>
    <w:rPr>
      <w:rFonts w:cs="Times New Roman"/>
      <w:kern w:val="0"/>
      <w:sz w:val="36"/>
      <w:szCs w:val="36"/>
    </w:rPr>
  </w:style>
  <w:style w:type="paragraph" w:styleId="a3">
    <w:name w:val="header"/>
    <w:basedOn w:val="a"/>
    <w:link w:val="a4"/>
    <w:rsid w:val="008937F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8937F3"/>
    <w:rPr>
      <w:kern w:val="2"/>
      <w:sz w:val="18"/>
      <w:szCs w:val="18"/>
    </w:rPr>
  </w:style>
  <w:style w:type="paragraph" w:styleId="a5">
    <w:name w:val="footer"/>
    <w:basedOn w:val="a"/>
    <w:link w:val="a6"/>
    <w:rsid w:val="008937F3"/>
    <w:pPr>
      <w:tabs>
        <w:tab w:val="center" w:pos="4153"/>
        <w:tab w:val="right" w:pos="8306"/>
      </w:tabs>
      <w:snapToGrid w:val="0"/>
      <w:jc w:val="left"/>
    </w:pPr>
    <w:rPr>
      <w:sz w:val="18"/>
      <w:szCs w:val="18"/>
    </w:rPr>
  </w:style>
  <w:style w:type="character" w:customStyle="1" w:styleId="a6">
    <w:name w:val="页脚 字符"/>
    <w:basedOn w:val="a0"/>
    <w:link w:val="a5"/>
    <w:rsid w:val="008937F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3</Pages>
  <Words>549</Words>
  <Characters>3133</Characters>
  <Application>Microsoft Office Word</Application>
  <DocSecurity>0</DocSecurity>
  <Lines>26</Lines>
  <Paragraphs>7</Paragraphs>
  <ScaleCrop>false</ScaleCrop>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曹海波</dc:creator>
  <cp:lastModifiedBy>RANNY</cp:lastModifiedBy>
  <cp:revision>9</cp:revision>
  <dcterms:created xsi:type="dcterms:W3CDTF">2022-03-22T12:12:00Z</dcterms:created>
  <dcterms:modified xsi:type="dcterms:W3CDTF">2022-04-21T14:32:00Z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1EEC2E850D824011AB0138942854C5BC</vt:lpwstr>
  </property>
</Properties>
</file>