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3F887E" w14:textId="77777777" w:rsidR="00B63D4A" w:rsidRPr="003D6BEC" w:rsidRDefault="00B63D4A" w:rsidP="00B63D4A">
      <w:pPr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auto"/>
          <w:sz w:val="24"/>
          <w:szCs w:val="24"/>
          <w:lang w:eastAsia="it-IT"/>
        </w:rPr>
      </w:pPr>
      <w:bookmarkStart w:id="0" w:name="OLE_LINK3"/>
      <w:r w:rsidRPr="003D6BEC">
        <w:rPr>
          <w:rFonts w:asciiTheme="majorBidi" w:eastAsia="Times New Roman" w:hAnsiTheme="majorBidi" w:cstheme="majorBidi"/>
          <w:b/>
          <w:bCs/>
          <w:color w:val="auto"/>
          <w:sz w:val="28"/>
          <w:szCs w:val="28"/>
          <w:lang w:eastAsia="it-IT"/>
        </w:rPr>
        <w:t>Nrf2 is predominantly expressed in hippocampal neurons in a rat model of temporal lobe epilepsy</w:t>
      </w:r>
    </w:p>
    <w:bookmarkEnd w:id="0"/>
    <w:p w14:paraId="09D4C511" w14:textId="06A7C1BA" w:rsidR="009C2DEF" w:rsidRPr="003D6BEC" w:rsidRDefault="009C2DEF" w:rsidP="009C2DEF">
      <w:pPr>
        <w:pStyle w:val="MDPI13authornames"/>
        <w:spacing w:line="360" w:lineRule="auto"/>
        <w:jc w:val="both"/>
        <w:rPr>
          <w:rFonts w:asciiTheme="majorBidi" w:hAnsiTheme="majorBidi" w:cstheme="majorBidi"/>
          <w:b w:val="0"/>
          <w:bCs/>
          <w:color w:val="auto"/>
          <w:sz w:val="24"/>
          <w:szCs w:val="24"/>
        </w:rPr>
      </w:pPr>
      <w:r w:rsidRPr="003D6BEC">
        <w:rPr>
          <w:rFonts w:asciiTheme="majorBidi" w:hAnsiTheme="majorBidi" w:cstheme="majorBidi"/>
          <w:b w:val="0"/>
          <w:bCs/>
          <w:color w:val="auto"/>
          <w:sz w:val="24"/>
          <w:szCs w:val="24"/>
        </w:rPr>
        <w:t>Sereen Sandouka</w:t>
      </w:r>
      <w:r w:rsidRPr="003D6BEC">
        <w:rPr>
          <w:rFonts w:asciiTheme="majorBidi" w:hAnsiTheme="majorBidi" w:cstheme="majorBidi"/>
          <w:b w:val="0"/>
          <w:bCs/>
          <w:color w:val="auto"/>
          <w:sz w:val="24"/>
          <w:szCs w:val="24"/>
          <w:vertAlign w:val="superscript"/>
        </w:rPr>
        <w:t>1</w:t>
      </w:r>
      <w:r w:rsidRPr="003D6BEC">
        <w:rPr>
          <w:rFonts w:asciiTheme="majorBidi" w:hAnsiTheme="majorBidi" w:cstheme="majorBidi"/>
          <w:b w:val="0"/>
          <w:bCs/>
          <w:color w:val="auto"/>
          <w:sz w:val="24"/>
          <w:szCs w:val="24"/>
        </w:rPr>
        <w:t>, Aseel Saadi</w:t>
      </w:r>
      <w:r w:rsidRPr="003D6BEC">
        <w:rPr>
          <w:rFonts w:asciiTheme="majorBidi" w:hAnsiTheme="majorBidi" w:cstheme="majorBidi"/>
          <w:b w:val="0"/>
          <w:bCs/>
          <w:color w:val="auto"/>
          <w:sz w:val="24"/>
          <w:szCs w:val="24"/>
          <w:vertAlign w:val="superscript"/>
        </w:rPr>
        <w:t>1</w:t>
      </w:r>
      <w:r w:rsidRPr="003D6BEC">
        <w:rPr>
          <w:rFonts w:asciiTheme="majorBidi" w:hAnsiTheme="majorBidi" w:cstheme="majorBidi"/>
          <w:b w:val="0"/>
          <w:bCs/>
          <w:color w:val="auto"/>
          <w:sz w:val="24"/>
          <w:szCs w:val="24"/>
        </w:rPr>
        <w:t>,</w:t>
      </w:r>
      <w:r w:rsidR="00BD06A9" w:rsidRPr="003D6BEC">
        <w:rPr>
          <w:rFonts w:asciiTheme="majorBidi" w:hAnsiTheme="majorBidi" w:cstheme="majorBidi"/>
          <w:b w:val="0"/>
          <w:bCs/>
          <w:color w:val="auto"/>
          <w:sz w:val="24"/>
          <w:szCs w:val="24"/>
        </w:rPr>
        <w:t xml:space="preserve"> Prince Kumar Singh</w:t>
      </w:r>
      <w:r w:rsidR="00BD06A9" w:rsidRPr="003D6BEC">
        <w:rPr>
          <w:rFonts w:asciiTheme="majorBidi" w:hAnsiTheme="majorBidi" w:cstheme="majorBidi"/>
          <w:b w:val="0"/>
          <w:bCs/>
          <w:color w:val="auto"/>
          <w:sz w:val="24"/>
          <w:szCs w:val="24"/>
          <w:vertAlign w:val="superscript"/>
        </w:rPr>
        <w:t>1</w:t>
      </w:r>
      <w:r w:rsidR="00BD06A9" w:rsidRPr="003D6BEC">
        <w:rPr>
          <w:rFonts w:asciiTheme="majorBidi" w:hAnsiTheme="majorBidi" w:cstheme="majorBidi"/>
          <w:b w:val="0"/>
          <w:bCs/>
          <w:color w:val="auto"/>
          <w:sz w:val="24"/>
          <w:szCs w:val="24"/>
        </w:rPr>
        <w:t>,</w:t>
      </w:r>
      <w:r w:rsidRPr="003D6BEC">
        <w:rPr>
          <w:rFonts w:asciiTheme="majorBidi" w:hAnsiTheme="majorBidi" w:cstheme="majorBidi"/>
          <w:b w:val="0"/>
          <w:bCs/>
          <w:color w:val="auto"/>
          <w:sz w:val="24"/>
          <w:szCs w:val="24"/>
        </w:rPr>
        <w:t xml:space="preserve"> Rhoda Olowe</w:t>
      </w:r>
      <w:r w:rsidRPr="003D6BEC">
        <w:rPr>
          <w:rFonts w:asciiTheme="majorBidi" w:hAnsiTheme="majorBidi" w:cstheme="majorBidi"/>
          <w:b w:val="0"/>
          <w:bCs/>
          <w:color w:val="auto"/>
          <w:sz w:val="24"/>
          <w:szCs w:val="24"/>
          <w:vertAlign w:val="superscript"/>
        </w:rPr>
        <w:t>1</w:t>
      </w:r>
      <w:r w:rsidRPr="003D6BEC">
        <w:rPr>
          <w:rFonts w:asciiTheme="majorBidi" w:hAnsiTheme="majorBidi" w:cstheme="majorBidi"/>
          <w:b w:val="0"/>
          <w:bCs/>
          <w:color w:val="auto"/>
          <w:sz w:val="24"/>
          <w:szCs w:val="24"/>
        </w:rPr>
        <w:t>, Tawfeeq Shekh-Ahmad</w:t>
      </w:r>
      <w:r w:rsidRPr="003D6BEC">
        <w:rPr>
          <w:rFonts w:asciiTheme="majorBidi" w:hAnsiTheme="majorBidi" w:cstheme="majorBidi"/>
          <w:b w:val="0"/>
          <w:bCs/>
          <w:color w:val="auto"/>
          <w:sz w:val="24"/>
          <w:szCs w:val="24"/>
          <w:vertAlign w:val="superscript"/>
        </w:rPr>
        <w:t>1</w:t>
      </w:r>
      <w:r w:rsidRPr="003D6BEC">
        <w:rPr>
          <w:rFonts w:asciiTheme="majorBidi" w:hAnsiTheme="majorBidi" w:cstheme="majorBidi"/>
          <w:color w:val="auto"/>
          <w:sz w:val="24"/>
          <w:szCs w:val="24"/>
        </w:rPr>
        <w:t>*</w:t>
      </w:r>
    </w:p>
    <w:p w14:paraId="4298E149" w14:textId="77777777" w:rsidR="009C2DEF" w:rsidRPr="003D6BEC" w:rsidRDefault="009C2DEF" w:rsidP="009C2DEF">
      <w:pPr>
        <w:spacing w:line="360" w:lineRule="auto"/>
        <w:jc w:val="both"/>
        <w:rPr>
          <w:rFonts w:asciiTheme="majorBidi" w:hAnsiTheme="majorBidi" w:cstheme="majorBidi"/>
          <w:color w:val="auto"/>
          <w:sz w:val="24"/>
          <w:szCs w:val="24"/>
        </w:rPr>
      </w:pPr>
      <w:r w:rsidRPr="003D6BEC">
        <w:rPr>
          <w:rFonts w:asciiTheme="majorBidi" w:hAnsiTheme="majorBidi" w:cstheme="majorBidi"/>
          <w:color w:val="auto"/>
          <w:sz w:val="24"/>
          <w:szCs w:val="24"/>
          <w:vertAlign w:val="superscript"/>
        </w:rPr>
        <w:t>1</w:t>
      </w:r>
      <w:r w:rsidRPr="003D6BEC">
        <w:rPr>
          <w:rFonts w:asciiTheme="majorBidi" w:hAnsiTheme="majorBidi" w:cstheme="majorBidi"/>
          <w:color w:val="auto"/>
          <w:sz w:val="24"/>
          <w:szCs w:val="24"/>
        </w:rPr>
        <w:t>The Institute for Drug Research, The School of Pharmacy, Faculty of Medicine, The Hebrew University of Jerusalem, Jerusalem, Israel – 91120.</w:t>
      </w:r>
    </w:p>
    <w:p w14:paraId="7E078BA0" w14:textId="77777777" w:rsidR="009C2DEF" w:rsidRPr="003D6BEC" w:rsidRDefault="009C2DEF" w:rsidP="009C2DEF">
      <w:pPr>
        <w:spacing w:line="360" w:lineRule="auto"/>
        <w:jc w:val="both"/>
        <w:rPr>
          <w:rStyle w:val="Hyperlink"/>
          <w:rFonts w:asciiTheme="majorBidi" w:hAnsiTheme="majorBidi" w:cstheme="majorBidi"/>
          <w:color w:val="auto"/>
          <w:sz w:val="24"/>
          <w:szCs w:val="24"/>
        </w:rPr>
      </w:pPr>
      <w:r w:rsidRPr="003D6BEC">
        <w:rPr>
          <w:rFonts w:asciiTheme="majorBidi" w:hAnsiTheme="majorBidi" w:cstheme="majorBidi"/>
          <w:color w:val="auto"/>
          <w:sz w:val="24"/>
          <w:szCs w:val="24"/>
        </w:rPr>
        <w:t xml:space="preserve">*Correspondence: Tawfeeq Shekh-Ahmad, The Institute for Drug Research, The School of Pharmacy, Faculty of Medicine, The Hebrew University of Jerusalem, Jerusalem, Israel – 91120. E-mail: </w:t>
      </w:r>
      <w:hyperlink r:id="rId4" w:history="1">
        <w:r w:rsidRPr="003D6BEC">
          <w:rPr>
            <w:rStyle w:val="Hyperlink"/>
            <w:rFonts w:asciiTheme="majorBidi" w:hAnsiTheme="majorBidi" w:cstheme="majorBidi"/>
            <w:color w:val="auto"/>
            <w:sz w:val="24"/>
            <w:szCs w:val="24"/>
          </w:rPr>
          <w:t>Tawfeeq.Shekh-Ahmad@mail.huji.ac.il</w:t>
        </w:r>
      </w:hyperlink>
    </w:p>
    <w:p w14:paraId="628F56C6" w14:textId="3000DC0C" w:rsidR="00E45B0A" w:rsidRPr="003D6BEC" w:rsidRDefault="00E45B0A">
      <w:pPr>
        <w:rPr>
          <w:color w:val="auto"/>
        </w:rPr>
      </w:pPr>
    </w:p>
    <w:p w14:paraId="2C068457" w14:textId="110FB821" w:rsidR="00E45B0A" w:rsidRPr="003D6BEC" w:rsidRDefault="00E45B0A">
      <w:pPr>
        <w:rPr>
          <w:color w:val="auto"/>
        </w:rPr>
      </w:pPr>
    </w:p>
    <w:p w14:paraId="23177825" w14:textId="3EEDB330" w:rsidR="00E45B0A" w:rsidRPr="003D6BEC" w:rsidRDefault="00A27C55">
      <w:pPr>
        <w:rPr>
          <w:color w:val="auto"/>
        </w:rPr>
      </w:pPr>
      <w:r w:rsidRPr="003D6BEC">
        <w:rPr>
          <w:noProof/>
          <w:color w:val="auto"/>
          <w:lang w:val="en-IN" w:eastAsia="en-IN" w:bidi="ar-SA"/>
        </w:rPr>
        <w:drawing>
          <wp:inline distT="0" distB="0" distL="0" distR="0" wp14:anchorId="3E2A18AE" wp14:editId="07ED2693">
            <wp:extent cx="5731510" cy="5220335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22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181BB8" w14:textId="49BAD732" w:rsidR="00BD06A9" w:rsidRPr="00D54C4A" w:rsidRDefault="00D54C4A" w:rsidP="00D54C4A">
      <w:pPr>
        <w:rPr>
          <w:b/>
          <w:bCs/>
          <w:color w:val="auto"/>
          <w:sz w:val="24"/>
          <w:szCs w:val="24"/>
        </w:rPr>
      </w:pPr>
      <w:r>
        <w:rPr>
          <w:b/>
          <w:bCs/>
          <w:color w:val="auto"/>
          <w:sz w:val="24"/>
          <w:szCs w:val="24"/>
        </w:rPr>
        <w:t xml:space="preserve">Additional file 1: </w:t>
      </w:r>
      <w:r w:rsidR="00E45B0A" w:rsidRPr="003D6BEC">
        <w:rPr>
          <w:b/>
          <w:bCs/>
          <w:color w:val="auto"/>
          <w:sz w:val="24"/>
          <w:szCs w:val="24"/>
        </w:rPr>
        <w:t xml:space="preserve">Figure </w:t>
      </w:r>
      <w:r>
        <w:rPr>
          <w:b/>
          <w:bCs/>
          <w:color w:val="auto"/>
          <w:sz w:val="24"/>
          <w:szCs w:val="24"/>
        </w:rPr>
        <w:t>S</w:t>
      </w:r>
      <w:r w:rsidR="00E45B0A" w:rsidRPr="003D6BEC">
        <w:rPr>
          <w:b/>
          <w:bCs/>
          <w:color w:val="auto"/>
          <w:sz w:val="24"/>
          <w:szCs w:val="24"/>
        </w:rPr>
        <w:t>1</w:t>
      </w:r>
      <w:r>
        <w:rPr>
          <w:b/>
          <w:bCs/>
          <w:color w:val="auto"/>
          <w:sz w:val="24"/>
          <w:szCs w:val="24"/>
        </w:rPr>
        <w:t xml:space="preserve">. </w:t>
      </w:r>
      <w:r w:rsidR="00BD06A9" w:rsidRPr="003D6BEC">
        <w:rPr>
          <w:rFonts w:asciiTheme="majorBidi" w:hAnsiTheme="majorBidi" w:cstheme="majorBidi"/>
          <w:b/>
          <w:bCs/>
          <w:color w:val="auto"/>
          <w:sz w:val="24"/>
          <w:szCs w:val="24"/>
        </w:rPr>
        <w:t xml:space="preserve">Temporal </w:t>
      </w:r>
      <w:r w:rsidR="0062605B" w:rsidRPr="003D6BEC">
        <w:rPr>
          <w:rFonts w:asciiTheme="majorBidi" w:hAnsiTheme="majorBidi" w:cstheme="majorBidi"/>
          <w:b/>
          <w:bCs/>
          <w:color w:val="auto"/>
          <w:sz w:val="24"/>
          <w:szCs w:val="24"/>
        </w:rPr>
        <w:t xml:space="preserve">mRNA </w:t>
      </w:r>
      <w:r w:rsidR="00BD06A9" w:rsidRPr="003D6BEC">
        <w:rPr>
          <w:rFonts w:asciiTheme="majorBidi" w:hAnsiTheme="majorBidi" w:cstheme="majorBidi"/>
          <w:b/>
          <w:bCs/>
          <w:color w:val="auto"/>
          <w:sz w:val="24"/>
          <w:szCs w:val="24"/>
        </w:rPr>
        <w:t xml:space="preserve">expression of Nrf2 downstream target genes </w:t>
      </w:r>
      <w:r w:rsidR="00BD06A9" w:rsidRPr="003D6BEC">
        <w:rPr>
          <w:rFonts w:asciiTheme="majorBidi" w:eastAsia="SimSun" w:hAnsiTheme="majorBidi" w:cstheme="majorBidi"/>
          <w:b/>
          <w:bCs/>
          <w:noProof/>
          <w:color w:val="auto"/>
          <w:sz w:val="24"/>
          <w:szCs w:val="24"/>
          <w:lang w:val="en-GB" w:eastAsia="zh-CN"/>
        </w:rPr>
        <w:t>during late epileptic phase</w:t>
      </w:r>
      <w:r w:rsidR="00BD06A9" w:rsidRPr="003D6BEC">
        <w:rPr>
          <w:rFonts w:asciiTheme="majorBidi" w:hAnsiTheme="majorBidi" w:cstheme="majorBidi"/>
          <w:b/>
          <w:bCs/>
          <w:color w:val="auto"/>
          <w:sz w:val="24"/>
          <w:szCs w:val="24"/>
        </w:rPr>
        <w:t>:</w:t>
      </w:r>
      <w:r w:rsidR="00BD06A9" w:rsidRPr="003D6BEC">
        <w:rPr>
          <w:rFonts w:asciiTheme="majorBidi" w:hAnsiTheme="majorBidi" w:cstheme="majorBidi"/>
          <w:color w:val="auto"/>
          <w:sz w:val="24"/>
          <w:szCs w:val="24"/>
        </w:rPr>
        <w:t xml:space="preserve"> (A) heme oxygenase-1 [HO-1], (B)  </w:t>
      </w:r>
      <w:proofErr w:type="spellStart"/>
      <w:r w:rsidR="00BD06A9" w:rsidRPr="003D6BEC">
        <w:rPr>
          <w:rFonts w:asciiTheme="majorBidi" w:hAnsiTheme="majorBidi" w:cstheme="majorBidi"/>
          <w:color w:val="auto"/>
          <w:sz w:val="24"/>
          <w:szCs w:val="24"/>
        </w:rPr>
        <w:t>Sulfiredoxin</w:t>
      </w:r>
      <w:proofErr w:type="spellEnd"/>
      <w:r w:rsidR="00BD06A9" w:rsidRPr="003D6BEC">
        <w:rPr>
          <w:rFonts w:asciiTheme="majorBidi" w:hAnsiTheme="majorBidi" w:cstheme="majorBidi"/>
          <w:color w:val="auto"/>
          <w:sz w:val="24"/>
          <w:szCs w:val="24"/>
        </w:rPr>
        <w:t xml:space="preserve"> [</w:t>
      </w:r>
      <w:proofErr w:type="spellStart"/>
      <w:r w:rsidR="00BD06A9" w:rsidRPr="003D6BEC">
        <w:rPr>
          <w:rFonts w:asciiTheme="majorBidi" w:hAnsiTheme="majorBidi" w:cstheme="majorBidi"/>
          <w:color w:val="auto"/>
          <w:sz w:val="24"/>
          <w:szCs w:val="24"/>
        </w:rPr>
        <w:t>Srxn</w:t>
      </w:r>
      <w:proofErr w:type="spellEnd"/>
      <w:r w:rsidR="00BD06A9" w:rsidRPr="003D6BEC">
        <w:rPr>
          <w:rFonts w:asciiTheme="majorBidi" w:hAnsiTheme="majorBidi" w:cstheme="majorBidi"/>
          <w:color w:val="auto"/>
          <w:sz w:val="24"/>
          <w:szCs w:val="24"/>
        </w:rPr>
        <w:t xml:space="preserve">], (C) Glutamate-Cysteine Ligase Catalytic Subunit 1 [GCLC1], and (D) </w:t>
      </w:r>
      <w:r w:rsidR="00BD06A9" w:rsidRPr="003D6BEC">
        <w:rPr>
          <w:rFonts w:asciiTheme="majorBidi" w:eastAsia="Times New Roman" w:hAnsiTheme="majorBidi" w:cstheme="majorBidi"/>
          <w:color w:val="auto"/>
          <w:sz w:val="24"/>
          <w:szCs w:val="24"/>
          <w:lang w:val="en-GB" w:eastAsia="it-IT"/>
        </w:rPr>
        <w:t>Catalase</w:t>
      </w:r>
      <w:r w:rsidR="00BD06A9" w:rsidRPr="003D6BEC">
        <w:rPr>
          <w:rFonts w:asciiTheme="majorBidi" w:hAnsiTheme="majorBidi" w:cstheme="majorBidi"/>
          <w:color w:val="auto"/>
          <w:sz w:val="24"/>
          <w:szCs w:val="24"/>
        </w:rPr>
        <w:t xml:space="preserve"> [CAT-2]  in the cortex (A-D) and the hippocampus (E-H) following </w:t>
      </w:r>
      <w:r w:rsidR="00BD06A9" w:rsidRPr="003D6BEC">
        <w:rPr>
          <w:rFonts w:asciiTheme="majorBidi" w:hAnsiTheme="majorBidi" w:cstheme="majorBidi"/>
          <w:color w:val="auto"/>
          <w:sz w:val="24"/>
          <w:szCs w:val="24"/>
          <w:lang w:val="en-GB"/>
        </w:rPr>
        <w:t>kainic acid induced-SE (n=</w:t>
      </w:r>
      <w:r w:rsidR="00A27C55" w:rsidRPr="003D6BEC">
        <w:rPr>
          <w:rFonts w:asciiTheme="majorBidi" w:hAnsiTheme="majorBidi" w:cstheme="majorBidi"/>
          <w:color w:val="auto"/>
          <w:sz w:val="24"/>
          <w:szCs w:val="24"/>
          <w:lang w:val="en-GB"/>
        </w:rPr>
        <w:t>6</w:t>
      </w:r>
      <w:r w:rsidR="00BD06A9" w:rsidRPr="003D6BEC">
        <w:rPr>
          <w:rFonts w:asciiTheme="majorBidi" w:hAnsiTheme="majorBidi" w:cstheme="majorBidi"/>
          <w:color w:val="auto"/>
          <w:sz w:val="24"/>
          <w:szCs w:val="24"/>
          <w:lang w:val="en-GB"/>
        </w:rPr>
        <w:t xml:space="preserve"> rats for each </w:t>
      </w:r>
      <w:r w:rsidR="0056620B" w:rsidRPr="003D6BEC">
        <w:rPr>
          <w:rFonts w:asciiTheme="majorBidi" w:hAnsiTheme="majorBidi" w:cstheme="majorBidi"/>
          <w:color w:val="auto"/>
          <w:sz w:val="24"/>
          <w:szCs w:val="24"/>
          <w:lang w:val="en-GB"/>
        </w:rPr>
        <w:t>time point</w:t>
      </w:r>
      <w:r w:rsidR="00BD06A9" w:rsidRPr="003D6BEC">
        <w:rPr>
          <w:rFonts w:asciiTheme="majorBidi" w:hAnsiTheme="majorBidi" w:cstheme="majorBidi"/>
          <w:color w:val="auto"/>
          <w:sz w:val="24"/>
          <w:szCs w:val="24"/>
          <w:lang w:val="en-GB"/>
        </w:rPr>
        <w:t>)</w:t>
      </w:r>
      <w:r w:rsidR="00BD06A9" w:rsidRPr="003D6BEC">
        <w:rPr>
          <w:rFonts w:asciiTheme="majorBidi" w:hAnsiTheme="majorBidi" w:cstheme="majorBidi"/>
          <w:color w:val="auto"/>
          <w:sz w:val="24"/>
          <w:szCs w:val="24"/>
        </w:rPr>
        <w:t xml:space="preserve">. Results are expressed as relative mRNA expression and reported as </w:t>
      </w:r>
      <w:r w:rsidR="00BD06A9" w:rsidRPr="003D6BEC">
        <w:rPr>
          <w:rFonts w:asciiTheme="majorBidi" w:hAnsiTheme="majorBidi" w:cstheme="majorBidi"/>
          <w:color w:val="auto"/>
          <w:sz w:val="24"/>
          <w:szCs w:val="24"/>
          <w:lang w:val="en-GB"/>
        </w:rPr>
        <w:t>mean ± SEM</w:t>
      </w:r>
      <w:r w:rsidR="00BD06A9" w:rsidRPr="003D6BEC">
        <w:rPr>
          <w:rFonts w:asciiTheme="majorBidi" w:hAnsiTheme="majorBidi" w:cstheme="majorBidi"/>
          <w:color w:val="auto"/>
          <w:sz w:val="24"/>
          <w:szCs w:val="24"/>
        </w:rPr>
        <w:t>.</w:t>
      </w:r>
      <w:r w:rsidR="00BD06A9" w:rsidRPr="003D6BEC">
        <w:rPr>
          <w:rFonts w:asciiTheme="majorBidi" w:eastAsia="SimSun" w:hAnsiTheme="majorBidi" w:cstheme="majorBidi"/>
          <w:i/>
          <w:iCs/>
          <w:color w:val="auto"/>
          <w:sz w:val="24"/>
          <w:szCs w:val="24"/>
          <w:lang w:eastAsia="zh-CN"/>
        </w:rPr>
        <w:t xml:space="preserve"> **P&lt;0.01</w:t>
      </w:r>
      <w:r w:rsidR="00F9786A" w:rsidRPr="003D6BEC">
        <w:rPr>
          <w:rFonts w:asciiTheme="majorBidi" w:eastAsia="SimSun" w:hAnsiTheme="majorBidi" w:cstheme="majorBidi"/>
          <w:i/>
          <w:iCs/>
          <w:color w:val="auto"/>
          <w:sz w:val="24"/>
          <w:szCs w:val="24"/>
          <w:lang w:eastAsia="zh-CN"/>
        </w:rPr>
        <w:t xml:space="preserve"> </w:t>
      </w:r>
      <w:r w:rsidR="00E74443" w:rsidRPr="003D6BEC">
        <w:rPr>
          <w:rFonts w:asciiTheme="majorBidi" w:eastAsia="SimSun" w:hAnsiTheme="majorBidi" w:cstheme="majorBidi"/>
          <w:i/>
          <w:iCs/>
          <w:color w:val="auto"/>
          <w:sz w:val="24"/>
          <w:szCs w:val="24"/>
          <w:lang w:eastAsia="zh-CN"/>
        </w:rPr>
        <w:t>analyzed</w:t>
      </w:r>
      <w:r w:rsidR="00BD06A9" w:rsidRPr="003D6BEC">
        <w:rPr>
          <w:rFonts w:asciiTheme="majorBidi" w:eastAsia="SimSun" w:hAnsiTheme="majorBidi" w:cstheme="majorBidi"/>
          <w:i/>
          <w:iCs/>
          <w:color w:val="auto"/>
          <w:sz w:val="24"/>
          <w:szCs w:val="24"/>
          <w:lang w:eastAsia="zh-CN"/>
        </w:rPr>
        <w:t xml:space="preserve"> by one-way ANOVA followed by </w:t>
      </w:r>
      <w:r w:rsidR="0062605B" w:rsidRPr="003D6BEC">
        <w:rPr>
          <w:rFonts w:asciiTheme="majorBidi" w:eastAsia="SimSun" w:hAnsiTheme="majorBidi" w:cstheme="majorBidi"/>
          <w:i/>
          <w:iCs/>
          <w:color w:val="auto"/>
          <w:sz w:val="24"/>
          <w:szCs w:val="24"/>
          <w:lang w:eastAsia="zh-CN"/>
        </w:rPr>
        <w:t>Tukey’s</w:t>
      </w:r>
      <w:r w:rsidR="00BD06A9" w:rsidRPr="003D6BEC">
        <w:rPr>
          <w:rFonts w:asciiTheme="majorBidi" w:eastAsia="SimSun" w:hAnsiTheme="majorBidi" w:cstheme="majorBidi"/>
          <w:i/>
          <w:iCs/>
          <w:color w:val="auto"/>
          <w:sz w:val="24"/>
          <w:szCs w:val="24"/>
          <w:lang w:eastAsia="zh-CN"/>
        </w:rPr>
        <w:t> post-hoc</w:t>
      </w:r>
      <w:r w:rsidR="0062605B" w:rsidRPr="003D6BEC">
        <w:rPr>
          <w:rFonts w:asciiTheme="majorBidi" w:eastAsia="SimSun" w:hAnsiTheme="majorBidi" w:cstheme="majorBidi"/>
          <w:i/>
          <w:iCs/>
          <w:color w:val="auto"/>
          <w:sz w:val="24"/>
          <w:szCs w:val="24"/>
          <w:lang w:eastAsia="zh-CN"/>
        </w:rPr>
        <w:t xml:space="preserve"> test.</w:t>
      </w:r>
    </w:p>
    <w:p w14:paraId="30EF7E5C" w14:textId="6ECF6CB4" w:rsidR="00913ABA" w:rsidRPr="003D6BEC" w:rsidRDefault="00913ABA" w:rsidP="00BD06A9">
      <w:pPr>
        <w:spacing w:line="276" w:lineRule="auto"/>
        <w:jc w:val="both"/>
        <w:rPr>
          <w:rFonts w:asciiTheme="majorBidi" w:eastAsia="SimSun" w:hAnsiTheme="majorBidi" w:cstheme="majorBidi"/>
          <w:i/>
          <w:iCs/>
          <w:color w:val="auto"/>
          <w:sz w:val="24"/>
          <w:szCs w:val="24"/>
          <w:lang w:eastAsia="zh-CN"/>
        </w:rPr>
      </w:pPr>
    </w:p>
    <w:p w14:paraId="268A3B11" w14:textId="2008B074" w:rsidR="00913ABA" w:rsidRPr="003D6BEC" w:rsidRDefault="00913ABA" w:rsidP="00BD06A9">
      <w:pPr>
        <w:spacing w:line="276" w:lineRule="auto"/>
        <w:jc w:val="both"/>
        <w:rPr>
          <w:rFonts w:asciiTheme="majorBidi" w:eastAsia="SimSun" w:hAnsiTheme="majorBidi" w:cstheme="majorBidi"/>
          <w:i/>
          <w:iCs/>
          <w:color w:val="auto"/>
          <w:sz w:val="24"/>
          <w:szCs w:val="24"/>
          <w:lang w:eastAsia="zh-CN"/>
        </w:rPr>
      </w:pPr>
    </w:p>
    <w:p w14:paraId="08660B3D" w14:textId="4DC9E65F" w:rsidR="00913ABA" w:rsidRPr="003D6BEC" w:rsidRDefault="00913ABA" w:rsidP="00BD06A9">
      <w:pPr>
        <w:spacing w:line="276" w:lineRule="auto"/>
        <w:jc w:val="both"/>
        <w:rPr>
          <w:rFonts w:asciiTheme="majorBidi" w:eastAsia="SimSun" w:hAnsiTheme="majorBidi" w:cstheme="majorBidi"/>
          <w:i/>
          <w:iCs/>
          <w:color w:val="auto"/>
          <w:sz w:val="24"/>
          <w:szCs w:val="24"/>
          <w:lang w:eastAsia="zh-CN"/>
        </w:rPr>
      </w:pPr>
    </w:p>
    <w:p w14:paraId="5597A1BA" w14:textId="352446E5" w:rsidR="00913ABA" w:rsidRPr="003D6BEC" w:rsidRDefault="00913ABA" w:rsidP="00BD06A9">
      <w:pPr>
        <w:spacing w:line="276" w:lineRule="auto"/>
        <w:jc w:val="both"/>
        <w:rPr>
          <w:rFonts w:asciiTheme="majorBidi" w:eastAsia="SimSun" w:hAnsiTheme="majorBidi" w:cstheme="majorBidi"/>
          <w:i/>
          <w:iCs/>
          <w:color w:val="auto"/>
          <w:sz w:val="24"/>
          <w:szCs w:val="24"/>
          <w:lang w:eastAsia="zh-CN"/>
        </w:rPr>
      </w:pPr>
    </w:p>
    <w:p w14:paraId="4BC08F5D" w14:textId="0F46B1CC" w:rsidR="00913ABA" w:rsidRPr="003D6BEC" w:rsidRDefault="00A27C55" w:rsidP="00BD06A9">
      <w:pPr>
        <w:spacing w:line="276" w:lineRule="auto"/>
        <w:jc w:val="both"/>
        <w:rPr>
          <w:rFonts w:asciiTheme="majorBidi" w:eastAsia="SimSun" w:hAnsiTheme="majorBidi" w:cstheme="majorBidi"/>
          <w:i/>
          <w:iCs/>
          <w:color w:val="auto"/>
          <w:sz w:val="24"/>
          <w:szCs w:val="24"/>
          <w:lang w:eastAsia="zh-CN"/>
        </w:rPr>
      </w:pPr>
      <w:r w:rsidRPr="003D6BEC">
        <w:rPr>
          <w:noProof/>
          <w:color w:val="auto"/>
          <w:lang w:val="en-IN" w:eastAsia="en-IN" w:bidi="ar-SA"/>
        </w:rPr>
        <w:drawing>
          <wp:inline distT="0" distB="0" distL="0" distR="0" wp14:anchorId="376E5975" wp14:editId="612BD248">
            <wp:extent cx="5731510" cy="4632325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63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844042" w14:textId="20A20E9A" w:rsidR="00913ABA" w:rsidRPr="003D6BEC" w:rsidRDefault="00913ABA" w:rsidP="00BD06A9">
      <w:pPr>
        <w:spacing w:line="276" w:lineRule="auto"/>
        <w:jc w:val="both"/>
        <w:rPr>
          <w:rFonts w:asciiTheme="majorBidi" w:eastAsia="SimSun" w:hAnsiTheme="majorBidi" w:cstheme="majorBidi"/>
          <w:i/>
          <w:iCs/>
          <w:color w:val="auto"/>
          <w:sz w:val="24"/>
          <w:szCs w:val="24"/>
          <w:lang w:eastAsia="zh-CN"/>
        </w:rPr>
      </w:pPr>
    </w:p>
    <w:p w14:paraId="486CAE4A" w14:textId="3E8D262E" w:rsidR="00913ABA" w:rsidRPr="003D6BEC" w:rsidRDefault="00D54C4A" w:rsidP="00913ABA">
      <w:pPr>
        <w:rPr>
          <w:b/>
          <w:bCs/>
          <w:color w:val="auto"/>
          <w:sz w:val="24"/>
          <w:szCs w:val="24"/>
        </w:rPr>
      </w:pPr>
      <w:r>
        <w:rPr>
          <w:b/>
          <w:bCs/>
          <w:color w:val="auto"/>
          <w:sz w:val="24"/>
          <w:szCs w:val="24"/>
        </w:rPr>
        <w:t xml:space="preserve">Additional </w:t>
      </w:r>
      <w:r w:rsidR="00913ABA" w:rsidRPr="003D6BEC">
        <w:rPr>
          <w:b/>
          <w:bCs/>
          <w:color w:val="auto"/>
          <w:sz w:val="24"/>
          <w:szCs w:val="24"/>
        </w:rPr>
        <w:t xml:space="preserve">Figure </w:t>
      </w:r>
      <w:r>
        <w:rPr>
          <w:b/>
          <w:bCs/>
          <w:color w:val="auto"/>
          <w:sz w:val="24"/>
          <w:szCs w:val="24"/>
        </w:rPr>
        <w:t>S</w:t>
      </w:r>
      <w:r w:rsidR="00913ABA" w:rsidRPr="003D6BEC">
        <w:rPr>
          <w:b/>
          <w:bCs/>
          <w:color w:val="auto"/>
          <w:sz w:val="24"/>
          <w:szCs w:val="24"/>
        </w:rPr>
        <w:t>2</w:t>
      </w:r>
      <w:r>
        <w:rPr>
          <w:b/>
          <w:bCs/>
          <w:color w:val="auto"/>
          <w:sz w:val="24"/>
          <w:szCs w:val="24"/>
        </w:rPr>
        <w:t xml:space="preserve">. </w:t>
      </w:r>
      <w:r w:rsidR="00913ABA" w:rsidRPr="003D6BEC">
        <w:rPr>
          <w:rFonts w:asciiTheme="majorBidi" w:eastAsia="SimSun" w:hAnsiTheme="majorBidi" w:cstheme="majorBidi"/>
          <w:b/>
          <w:bCs/>
          <w:color w:val="auto"/>
          <w:sz w:val="24"/>
          <w:szCs w:val="24"/>
          <w:lang w:eastAsia="zh-CN"/>
        </w:rPr>
        <w:t xml:space="preserve">The temporal </w:t>
      </w:r>
      <w:r w:rsidR="00CB4CB3" w:rsidRPr="003D6BEC">
        <w:rPr>
          <w:rFonts w:asciiTheme="majorBidi" w:eastAsia="SimSun" w:hAnsiTheme="majorBidi" w:cstheme="majorBidi"/>
          <w:b/>
          <w:bCs/>
          <w:color w:val="auto"/>
          <w:sz w:val="24"/>
          <w:szCs w:val="24"/>
          <w:lang w:eastAsia="zh-CN"/>
        </w:rPr>
        <w:t xml:space="preserve">expression of </w:t>
      </w:r>
      <w:r w:rsidR="00913ABA" w:rsidRPr="003D6BEC">
        <w:rPr>
          <w:rFonts w:asciiTheme="majorBidi" w:eastAsia="SimSun" w:hAnsiTheme="majorBidi" w:cstheme="majorBidi"/>
          <w:b/>
          <w:bCs/>
          <w:color w:val="auto"/>
          <w:sz w:val="24"/>
          <w:szCs w:val="24"/>
          <w:lang w:eastAsia="zh-CN"/>
        </w:rPr>
        <w:t>Nrf2 target genes</w:t>
      </w:r>
      <w:r w:rsidR="00CB4CB3" w:rsidRPr="003D6BEC">
        <w:rPr>
          <w:rFonts w:asciiTheme="majorBidi" w:eastAsia="SimSun" w:hAnsiTheme="majorBidi" w:cstheme="majorBidi"/>
          <w:b/>
          <w:bCs/>
          <w:color w:val="auto"/>
          <w:sz w:val="24"/>
          <w:szCs w:val="24"/>
          <w:lang w:eastAsia="zh-CN"/>
        </w:rPr>
        <w:t xml:space="preserve"> at protein level </w:t>
      </w:r>
      <w:r w:rsidR="00913ABA" w:rsidRPr="003D6BEC">
        <w:rPr>
          <w:rFonts w:asciiTheme="majorBidi" w:eastAsia="SimSun" w:hAnsiTheme="majorBidi" w:cstheme="majorBidi"/>
          <w:b/>
          <w:bCs/>
          <w:color w:val="auto"/>
          <w:sz w:val="24"/>
          <w:szCs w:val="24"/>
          <w:lang w:eastAsia="zh-CN"/>
        </w:rPr>
        <w:t>in the cortex after SE.</w:t>
      </w:r>
    </w:p>
    <w:p w14:paraId="35257E1D" w14:textId="46031168" w:rsidR="00913ABA" w:rsidRPr="003D6BEC" w:rsidRDefault="00913ABA" w:rsidP="00913ABA">
      <w:pPr>
        <w:rPr>
          <w:b/>
          <w:bCs/>
          <w:color w:val="auto"/>
          <w:sz w:val="24"/>
          <w:szCs w:val="24"/>
        </w:rPr>
      </w:pPr>
      <w:r w:rsidRPr="003D6BEC">
        <w:rPr>
          <w:rFonts w:asciiTheme="majorBidi" w:hAnsiTheme="majorBidi" w:cstheme="majorBidi"/>
          <w:color w:val="auto"/>
          <w:sz w:val="24"/>
          <w:szCs w:val="24"/>
        </w:rPr>
        <w:t xml:space="preserve">A) The expression of Nrf2 target genes, HO-1, </w:t>
      </w:r>
      <w:proofErr w:type="spellStart"/>
      <w:r w:rsidRPr="003D6BEC">
        <w:rPr>
          <w:rFonts w:asciiTheme="majorBidi" w:hAnsiTheme="majorBidi" w:cstheme="majorBidi"/>
          <w:color w:val="auto"/>
          <w:sz w:val="24"/>
          <w:szCs w:val="24"/>
        </w:rPr>
        <w:t>Srxn</w:t>
      </w:r>
      <w:proofErr w:type="spellEnd"/>
      <w:r w:rsidRPr="003D6BEC">
        <w:rPr>
          <w:rFonts w:asciiTheme="majorBidi" w:hAnsiTheme="majorBidi" w:cstheme="majorBidi"/>
          <w:color w:val="auto"/>
          <w:sz w:val="24"/>
          <w:szCs w:val="24"/>
        </w:rPr>
        <w:t>, GCLC-1</w:t>
      </w:r>
      <w:r w:rsidR="009321E5" w:rsidRPr="003D6BEC">
        <w:rPr>
          <w:rFonts w:asciiTheme="majorBidi" w:hAnsiTheme="majorBidi" w:cstheme="majorBidi"/>
          <w:color w:val="auto"/>
          <w:sz w:val="24"/>
          <w:szCs w:val="24"/>
        </w:rPr>
        <w:t>,</w:t>
      </w:r>
      <w:r w:rsidRPr="003D6BEC">
        <w:rPr>
          <w:rFonts w:asciiTheme="majorBidi" w:hAnsiTheme="majorBidi" w:cstheme="majorBidi"/>
          <w:color w:val="auto"/>
          <w:sz w:val="24"/>
          <w:szCs w:val="24"/>
        </w:rPr>
        <w:t xml:space="preserve"> and CAT-2 in the cortex following kainic acid induced-SE at the protein level using western blot analysis. B-E) Relative protein quantification of each time point (n=6) for HO-1 (B), </w:t>
      </w:r>
      <w:proofErr w:type="spellStart"/>
      <w:r w:rsidRPr="003D6BEC">
        <w:rPr>
          <w:rFonts w:asciiTheme="majorBidi" w:hAnsiTheme="majorBidi" w:cstheme="majorBidi"/>
          <w:color w:val="auto"/>
          <w:sz w:val="24"/>
          <w:szCs w:val="24"/>
        </w:rPr>
        <w:t>Srxn</w:t>
      </w:r>
      <w:proofErr w:type="spellEnd"/>
      <w:r w:rsidRPr="003D6BEC">
        <w:rPr>
          <w:rFonts w:asciiTheme="majorBidi" w:hAnsiTheme="majorBidi" w:cstheme="majorBidi"/>
          <w:color w:val="auto"/>
          <w:sz w:val="24"/>
          <w:szCs w:val="24"/>
        </w:rPr>
        <w:t xml:space="preserve"> (C), GCLC-1 (D)</w:t>
      </w:r>
      <w:r w:rsidR="009321E5" w:rsidRPr="003D6BEC">
        <w:rPr>
          <w:rFonts w:asciiTheme="majorBidi" w:hAnsiTheme="majorBidi" w:cstheme="majorBidi"/>
          <w:color w:val="auto"/>
          <w:sz w:val="24"/>
          <w:szCs w:val="24"/>
        </w:rPr>
        <w:t>,</w:t>
      </w:r>
      <w:r w:rsidRPr="003D6BEC">
        <w:rPr>
          <w:rFonts w:asciiTheme="majorBidi" w:hAnsiTheme="majorBidi" w:cstheme="majorBidi"/>
          <w:color w:val="auto"/>
          <w:sz w:val="24"/>
          <w:szCs w:val="24"/>
        </w:rPr>
        <w:t xml:space="preserve"> and CAT-2 (E). Results are expressed as relative protein expression and reported as mean ± SEM.</w:t>
      </w:r>
      <w:r w:rsidRPr="003D6BEC">
        <w:rPr>
          <w:rFonts w:asciiTheme="majorBidi" w:eastAsia="SimSun" w:hAnsiTheme="majorBidi" w:cstheme="majorBidi"/>
          <w:i/>
          <w:iCs/>
          <w:color w:val="auto"/>
          <w:sz w:val="24"/>
          <w:szCs w:val="24"/>
          <w:lang w:eastAsia="zh-CN"/>
        </w:rPr>
        <w:t xml:space="preserve"> *P&lt;0.05 analyzed by one-way ANOVA followed by Dunnett </w:t>
      </w:r>
      <w:r w:rsidRPr="003D6BEC">
        <w:rPr>
          <w:rFonts w:asciiTheme="majorBidi" w:eastAsia="SimSun" w:hAnsiTheme="majorBidi" w:cstheme="majorBidi"/>
          <w:color w:val="auto"/>
          <w:sz w:val="24"/>
          <w:szCs w:val="24"/>
          <w:lang w:eastAsia="zh-CN"/>
        </w:rPr>
        <w:t>post-hoc</w:t>
      </w:r>
      <w:r w:rsidRPr="003D6BEC">
        <w:rPr>
          <w:rFonts w:asciiTheme="majorBidi" w:eastAsia="SimSun" w:hAnsiTheme="majorBidi" w:cstheme="majorBidi"/>
          <w:i/>
          <w:iCs/>
          <w:color w:val="auto"/>
          <w:sz w:val="24"/>
          <w:szCs w:val="24"/>
          <w:lang w:eastAsia="zh-CN"/>
        </w:rPr>
        <w:t> test.</w:t>
      </w:r>
    </w:p>
    <w:p w14:paraId="65DDC7D5" w14:textId="08482966" w:rsidR="00913ABA" w:rsidRPr="003D6BEC" w:rsidRDefault="00913ABA" w:rsidP="00913ABA">
      <w:pPr>
        <w:rPr>
          <w:b/>
          <w:bCs/>
          <w:color w:val="auto"/>
          <w:sz w:val="24"/>
          <w:szCs w:val="24"/>
        </w:rPr>
      </w:pPr>
    </w:p>
    <w:p w14:paraId="5368DA90" w14:textId="78959C1A" w:rsidR="00913ABA" w:rsidRPr="003D6BEC" w:rsidRDefault="00913ABA" w:rsidP="00913ABA">
      <w:pPr>
        <w:rPr>
          <w:b/>
          <w:bCs/>
          <w:color w:val="auto"/>
          <w:sz w:val="24"/>
          <w:szCs w:val="24"/>
        </w:rPr>
      </w:pPr>
    </w:p>
    <w:p w14:paraId="1E9290D3" w14:textId="77CAC065" w:rsidR="00913ABA" w:rsidRPr="003D6BEC" w:rsidRDefault="00913ABA" w:rsidP="00913ABA">
      <w:pPr>
        <w:rPr>
          <w:b/>
          <w:bCs/>
          <w:color w:val="auto"/>
          <w:sz w:val="24"/>
          <w:szCs w:val="24"/>
        </w:rPr>
      </w:pPr>
    </w:p>
    <w:p w14:paraId="3843E96A" w14:textId="3C939C5A" w:rsidR="00913ABA" w:rsidRPr="003D6BEC" w:rsidRDefault="00A27C55" w:rsidP="00913ABA">
      <w:pPr>
        <w:rPr>
          <w:b/>
          <w:bCs/>
          <w:color w:val="auto"/>
          <w:sz w:val="24"/>
          <w:szCs w:val="24"/>
        </w:rPr>
      </w:pPr>
      <w:r w:rsidRPr="003D6BEC">
        <w:rPr>
          <w:noProof/>
          <w:color w:val="auto"/>
          <w:lang w:val="en-IN" w:eastAsia="en-IN" w:bidi="ar-SA"/>
        </w:rPr>
        <w:drawing>
          <wp:inline distT="0" distB="0" distL="0" distR="0" wp14:anchorId="53E36EF3" wp14:editId="20C894BB">
            <wp:extent cx="5731510" cy="4631055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63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304B9E" w14:textId="2E6CEAFF" w:rsidR="00913ABA" w:rsidRPr="003D6BEC" w:rsidRDefault="0057510B" w:rsidP="00913ABA">
      <w:pPr>
        <w:rPr>
          <w:b/>
          <w:bCs/>
          <w:color w:val="auto"/>
          <w:sz w:val="24"/>
          <w:szCs w:val="24"/>
        </w:rPr>
      </w:pPr>
      <w:r>
        <w:rPr>
          <w:b/>
          <w:bCs/>
          <w:color w:val="auto"/>
          <w:sz w:val="24"/>
          <w:szCs w:val="24"/>
        </w:rPr>
        <w:t xml:space="preserve">Additional file 1: </w:t>
      </w:r>
      <w:r w:rsidR="00913ABA" w:rsidRPr="003D6BEC">
        <w:rPr>
          <w:b/>
          <w:bCs/>
          <w:color w:val="auto"/>
          <w:sz w:val="24"/>
          <w:szCs w:val="24"/>
        </w:rPr>
        <w:t xml:space="preserve">Figure </w:t>
      </w:r>
      <w:r>
        <w:rPr>
          <w:b/>
          <w:bCs/>
          <w:color w:val="auto"/>
          <w:sz w:val="24"/>
          <w:szCs w:val="24"/>
        </w:rPr>
        <w:t>S</w:t>
      </w:r>
      <w:r w:rsidR="00913ABA" w:rsidRPr="003D6BEC">
        <w:rPr>
          <w:b/>
          <w:bCs/>
          <w:color w:val="auto"/>
          <w:sz w:val="24"/>
          <w:szCs w:val="24"/>
        </w:rPr>
        <w:t>3</w:t>
      </w:r>
      <w:r>
        <w:rPr>
          <w:b/>
          <w:bCs/>
          <w:color w:val="auto"/>
          <w:sz w:val="24"/>
          <w:szCs w:val="24"/>
        </w:rPr>
        <w:t xml:space="preserve">. </w:t>
      </w:r>
      <w:r w:rsidR="00913ABA" w:rsidRPr="003D6BEC">
        <w:rPr>
          <w:rFonts w:asciiTheme="majorBidi" w:eastAsia="SimSun" w:hAnsiTheme="majorBidi" w:cstheme="majorBidi"/>
          <w:b/>
          <w:bCs/>
          <w:color w:val="auto"/>
          <w:sz w:val="24"/>
          <w:szCs w:val="24"/>
          <w:lang w:eastAsia="zh-CN"/>
        </w:rPr>
        <w:t xml:space="preserve">The temporal expression of Nrf2 target genes </w:t>
      </w:r>
      <w:r w:rsidR="00D95F48" w:rsidRPr="003D6BEC">
        <w:rPr>
          <w:rFonts w:asciiTheme="majorBidi" w:eastAsia="SimSun" w:hAnsiTheme="majorBidi" w:cstheme="majorBidi"/>
          <w:b/>
          <w:bCs/>
          <w:color w:val="auto"/>
          <w:sz w:val="24"/>
          <w:szCs w:val="24"/>
          <w:lang w:eastAsia="zh-CN"/>
        </w:rPr>
        <w:t xml:space="preserve">at protein level </w:t>
      </w:r>
      <w:r w:rsidR="00913ABA" w:rsidRPr="003D6BEC">
        <w:rPr>
          <w:rFonts w:asciiTheme="majorBidi" w:eastAsia="SimSun" w:hAnsiTheme="majorBidi" w:cstheme="majorBidi"/>
          <w:b/>
          <w:bCs/>
          <w:color w:val="auto"/>
          <w:sz w:val="24"/>
          <w:szCs w:val="24"/>
          <w:lang w:eastAsia="zh-CN"/>
        </w:rPr>
        <w:t>in the hippocampus after SE.</w:t>
      </w:r>
    </w:p>
    <w:p w14:paraId="0CD1C532" w14:textId="02CF5A32" w:rsidR="00913ABA" w:rsidRPr="003D6BEC" w:rsidRDefault="00913ABA" w:rsidP="00913ABA">
      <w:pPr>
        <w:rPr>
          <w:b/>
          <w:bCs/>
          <w:color w:val="auto"/>
          <w:sz w:val="24"/>
          <w:szCs w:val="24"/>
        </w:rPr>
      </w:pPr>
      <w:r w:rsidRPr="003D6BEC">
        <w:rPr>
          <w:rFonts w:asciiTheme="majorBidi" w:hAnsiTheme="majorBidi" w:cstheme="majorBidi"/>
          <w:color w:val="auto"/>
          <w:sz w:val="24"/>
          <w:szCs w:val="24"/>
        </w:rPr>
        <w:t xml:space="preserve">A) The expression of Nrf2 target genes, HO-1, </w:t>
      </w:r>
      <w:proofErr w:type="spellStart"/>
      <w:r w:rsidRPr="003D6BEC">
        <w:rPr>
          <w:rFonts w:asciiTheme="majorBidi" w:hAnsiTheme="majorBidi" w:cstheme="majorBidi"/>
          <w:color w:val="auto"/>
          <w:sz w:val="24"/>
          <w:szCs w:val="24"/>
        </w:rPr>
        <w:t>Srxn</w:t>
      </w:r>
      <w:proofErr w:type="spellEnd"/>
      <w:r w:rsidRPr="003D6BEC">
        <w:rPr>
          <w:rFonts w:asciiTheme="majorBidi" w:hAnsiTheme="majorBidi" w:cstheme="majorBidi"/>
          <w:color w:val="auto"/>
          <w:sz w:val="24"/>
          <w:szCs w:val="24"/>
        </w:rPr>
        <w:t>, GCLC-1</w:t>
      </w:r>
      <w:r w:rsidR="009321E5" w:rsidRPr="003D6BEC">
        <w:rPr>
          <w:rFonts w:asciiTheme="majorBidi" w:hAnsiTheme="majorBidi" w:cstheme="majorBidi"/>
          <w:color w:val="auto"/>
          <w:sz w:val="24"/>
          <w:szCs w:val="24"/>
        </w:rPr>
        <w:t>,</w:t>
      </w:r>
      <w:r w:rsidRPr="003D6BEC">
        <w:rPr>
          <w:rFonts w:asciiTheme="majorBidi" w:hAnsiTheme="majorBidi" w:cstheme="majorBidi"/>
          <w:color w:val="auto"/>
          <w:sz w:val="24"/>
          <w:szCs w:val="24"/>
        </w:rPr>
        <w:t xml:space="preserve"> and CAT-2 in the cortex following kainic acid induced-SE at the protein level using western blot analysis. B-E) Relative protein quantification of each time point (n=6) for HO-1 (B), </w:t>
      </w:r>
      <w:proofErr w:type="spellStart"/>
      <w:r w:rsidRPr="003D6BEC">
        <w:rPr>
          <w:rFonts w:asciiTheme="majorBidi" w:hAnsiTheme="majorBidi" w:cstheme="majorBidi"/>
          <w:color w:val="auto"/>
          <w:sz w:val="24"/>
          <w:szCs w:val="24"/>
        </w:rPr>
        <w:t>Srxn</w:t>
      </w:r>
      <w:proofErr w:type="spellEnd"/>
      <w:r w:rsidRPr="003D6BEC">
        <w:rPr>
          <w:rFonts w:asciiTheme="majorBidi" w:hAnsiTheme="majorBidi" w:cstheme="majorBidi"/>
          <w:color w:val="auto"/>
          <w:sz w:val="24"/>
          <w:szCs w:val="24"/>
        </w:rPr>
        <w:t xml:space="preserve"> (C), GCLC-1 (D)</w:t>
      </w:r>
      <w:r w:rsidR="009321E5" w:rsidRPr="003D6BEC">
        <w:rPr>
          <w:rFonts w:asciiTheme="majorBidi" w:hAnsiTheme="majorBidi" w:cstheme="majorBidi"/>
          <w:color w:val="auto"/>
          <w:sz w:val="24"/>
          <w:szCs w:val="24"/>
        </w:rPr>
        <w:t>,</w:t>
      </w:r>
      <w:r w:rsidRPr="003D6BEC">
        <w:rPr>
          <w:rFonts w:asciiTheme="majorBidi" w:hAnsiTheme="majorBidi" w:cstheme="majorBidi"/>
          <w:color w:val="auto"/>
          <w:sz w:val="24"/>
          <w:szCs w:val="24"/>
        </w:rPr>
        <w:t xml:space="preserve"> and CAT-2 (E). Results are expressed as relative protein expression and reported as mean ± SEM.</w:t>
      </w:r>
      <w:r w:rsidRPr="003D6BEC">
        <w:rPr>
          <w:rFonts w:asciiTheme="majorBidi" w:eastAsia="SimSun" w:hAnsiTheme="majorBidi" w:cstheme="majorBidi"/>
          <w:i/>
          <w:iCs/>
          <w:color w:val="auto"/>
          <w:sz w:val="24"/>
          <w:szCs w:val="24"/>
          <w:lang w:eastAsia="zh-CN"/>
        </w:rPr>
        <w:t xml:space="preserve"> *P&lt;0.05 analyzed by one-way ANOVA followed by Dunnett </w:t>
      </w:r>
      <w:r w:rsidRPr="003D6BEC">
        <w:rPr>
          <w:rFonts w:asciiTheme="majorBidi" w:eastAsia="SimSun" w:hAnsiTheme="majorBidi" w:cstheme="majorBidi"/>
          <w:color w:val="auto"/>
          <w:sz w:val="24"/>
          <w:szCs w:val="24"/>
          <w:lang w:eastAsia="zh-CN"/>
        </w:rPr>
        <w:t>post-hoc</w:t>
      </w:r>
      <w:r w:rsidRPr="003D6BEC">
        <w:rPr>
          <w:rFonts w:asciiTheme="majorBidi" w:eastAsia="SimSun" w:hAnsiTheme="majorBidi" w:cstheme="majorBidi"/>
          <w:i/>
          <w:iCs/>
          <w:color w:val="auto"/>
          <w:sz w:val="24"/>
          <w:szCs w:val="24"/>
          <w:lang w:eastAsia="zh-CN"/>
        </w:rPr>
        <w:t> test.</w:t>
      </w:r>
    </w:p>
    <w:p w14:paraId="650B6463" w14:textId="01172646" w:rsidR="00913ABA" w:rsidRPr="003D6BEC" w:rsidRDefault="00913ABA" w:rsidP="00913ABA">
      <w:pPr>
        <w:rPr>
          <w:b/>
          <w:bCs/>
          <w:color w:val="auto"/>
          <w:sz w:val="24"/>
          <w:szCs w:val="24"/>
        </w:rPr>
      </w:pPr>
    </w:p>
    <w:p w14:paraId="70240C04" w14:textId="31EDE553" w:rsidR="00913ABA" w:rsidRPr="003D6BEC" w:rsidRDefault="00913ABA" w:rsidP="00913ABA">
      <w:pPr>
        <w:rPr>
          <w:b/>
          <w:bCs/>
          <w:color w:val="auto"/>
          <w:sz w:val="24"/>
          <w:szCs w:val="24"/>
        </w:rPr>
      </w:pPr>
    </w:p>
    <w:p w14:paraId="0E836783" w14:textId="6226D591" w:rsidR="00913ABA" w:rsidRPr="003D6BEC" w:rsidRDefault="00913ABA" w:rsidP="00913ABA">
      <w:pPr>
        <w:rPr>
          <w:b/>
          <w:bCs/>
          <w:color w:val="auto"/>
          <w:sz w:val="24"/>
          <w:szCs w:val="24"/>
        </w:rPr>
      </w:pPr>
    </w:p>
    <w:p w14:paraId="06DC18BC" w14:textId="44AD9DD8" w:rsidR="00913ABA" w:rsidRPr="003D6BEC" w:rsidRDefault="00913ABA" w:rsidP="00913ABA">
      <w:pPr>
        <w:rPr>
          <w:b/>
          <w:bCs/>
          <w:color w:val="auto"/>
          <w:sz w:val="24"/>
          <w:szCs w:val="24"/>
        </w:rPr>
      </w:pPr>
    </w:p>
    <w:p w14:paraId="538D2E20" w14:textId="6A2F667A" w:rsidR="00913ABA" w:rsidRPr="003D6BEC" w:rsidRDefault="00913ABA" w:rsidP="00913ABA">
      <w:pPr>
        <w:rPr>
          <w:b/>
          <w:bCs/>
          <w:color w:val="auto"/>
          <w:sz w:val="24"/>
          <w:szCs w:val="24"/>
        </w:rPr>
      </w:pPr>
    </w:p>
    <w:p w14:paraId="377B42E4" w14:textId="0EC2063D" w:rsidR="00913ABA" w:rsidRPr="003D6BEC" w:rsidRDefault="00913ABA" w:rsidP="00913ABA">
      <w:pPr>
        <w:rPr>
          <w:b/>
          <w:bCs/>
          <w:color w:val="auto"/>
          <w:sz w:val="24"/>
          <w:szCs w:val="24"/>
        </w:rPr>
      </w:pPr>
    </w:p>
    <w:p w14:paraId="44760ABB" w14:textId="7F868717" w:rsidR="00913ABA" w:rsidRPr="003D6BEC" w:rsidRDefault="00913ABA" w:rsidP="00913ABA">
      <w:pPr>
        <w:rPr>
          <w:b/>
          <w:bCs/>
          <w:color w:val="auto"/>
          <w:sz w:val="24"/>
          <w:szCs w:val="24"/>
        </w:rPr>
      </w:pPr>
    </w:p>
    <w:p w14:paraId="66F9716B" w14:textId="0A80FDA6" w:rsidR="00913ABA" w:rsidRPr="003D6BEC" w:rsidRDefault="00913ABA" w:rsidP="00913ABA">
      <w:pPr>
        <w:rPr>
          <w:b/>
          <w:bCs/>
          <w:color w:val="auto"/>
          <w:sz w:val="24"/>
          <w:szCs w:val="24"/>
        </w:rPr>
      </w:pPr>
    </w:p>
    <w:p w14:paraId="370CD013" w14:textId="5F5E216C" w:rsidR="00913ABA" w:rsidRPr="003D6BEC" w:rsidRDefault="00913ABA" w:rsidP="00913ABA">
      <w:pPr>
        <w:rPr>
          <w:b/>
          <w:bCs/>
          <w:color w:val="auto"/>
          <w:sz w:val="24"/>
          <w:szCs w:val="24"/>
        </w:rPr>
      </w:pPr>
      <w:r w:rsidRPr="003D6BEC">
        <w:rPr>
          <w:noProof/>
          <w:color w:val="auto"/>
          <w:lang w:val="en-IN" w:eastAsia="en-IN" w:bidi="ar-SA"/>
        </w:rPr>
        <w:drawing>
          <wp:inline distT="0" distB="0" distL="0" distR="0" wp14:anchorId="01041E2D" wp14:editId="27F24B04">
            <wp:extent cx="4916251" cy="6318250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9166" cy="6321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C9F276" w14:textId="454D13C4" w:rsidR="00913ABA" w:rsidRPr="003D6BEC" w:rsidRDefault="0057510B" w:rsidP="00913ABA">
      <w:pPr>
        <w:rPr>
          <w:b/>
          <w:bCs/>
          <w:color w:val="auto"/>
          <w:sz w:val="24"/>
          <w:szCs w:val="24"/>
        </w:rPr>
      </w:pPr>
      <w:r>
        <w:rPr>
          <w:b/>
          <w:bCs/>
          <w:color w:val="auto"/>
          <w:sz w:val="24"/>
          <w:szCs w:val="24"/>
        </w:rPr>
        <w:t xml:space="preserve">Additional file 1: </w:t>
      </w:r>
      <w:r w:rsidR="00913ABA" w:rsidRPr="003D6BEC">
        <w:rPr>
          <w:b/>
          <w:bCs/>
          <w:color w:val="auto"/>
          <w:sz w:val="24"/>
          <w:szCs w:val="24"/>
        </w:rPr>
        <w:t xml:space="preserve">Figure </w:t>
      </w:r>
      <w:r>
        <w:rPr>
          <w:b/>
          <w:bCs/>
          <w:color w:val="auto"/>
          <w:sz w:val="24"/>
          <w:szCs w:val="24"/>
        </w:rPr>
        <w:t>S</w:t>
      </w:r>
      <w:r w:rsidR="00913ABA" w:rsidRPr="003D6BEC">
        <w:rPr>
          <w:b/>
          <w:bCs/>
          <w:color w:val="auto"/>
          <w:sz w:val="24"/>
          <w:szCs w:val="24"/>
        </w:rPr>
        <w:t>4</w:t>
      </w:r>
      <w:r>
        <w:rPr>
          <w:b/>
          <w:bCs/>
          <w:color w:val="auto"/>
          <w:sz w:val="24"/>
          <w:szCs w:val="24"/>
        </w:rPr>
        <w:t xml:space="preserve"> </w:t>
      </w:r>
      <w:r w:rsidR="00913ABA" w:rsidRPr="003D6BEC">
        <w:rPr>
          <w:b/>
          <w:bCs/>
          <w:color w:val="auto"/>
          <w:sz w:val="24"/>
          <w:szCs w:val="24"/>
        </w:rPr>
        <w:t xml:space="preserve">Male and female associated expression of Nrf2 and </w:t>
      </w:r>
      <w:r w:rsidR="00EB09DC" w:rsidRPr="003D6BEC">
        <w:rPr>
          <w:b/>
          <w:bCs/>
          <w:color w:val="auto"/>
          <w:sz w:val="24"/>
          <w:szCs w:val="24"/>
        </w:rPr>
        <w:t xml:space="preserve">target </w:t>
      </w:r>
      <w:r w:rsidR="00913ABA" w:rsidRPr="003D6BEC">
        <w:rPr>
          <w:b/>
          <w:bCs/>
          <w:color w:val="auto"/>
          <w:sz w:val="24"/>
          <w:szCs w:val="24"/>
        </w:rPr>
        <w:t>genes</w:t>
      </w:r>
      <w:r w:rsidR="00EB09DC" w:rsidRPr="003D6BEC">
        <w:rPr>
          <w:b/>
          <w:bCs/>
          <w:color w:val="auto"/>
          <w:sz w:val="24"/>
          <w:szCs w:val="24"/>
        </w:rPr>
        <w:t xml:space="preserve"> </w:t>
      </w:r>
      <w:r w:rsidR="00913ABA" w:rsidRPr="003D6BEC">
        <w:rPr>
          <w:b/>
          <w:bCs/>
          <w:color w:val="auto"/>
          <w:sz w:val="24"/>
          <w:szCs w:val="24"/>
        </w:rPr>
        <w:t xml:space="preserve">in the cortex after SE.  </w:t>
      </w:r>
    </w:p>
    <w:p w14:paraId="2EB6D2E7" w14:textId="7211620E" w:rsidR="00913ABA" w:rsidRPr="003D6BEC" w:rsidRDefault="00B97D85" w:rsidP="00913ABA">
      <w:pPr>
        <w:rPr>
          <w:b/>
          <w:bCs/>
          <w:color w:val="auto"/>
          <w:sz w:val="24"/>
          <w:szCs w:val="24"/>
        </w:rPr>
      </w:pPr>
      <w:r w:rsidRPr="003D6BEC">
        <w:rPr>
          <w:rFonts w:asciiTheme="majorBidi" w:hAnsiTheme="majorBidi" w:cstheme="majorBidi"/>
          <w:color w:val="auto"/>
          <w:sz w:val="24"/>
          <w:szCs w:val="24"/>
        </w:rPr>
        <w:t xml:space="preserve">Comparison of male and female expression of mRNA levels of Nrf2 </w:t>
      </w:r>
      <w:r w:rsidR="00913ABA" w:rsidRPr="003D6BEC">
        <w:rPr>
          <w:rFonts w:asciiTheme="majorBidi" w:hAnsiTheme="majorBidi" w:cstheme="majorBidi"/>
          <w:color w:val="auto"/>
          <w:sz w:val="24"/>
          <w:szCs w:val="24"/>
        </w:rPr>
        <w:t xml:space="preserve">(A), and its </w:t>
      </w:r>
      <w:r w:rsidRPr="003D6BEC">
        <w:rPr>
          <w:rFonts w:asciiTheme="majorBidi" w:hAnsiTheme="majorBidi" w:cstheme="majorBidi"/>
          <w:color w:val="auto"/>
          <w:sz w:val="24"/>
          <w:szCs w:val="24"/>
        </w:rPr>
        <w:t xml:space="preserve">target </w:t>
      </w:r>
      <w:r w:rsidR="00913ABA" w:rsidRPr="003D6BEC">
        <w:rPr>
          <w:rFonts w:asciiTheme="majorBidi" w:hAnsiTheme="majorBidi" w:cstheme="majorBidi"/>
          <w:color w:val="auto"/>
          <w:sz w:val="24"/>
          <w:szCs w:val="24"/>
        </w:rPr>
        <w:t xml:space="preserve">genes NQO1 (B), HO-1 (C), </w:t>
      </w:r>
      <w:proofErr w:type="spellStart"/>
      <w:r w:rsidR="00913ABA" w:rsidRPr="003D6BEC">
        <w:rPr>
          <w:rFonts w:asciiTheme="majorBidi" w:hAnsiTheme="majorBidi" w:cstheme="majorBidi"/>
          <w:color w:val="auto"/>
          <w:sz w:val="24"/>
          <w:szCs w:val="24"/>
        </w:rPr>
        <w:t>Srxn</w:t>
      </w:r>
      <w:proofErr w:type="spellEnd"/>
      <w:r w:rsidR="00913ABA" w:rsidRPr="003D6BEC">
        <w:rPr>
          <w:rFonts w:asciiTheme="majorBidi" w:hAnsiTheme="majorBidi" w:cstheme="majorBidi"/>
          <w:color w:val="auto"/>
          <w:sz w:val="24"/>
          <w:szCs w:val="24"/>
        </w:rPr>
        <w:t xml:space="preserve"> (D), GCLC-1 (E)</w:t>
      </w:r>
      <w:r w:rsidR="009321E5" w:rsidRPr="003D6BEC">
        <w:rPr>
          <w:rFonts w:asciiTheme="majorBidi" w:hAnsiTheme="majorBidi" w:cstheme="majorBidi"/>
          <w:color w:val="auto"/>
          <w:sz w:val="24"/>
          <w:szCs w:val="24"/>
        </w:rPr>
        <w:t>,</w:t>
      </w:r>
      <w:r w:rsidR="00913ABA" w:rsidRPr="003D6BEC">
        <w:rPr>
          <w:rFonts w:asciiTheme="majorBidi" w:hAnsiTheme="majorBidi" w:cstheme="majorBidi"/>
          <w:color w:val="auto"/>
          <w:sz w:val="24"/>
          <w:szCs w:val="24"/>
        </w:rPr>
        <w:t xml:space="preserve"> and CAT-2 (F) in the cortex at different time points after kainic acid-induced status epilepticus (SE) (Male</w:t>
      </w:r>
      <w:r w:rsidR="00A27C55" w:rsidRPr="003D6BEC">
        <w:rPr>
          <w:rFonts w:asciiTheme="majorBidi" w:hAnsiTheme="majorBidi" w:cstheme="majorBidi"/>
          <w:color w:val="auto"/>
          <w:sz w:val="24"/>
          <w:szCs w:val="24"/>
        </w:rPr>
        <w:t xml:space="preserve"> (n=3)</w:t>
      </w:r>
      <w:r w:rsidR="00913ABA" w:rsidRPr="003D6BEC">
        <w:rPr>
          <w:rFonts w:asciiTheme="majorBidi" w:hAnsiTheme="majorBidi" w:cstheme="majorBidi"/>
          <w:color w:val="auto"/>
          <w:sz w:val="24"/>
          <w:szCs w:val="24"/>
        </w:rPr>
        <w:t xml:space="preserve">/Female </w:t>
      </w:r>
      <w:r w:rsidR="00A27C55" w:rsidRPr="003D6BEC">
        <w:rPr>
          <w:rFonts w:asciiTheme="majorBidi" w:hAnsiTheme="majorBidi" w:cstheme="majorBidi"/>
          <w:color w:val="auto"/>
          <w:sz w:val="24"/>
          <w:szCs w:val="24"/>
        </w:rPr>
        <w:t>(</w:t>
      </w:r>
      <w:r w:rsidR="00913ABA" w:rsidRPr="003D6BEC">
        <w:rPr>
          <w:rFonts w:asciiTheme="majorBidi" w:hAnsiTheme="majorBidi" w:cstheme="majorBidi"/>
          <w:color w:val="auto"/>
          <w:sz w:val="24"/>
          <w:szCs w:val="24"/>
        </w:rPr>
        <w:t>n=3</w:t>
      </w:r>
      <w:r w:rsidR="00A27C55" w:rsidRPr="003D6BEC">
        <w:rPr>
          <w:rFonts w:asciiTheme="majorBidi" w:hAnsiTheme="majorBidi" w:cstheme="majorBidi"/>
          <w:color w:val="auto"/>
          <w:sz w:val="24"/>
          <w:szCs w:val="24"/>
        </w:rPr>
        <w:t>)</w:t>
      </w:r>
      <w:r w:rsidR="00913ABA" w:rsidRPr="003D6BEC">
        <w:rPr>
          <w:rFonts w:asciiTheme="majorBidi" w:hAnsiTheme="majorBidi" w:cstheme="majorBidi"/>
          <w:color w:val="auto"/>
          <w:sz w:val="24"/>
          <w:szCs w:val="24"/>
        </w:rPr>
        <w:t xml:space="preserve"> rats for each time point). Results are expressed as </w:t>
      </w:r>
      <w:r w:rsidR="009321E5" w:rsidRPr="003D6BEC">
        <w:rPr>
          <w:rFonts w:asciiTheme="majorBidi" w:hAnsiTheme="majorBidi" w:cstheme="majorBidi"/>
          <w:color w:val="auto"/>
          <w:sz w:val="24"/>
          <w:szCs w:val="24"/>
        </w:rPr>
        <w:t xml:space="preserve">relative </w:t>
      </w:r>
      <w:r w:rsidR="00913ABA" w:rsidRPr="003D6BEC">
        <w:rPr>
          <w:rFonts w:asciiTheme="majorBidi" w:hAnsiTheme="majorBidi" w:cstheme="majorBidi"/>
          <w:color w:val="auto"/>
          <w:sz w:val="24"/>
          <w:szCs w:val="24"/>
        </w:rPr>
        <w:t>expression of mRNA levels and reported as mean ± SEM.</w:t>
      </w:r>
      <w:r w:rsidR="00913ABA" w:rsidRPr="003D6BEC">
        <w:rPr>
          <w:rFonts w:asciiTheme="majorBidi" w:eastAsia="SimSun" w:hAnsiTheme="majorBidi" w:cstheme="majorBidi"/>
          <w:i/>
          <w:iCs/>
          <w:color w:val="auto"/>
          <w:sz w:val="24"/>
          <w:szCs w:val="24"/>
          <w:lang w:eastAsia="zh-CN"/>
        </w:rPr>
        <w:t xml:space="preserve"> *P&lt;0.05 analyzed by unpaired Student’s </w:t>
      </w:r>
      <w:r w:rsidR="009321E5" w:rsidRPr="003D6BEC">
        <w:rPr>
          <w:rFonts w:asciiTheme="majorBidi" w:eastAsia="SimSun" w:hAnsiTheme="majorBidi" w:cstheme="majorBidi"/>
          <w:i/>
          <w:iCs/>
          <w:color w:val="auto"/>
          <w:sz w:val="24"/>
          <w:szCs w:val="24"/>
          <w:lang w:eastAsia="zh-CN"/>
        </w:rPr>
        <w:t>t-test</w:t>
      </w:r>
      <w:r w:rsidR="00913ABA" w:rsidRPr="003D6BEC">
        <w:rPr>
          <w:rFonts w:asciiTheme="majorBidi" w:eastAsia="SimSun" w:hAnsiTheme="majorBidi" w:cstheme="majorBidi"/>
          <w:i/>
          <w:iCs/>
          <w:color w:val="auto"/>
          <w:sz w:val="24"/>
          <w:szCs w:val="24"/>
          <w:lang w:eastAsia="zh-CN"/>
        </w:rPr>
        <w:t>.</w:t>
      </w:r>
    </w:p>
    <w:p w14:paraId="6DDC8397" w14:textId="71A2E15A" w:rsidR="00913ABA" w:rsidRPr="003D6BEC" w:rsidRDefault="00913ABA" w:rsidP="00913ABA">
      <w:pPr>
        <w:rPr>
          <w:b/>
          <w:bCs/>
          <w:color w:val="auto"/>
          <w:sz w:val="24"/>
          <w:szCs w:val="24"/>
        </w:rPr>
      </w:pPr>
      <w:r w:rsidRPr="003D6BEC">
        <w:rPr>
          <w:noProof/>
          <w:color w:val="auto"/>
          <w:lang w:val="en-IN" w:eastAsia="en-IN" w:bidi="ar-SA"/>
        </w:rPr>
        <w:drawing>
          <wp:inline distT="0" distB="0" distL="0" distR="0" wp14:anchorId="3245F029" wp14:editId="227D9572">
            <wp:extent cx="5331544" cy="6797040"/>
            <wp:effectExtent l="0" t="0" r="254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3740" cy="679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A7D4F" w14:textId="739EF312" w:rsidR="00913ABA" w:rsidRPr="003D6BEC" w:rsidRDefault="0057510B" w:rsidP="00913ABA">
      <w:pPr>
        <w:rPr>
          <w:b/>
          <w:bCs/>
          <w:color w:val="auto"/>
          <w:sz w:val="24"/>
          <w:szCs w:val="24"/>
        </w:rPr>
      </w:pPr>
      <w:proofErr w:type="spellStart"/>
      <w:r>
        <w:rPr>
          <w:b/>
          <w:bCs/>
          <w:color w:val="auto"/>
          <w:sz w:val="24"/>
          <w:szCs w:val="24"/>
        </w:rPr>
        <w:t>Aditional</w:t>
      </w:r>
      <w:proofErr w:type="spellEnd"/>
      <w:r>
        <w:rPr>
          <w:b/>
          <w:bCs/>
          <w:color w:val="auto"/>
          <w:sz w:val="24"/>
          <w:szCs w:val="24"/>
        </w:rPr>
        <w:t xml:space="preserve"> file 1: </w:t>
      </w:r>
      <w:r w:rsidR="00913ABA" w:rsidRPr="003D6BEC">
        <w:rPr>
          <w:b/>
          <w:bCs/>
          <w:color w:val="auto"/>
          <w:sz w:val="24"/>
          <w:szCs w:val="24"/>
        </w:rPr>
        <w:t xml:space="preserve">Figure </w:t>
      </w:r>
      <w:r>
        <w:rPr>
          <w:b/>
          <w:bCs/>
          <w:color w:val="auto"/>
          <w:sz w:val="24"/>
          <w:szCs w:val="24"/>
        </w:rPr>
        <w:t>s</w:t>
      </w:r>
      <w:r w:rsidR="00913ABA" w:rsidRPr="003D6BEC">
        <w:rPr>
          <w:b/>
          <w:bCs/>
          <w:color w:val="auto"/>
          <w:sz w:val="24"/>
          <w:szCs w:val="24"/>
        </w:rPr>
        <w:t>5</w:t>
      </w:r>
      <w:r>
        <w:rPr>
          <w:b/>
          <w:bCs/>
          <w:color w:val="auto"/>
          <w:sz w:val="24"/>
          <w:szCs w:val="24"/>
        </w:rPr>
        <w:t xml:space="preserve">. </w:t>
      </w:r>
      <w:r w:rsidR="00913ABA" w:rsidRPr="003D6BEC">
        <w:rPr>
          <w:b/>
          <w:bCs/>
          <w:color w:val="auto"/>
          <w:sz w:val="24"/>
          <w:szCs w:val="24"/>
        </w:rPr>
        <w:t xml:space="preserve">Male and female associated expression of Nrf2 and </w:t>
      </w:r>
      <w:r w:rsidR="00EB09DC" w:rsidRPr="003D6BEC">
        <w:rPr>
          <w:b/>
          <w:bCs/>
          <w:color w:val="auto"/>
          <w:sz w:val="24"/>
          <w:szCs w:val="24"/>
        </w:rPr>
        <w:t xml:space="preserve">target </w:t>
      </w:r>
      <w:r w:rsidR="00913ABA" w:rsidRPr="003D6BEC">
        <w:rPr>
          <w:b/>
          <w:bCs/>
          <w:color w:val="auto"/>
          <w:sz w:val="24"/>
          <w:szCs w:val="24"/>
        </w:rPr>
        <w:t>gene</w:t>
      </w:r>
      <w:r>
        <w:rPr>
          <w:b/>
          <w:bCs/>
          <w:color w:val="auto"/>
          <w:sz w:val="24"/>
          <w:szCs w:val="24"/>
        </w:rPr>
        <w:t>s in the hippocampus after SE.</w:t>
      </w:r>
    </w:p>
    <w:p w14:paraId="1F161ABD" w14:textId="7923E123" w:rsidR="00913ABA" w:rsidRPr="003D6BEC" w:rsidRDefault="00913ABA" w:rsidP="00913ABA">
      <w:pPr>
        <w:rPr>
          <w:b/>
          <w:bCs/>
          <w:color w:val="auto"/>
          <w:sz w:val="24"/>
          <w:szCs w:val="24"/>
        </w:rPr>
      </w:pPr>
      <w:r w:rsidRPr="003D6BEC">
        <w:rPr>
          <w:rFonts w:asciiTheme="majorBidi" w:hAnsiTheme="majorBidi" w:cstheme="majorBidi"/>
          <w:color w:val="auto"/>
          <w:sz w:val="24"/>
          <w:szCs w:val="24"/>
        </w:rPr>
        <w:t xml:space="preserve">Comparison of male and female expression of mRNA levels of Nrf2 (A), and its </w:t>
      </w:r>
      <w:r w:rsidR="00B97D85" w:rsidRPr="003D6BEC">
        <w:rPr>
          <w:rFonts w:asciiTheme="majorBidi" w:hAnsiTheme="majorBidi" w:cstheme="majorBidi"/>
          <w:color w:val="auto"/>
          <w:sz w:val="24"/>
          <w:szCs w:val="24"/>
        </w:rPr>
        <w:t xml:space="preserve">target </w:t>
      </w:r>
      <w:r w:rsidRPr="003D6BEC">
        <w:rPr>
          <w:rFonts w:asciiTheme="majorBidi" w:hAnsiTheme="majorBidi" w:cstheme="majorBidi"/>
          <w:color w:val="auto"/>
          <w:sz w:val="24"/>
          <w:szCs w:val="24"/>
        </w:rPr>
        <w:t xml:space="preserve">genes NQO1 (B), HO-1 (C), </w:t>
      </w:r>
      <w:proofErr w:type="spellStart"/>
      <w:r w:rsidRPr="003D6BEC">
        <w:rPr>
          <w:rFonts w:asciiTheme="majorBidi" w:hAnsiTheme="majorBidi" w:cstheme="majorBidi"/>
          <w:color w:val="auto"/>
          <w:sz w:val="24"/>
          <w:szCs w:val="24"/>
        </w:rPr>
        <w:t>Srxn</w:t>
      </w:r>
      <w:proofErr w:type="spellEnd"/>
      <w:r w:rsidRPr="003D6BEC">
        <w:rPr>
          <w:rFonts w:asciiTheme="majorBidi" w:hAnsiTheme="majorBidi" w:cstheme="majorBidi"/>
          <w:color w:val="auto"/>
          <w:sz w:val="24"/>
          <w:szCs w:val="24"/>
        </w:rPr>
        <w:t xml:space="preserve"> (D), GCLC-1 (E)</w:t>
      </w:r>
      <w:r w:rsidR="009321E5" w:rsidRPr="003D6BEC">
        <w:rPr>
          <w:rFonts w:asciiTheme="majorBidi" w:hAnsiTheme="majorBidi" w:cstheme="majorBidi"/>
          <w:color w:val="auto"/>
          <w:sz w:val="24"/>
          <w:szCs w:val="24"/>
        </w:rPr>
        <w:t>,</w:t>
      </w:r>
      <w:r w:rsidRPr="003D6BEC">
        <w:rPr>
          <w:rFonts w:asciiTheme="majorBidi" w:hAnsiTheme="majorBidi" w:cstheme="majorBidi"/>
          <w:color w:val="auto"/>
          <w:sz w:val="24"/>
          <w:szCs w:val="24"/>
        </w:rPr>
        <w:t xml:space="preserve"> and CAT-2 (F) in the hippocampus at different time points after kainic acid-induced status epilepticus (SE) (Male</w:t>
      </w:r>
      <w:r w:rsidR="00A27C55" w:rsidRPr="003D6BEC">
        <w:rPr>
          <w:rFonts w:asciiTheme="majorBidi" w:hAnsiTheme="majorBidi" w:cstheme="majorBidi"/>
          <w:color w:val="auto"/>
          <w:sz w:val="24"/>
          <w:szCs w:val="24"/>
        </w:rPr>
        <w:t xml:space="preserve"> (n=3)</w:t>
      </w:r>
      <w:r w:rsidRPr="003D6BEC">
        <w:rPr>
          <w:rFonts w:asciiTheme="majorBidi" w:hAnsiTheme="majorBidi" w:cstheme="majorBidi"/>
          <w:color w:val="auto"/>
          <w:sz w:val="24"/>
          <w:szCs w:val="24"/>
        </w:rPr>
        <w:t xml:space="preserve">/Female </w:t>
      </w:r>
      <w:r w:rsidR="00A27C55" w:rsidRPr="003D6BEC">
        <w:rPr>
          <w:rFonts w:asciiTheme="majorBidi" w:hAnsiTheme="majorBidi" w:cstheme="majorBidi"/>
          <w:color w:val="auto"/>
          <w:sz w:val="24"/>
          <w:szCs w:val="24"/>
        </w:rPr>
        <w:t>(</w:t>
      </w:r>
      <w:r w:rsidRPr="003D6BEC">
        <w:rPr>
          <w:rFonts w:asciiTheme="majorBidi" w:hAnsiTheme="majorBidi" w:cstheme="majorBidi"/>
          <w:color w:val="auto"/>
          <w:sz w:val="24"/>
          <w:szCs w:val="24"/>
        </w:rPr>
        <w:t>n=3</w:t>
      </w:r>
      <w:r w:rsidR="00A27C55" w:rsidRPr="003D6BEC">
        <w:rPr>
          <w:rFonts w:asciiTheme="majorBidi" w:hAnsiTheme="majorBidi" w:cstheme="majorBidi"/>
          <w:color w:val="auto"/>
          <w:sz w:val="24"/>
          <w:szCs w:val="24"/>
        </w:rPr>
        <w:t>)</w:t>
      </w:r>
      <w:r w:rsidRPr="003D6BEC">
        <w:rPr>
          <w:rFonts w:asciiTheme="majorBidi" w:hAnsiTheme="majorBidi" w:cstheme="majorBidi"/>
          <w:color w:val="auto"/>
          <w:sz w:val="24"/>
          <w:szCs w:val="24"/>
        </w:rPr>
        <w:t xml:space="preserve"> rats for each time point). Results are expressed as </w:t>
      </w:r>
      <w:r w:rsidR="009321E5" w:rsidRPr="003D6BEC">
        <w:rPr>
          <w:rFonts w:asciiTheme="majorBidi" w:hAnsiTheme="majorBidi" w:cstheme="majorBidi"/>
          <w:color w:val="auto"/>
          <w:sz w:val="24"/>
          <w:szCs w:val="24"/>
        </w:rPr>
        <w:t xml:space="preserve">relative </w:t>
      </w:r>
      <w:r w:rsidRPr="003D6BEC">
        <w:rPr>
          <w:rFonts w:asciiTheme="majorBidi" w:hAnsiTheme="majorBidi" w:cstheme="majorBidi"/>
          <w:color w:val="auto"/>
          <w:sz w:val="24"/>
          <w:szCs w:val="24"/>
        </w:rPr>
        <w:t>expression of mRNA levels and reported as mean ± SEM.</w:t>
      </w:r>
      <w:r w:rsidRPr="003D6BEC">
        <w:rPr>
          <w:rFonts w:asciiTheme="majorBidi" w:eastAsia="SimSun" w:hAnsiTheme="majorBidi" w:cstheme="majorBidi"/>
          <w:i/>
          <w:iCs/>
          <w:color w:val="auto"/>
          <w:sz w:val="24"/>
          <w:szCs w:val="24"/>
          <w:lang w:eastAsia="zh-CN"/>
        </w:rPr>
        <w:t xml:space="preserve"> *P&lt;0.05 analyzed by unpaired Student’s </w:t>
      </w:r>
      <w:r w:rsidR="009321E5" w:rsidRPr="003D6BEC">
        <w:rPr>
          <w:rFonts w:asciiTheme="majorBidi" w:eastAsia="SimSun" w:hAnsiTheme="majorBidi" w:cstheme="majorBidi"/>
          <w:i/>
          <w:iCs/>
          <w:color w:val="auto"/>
          <w:sz w:val="24"/>
          <w:szCs w:val="24"/>
          <w:lang w:eastAsia="zh-CN"/>
        </w:rPr>
        <w:t>t-test</w:t>
      </w:r>
      <w:r w:rsidRPr="003D6BEC">
        <w:rPr>
          <w:rFonts w:asciiTheme="majorBidi" w:eastAsia="SimSun" w:hAnsiTheme="majorBidi" w:cstheme="majorBidi"/>
          <w:i/>
          <w:iCs/>
          <w:color w:val="auto"/>
          <w:sz w:val="24"/>
          <w:szCs w:val="24"/>
          <w:lang w:eastAsia="zh-CN"/>
        </w:rPr>
        <w:t>.</w:t>
      </w:r>
    </w:p>
    <w:p w14:paraId="35F9348A" w14:textId="2ADD4C87" w:rsidR="00913ABA" w:rsidRPr="003D6BEC" w:rsidRDefault="00913ABA" w:rsidP="00913ABA">
      <w:pPr>
        <w:rPr>
          <w:b/>
          <w:bCs/>
          <w:color w:val="auto"/>
          <w:sz w:val="24"/>
          <w:szCs w:val="24"/>
        </w:rPr>
      </w:pPr>
      <w:r w:rsidRPr="003D6BEC">
        <w:rPr>
          <w:noProof/>
          <w:color w:val="auto"/>
          <w:lang w:val="en-IN" w:eastAsia="en-IN" w:bidi="ar-SA"/>
        </w:rPr>
        <w:drawing>
          <wp:inline distT="0" distB="0" distL="0" distR="0" wp14:anchorId="6A40E014" wp14:editId="0373FF0D">
            <wp:extent cx="5731510" cy="7078980"/>
            <wp:effectExtent l="0" t="0" r="2540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07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5940F5" w14:textId="26911273" w:rsidR="00913ABA" w:rsidRPr="005A33BC" w:rsidRDefault="005A33BC" w:rsidP="005A33BC">
      <w:pPr>
        <w:rPr>
          <w:b/>
          <w:bCs/>
          <w:color w:val="auto"/>
          <w:sz w:val="24"/>
          <w:szCs w:val="24"/>
        </w:rPr>
      </w:pPr>
      <w:r>
        <w:rPr>
          <w:b/>
          <w:bCs/>
          <w:color w:val="auto"/>
          <w:sz w:val="24"/>
          <w:szCs w:val="24"/>
        </w:rPr>
        <w:t xml:space="preserve">Additional file 1: </w:t>
      </w:r>
      <w:r w:rsidR="00913ABA" w:rsidRPr="003D6BEC">
        <w:rPr>
          <w:b/>
          <w:bCs/>
          <w:color w:val="auto"/>
          <w:sz w:val="24"/>
          <w:szCs w:val="24"/>
        </w:rPr>
        <w:t xml:space="preserve">Figure </w:t>
      </w:r>
      <w:r>
        <w:rPr>
          <w:b/>
          <w:bCs/>
          <w:color w:val="auto"/>
          <w:sz w:val="24"/>
          <w:szCs w:val="24"/>
        </w:rPr>
        <w:t>S</w:t>
      </w:r>
      <w:r w:rsidR="00913ABA" w:rsidRPr="003D6BEC">
        <w:rPr>
          <w:b/>
          <w:bCs/>
          <w:color w:val="auto"/>
          <w:sz w:val="24"/>
          <w:szCs w:val="24"/>
        </w:rPr>
        <w:t>6</w:t>
      </w:r>
      <w:r>
        <w:rPr>
          <w:b/>
          <w:bCs/>
          <w:color w:val="auto"/>
          <w:sz w:val="24"/>
          <w:szCs w:val="24"/>
        </w:rPr>
        <w:t xml:space="preserve"> </w:t>
      </w:r>
      <w:r w:rsidR="00913ABA" w:rsidRPr="003D6BEC">
        <w:rPr>
          <w:rFonts w:asciiTheme="majorBidi" w:eastAsia="SimSun" w:hAnsiTheme="majorBidi" w:cstheme="majorBidi"/>
          <w:b/>
          <w:bCs/>
          <w:color w:val="auto"/>
          <w:sz w:val="24"/>
          <w:szCs w:val="24"/>
          <w:lang w:eastAsia="zh-CN" w:bidi="ar-SA"/>
        </w:rPr>
        <w:t>Nrf2 expression in neurons and astrocytes in the cortex and hippocampus at 12-weeks after SE.</w:t>
      </w:r>
    </w:p>
    <w:p w14:paraId="392A7675" w14:textId="70810402" w:rsidR="00913ABA" w:rsidRPr="003D6BEC" w:rsidRDefault="00913ABA" w:rsidP="00913ABA">
      <w:pPr>
        <w:jc w:val="both"/>
        <w:rPr>
          <w:rFonts w:asciiTheme="majorBidi" w:hAnsiTheme="majorBidi" w:cstheme="majorBidi"/>
          <w:color w:val="auto"/>
          <w:sz w:val="24"/>
          <w:szCs w:val="28"/>
        </w:rPr>
      </w:pPr>
      <w:r w:rsidRPr="003D6BEC">
        <w:rPr>
          <w:rFonts w:asciiTheme="majorBidi" w:eastAsia="SimSun" w:hAnsiTheme="majorBidi" w:cstheme="majorBidi"/>
          <w:color w:val="auto"/>
          <w:sz w:val="24"/>
          <w:szCs w:val="28"/>
          <w:lang w:eastAsia="zh-CN" w:bidi="ar-SA"/>
        </w:rPr>
        <w:t>A) Representative flu</w:t>
      </w:r>
      <w:bookmarkStart w:id="1" w:name="_GoBack"/>
      <w:bookmarkEnd w:id="1"/>
      <w:r w:rsidRPr="003D6BEC">
        <w:rPr>
          <w:rFonts w:asciiTheme="majorBidi" w:eastAsia="SimSun" w:hAnsiTheme="majorBidi" w:cstheme="majorBidi"/>
          <w:color w:val="auto"/>
          <w:sz w:val="24"/>
          <w:szCs w:val="28"/>
          <w:lang w:eastAsia="zh-CN" w:bidi="ar-SA"/>
        </w:rPr>
        <w:t>orescent images of rat cortex, CA3, and CA1 regions of the hippocampus (left panels) from animals after 12 weeks of kainic acid induced-SE, illustrating Nrf2 (red), NeuN (green)</w:t>
      </w:r>
      <w:r w:rsidR="009321E5" w:rsidRPr="003D6BEC">
        <w:rPr>
          <w:rFonts w:asciiTheme="majorBidi" w:eastAsia="SimSun" w:hAnsiTheme="majorBidi" w:cstheme="majorBidi"/>
          <w:color w:val="auto"/>
          <w:sz w:val="24"/>
          <w:szCs w:val="28"/>
          <w:lang w:eastAsia="zh-CN" w:bidi="ar-SA"/>
        </w:rPr>
        <w:t>,</w:t>
      </w:r>
      <w:r w:rsidRPr="003D6BEC">
        <w:rPr>
          <w:rFonts w:asciiTheme="majorBidi" w:eastAsia="SimSun" w:hAnsiTheme="majorBidi" w:cstheme="majorBidi"/>
          <w:color w:val="auto"/>
          <w:sz w:val="24"/>
          <w:szCs w:val="28"/>
          <w:lang w:eastAsia="zh-CN" w:bidi="ar-SA"/>
        </w:rPr>
        <w:t xml:space="preserve"> and DAPI (blue). Scale bar = 50</w:t>
      </w:r>
      <w:r w:rsidRPr="003D6BEC">
        <w:rPr>
          <w:rFonts w:asciiTheme="majorBidi" w:hAnsiTheme="majorBidi" w:cstheme="majorBidi"/>
          <w:color w:val="auto"/>
          <w:sz w:val="24"/>
          <w:szCs w:val="28"/>
        </w:rPr>
        <w:t xml:space="preserve"> µm and 15 µm (zoomed view). </w:t>
      </w:r>
      <w:r w:rsidR="009321E5" w:rsidRPr="003D6BEC">
        <w:rPr>
          <w:rFonts w:asciiTheme="majorBidi" w:hAnsiTheme="majorBidi" w:cstheme="majorBidi"/>
          <w:color w:val="auto"/>
          <w:sz w:val="24"/>
          <w:szCs w:val="28"/>
        </w:rPr>
        <w:t xml:space="preserve">The right </w:t>
      </w:r>
      <w:r w:rsidRPr="003D6BEC">
        <w:rPr>
          <w:rFonts w:asciiTheme="majorBidi" w:hAnsiTheme="majorBidi" w:cstheme="majorBidi"/>
          <w:color w:val="auto"/>
          <w:sz w:val="24"/>
          <w:szCs w:val="28"/>
        </w:rPr>
        <w:t>panels represent bar charts summarizing the corresponding quantification of the number of cells double-positive for NeuN and Nrf2 in 1 mm</w:t>
      </w:r>
      <w:r w:rsidRPr="003D6BEC">
        <w:rPr>
          <w:rFonts w:asciiTheme="majorBidi" w:hAnsiTheme="majorBidi" w:cstheme="majorBidi"/>
          <w:color w:val="auto"/>
          <w:sz w:val="24"/>
          <w:szCs w:val="28"/>
          <w:vertAlign w:val="superscript"/>
        </w:rPr>
        <w:t>2</w:t>
      </w:r>
      <w:r w:rsidRPr="003D6BEC">
        <w:rPr>
          <w:rFonts w:asciiTheme="majorBidi" w:hAnsiTheme="majorBidi" w:cstheme="majorBidi"/>
          <w:color w:val="auto"/>
          <w:sz w:val="24"/>
          <w:szCs w:val="28"/>
        </w:rPr>
        <w:t xml:space="preserve"> of tissue, and normalized to the sham group. N=5 rats/group. Results were expressed as mean ± SEM. Cortex: </w:t>
      </w:r>
      <w:bookmarkStart w:id="2" w:name="OLE_LINK1"/>
      <w:r w:rsidRPr="003D6BEC">
        <w:rPr>
          <w:rFonts w:asciiTheme="majorBidi" w:hAnsiTheme="majorBidi" w:cstheme="majorBidi"/>
          <w:color w:val="auto"/>
          <w:sz w:val="24"/>
          <w:szCs w:val="28"/>
        </w:rPr>
        <w:t>p=0.0317</w:t>
      </w:r>
      <w:bookmarkEnd w:id="2"/>
      <w:r w:rsidRPr="003D6BEC">
        <w:rPr>
          <w:rFonts w:asciiTheme="majorBidi" w:hAnsiTheme="majorBidi" w:cstheme="majorBidi"/>
          <w:color w:val="auto"/>
          <w:sz w:val="24"/>
          <w:szCs w:val="28"/>
        </w:rPr>
        <w:t xml:space="preserve">, CA3: p=0.0079, CA1: p=0.0079 compared to sham group by Mann–Whitney U test. </w:t>
      </w:r>
    </w:p>
    <w:p w14:paraId="2D0F4464" w14:textId="2083AA27" w:rsidR="00913ABA" w:rsidRPr="003D6BEC" w:rsidRDefault="00913ABA" w:rsidP="00913ABA">
      <w:pPr>
        <w:jc w:val="both"/>
        <w:rPr>
          <w:rFonts w:asciiTheme="majorBidi" w:hAnsiTheme="majorBidi" w:cstheme="majorBidi"/>
          <w:color w:val="auto"/>
          <w:sz w:val="24"/>
          <w:szCs w:val="28"/>
        </w:rPr>
      </w:pPr>
      <w:r w:rsidRPr="003D6BEC">
        <w:rPr>
          <w:rFonts w:asciiTheme="majorBidi" w:eastAsia="SimSun" w:hAnsiTheme="majorBidi" w:cstheme="majorBidi"/>
          <w:color w:val="auto"/>
          <w:sz w:val="24"/>
          <w:szCs w:val="28"/>
          <w:lang w:eastAsia="zh-CN" w:bidi="ar-SA"/>
        </w:rPr>
        <w:t>B) Representative fluorescent images of rat cortex, CA3, and CA1 regions of the hippocampus (left panels) from animals after 12 weeks of kainic acid induced-SE, illustrating Nrf2 (red), GFAP (magenta)</w:t>
      </w:r>
      <w:r w:rsidR="009321E5" w:rsidRPr="003D6BEC">
        <w:rPr>
          <w:rFonts w:asciiTheme="majorBidi" w:eastAsia="SimSun" w:hAnsiTheme="majorBidi" w:cstheme="majorBidi"/>
          <w:color w:val="auto"/>
          <w:sz w:val="24"/>
          <w:szCs w:val="28"/>
          <w:lang w:eastAsia="zh-CN" w:bidi="ar-SA"/>
        </w:rPr>
        <w:t>,</w:t>
      </w:r>
      <w:r w:rsidRPr="003D6BEC">
        <w:rPr>
          <w:rFonts w:asciiTheme="majorBidi" w:eastAsia="SimSun" w:hAnsiTheme="majorBidi" w:cstheme="majorBidi"/>
          <w:color w:val="auto"/>
          <w:sz w:val="24"/>
          <w:szCs w:val="28"/>
          <w:lang w:eastAsia="zh-CN" w:bidi="ar-SA"/>
        </w:rPr>
        <w:t xml:space="preserve"> and DAPI (blue). Scale bar = 50</w:t>
      </w:r>
      <w:r w:rsidRPr="003D6BEC">
        <w:rPr>
          <w:rFonts w:asciiTheme="majorBidi" w:hAnsiTheme="majorBidi" w:cstheme="majorBidi"/>
          <w:color w:val="auto"/>
          <w:sz w:val="24"/>
          <w:szCs w:val="28"/>
        </w:rPr>
        <w:t xml:space="preserve"> µm and 15 µm (zoomed view). </w:t>
      </w:r>
      <w:r w:rsidR="009321E5" w:rsidRPr="003D6BEC">
        <w:rPr>
          <w:rFonts w:asciiTheme="majorBidi" w:hAnsiTheme="majorBidi" w:cstheme="majorBidi"/>
          <w:color w:val="auto"/>
          <w:sz w:val="24"/>
          <w:szCs w:val="28"/>
        </w:rPr>
        <w:t xml:space="preserve">The right </w:t>
      </w:r>
      <w:r w:rsidRPr="003D6BEC">
        <w:rPr>
          <w:rFonts w:asciiTheme="majorBidi" w:hAnsiTheme="majorBidi" w:cstheme="majorBidi"/>
          <w:color w:val="auto"/>
          <w:sz w:val="24"/>
          <w:szCs w:val="28"/>
        </w:rPr>
        <w:t>panels represent bar charts summarizing the corresponding quantification of the number of cells double-positive for NeuN and Nrf2 in 1 mm</w:t>
      </w:r>
      <w:r w:rsidRPr="003D6BEC">
        <w:rPr>
          <w:rFonts w:asciiTheme="majorBidi" w:hAnsiTheme="majorBidi" w:cstheme="majorBidi"/>
          <w:color w:val="auto"/>
          <w:sz w:val="24"/>
          <w:szCs w:val="28"/>
          <w:vertAlign w:val="superscript"/>
        </w:rPr>
        <w:t>2</w:t>
      </w:r>
      <w:r w:rsidRPr="003D6BEC">
        <w:rPr>
          <w:rFonts w:asciiTheme="majorBidi" w:hAnsiTheme="majorBidi" w:cstheme="majorBidi"/>
          <w:color w:val="auto"/>
          <w:sz w:val="24"/>
          <w:szCs w:val="28"/>
        </w:rPr>
        <w:t xml:space="preserve"> of tissue, and normalized to the sham group. N=5 rats/group. Results were expressed as mean ± SEM. Cortex: p=0.8413, CA3: p=0.0317, CA1: p=0.0079 compared to sham group by Mann–Whitney U test. </w:t>
      </w:r>
    </w:p>
    <w:p w14:paraId="568DE363" w14:textId="77777777" w:rsidR="00913ABA" w:rsidRPr="003D6BEC" w:rsidRDefault="00913ABA" w:rsidP="00913ABA">
      <w:pPr>
        <w:rPr>
          <w:b/>
          <w:bCs/>
          <w:color w:val="auto"/>
          <w:sz w:val="24"/>
          <w:szCs w:val="24"/>
        </w:rPr>
      </w:pPr>
    </w:p>
    <w:sectPr w:rsidR="00913ABA" w:rsidRPr="003D6BEC" w:rsidSect="003D6BE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DEF"/>
    <w:rsid w:val="003D6BEC"/>
    <w:rsid w:val="004F73B4"/>
    <w:rsid w:val="0056620B"/>
    <w:rsid w:val="0057510B"/>
    <w:rsid w:val="005A33BC"/>
    <w:rsid w:val="005E6997"/>
    <w:rsid w:val="0062605B"/>
    <w:rsid w:val="006C3C9F"/>
    <w:rsid w:val="00746A3E"/>
    <w:rsid w:val="00913ABA"/>
    <w:rsid w:val="009321E5"/>
    <w:rsid w:val="00935352"/>
    <w:rsid w:val="009C2DEF"/>
    <w:rsid w:val="00A27C55"/>
    <w:rsid w:val="00B63D4A"/>
    <w:rsid w:val="00B97D85"/>
    <w:rsid w:val="00BD06A9"/>
    <w:rsid w:val="00CB4CB3"/>
    <w:rsid w:val="00D54C4A"/>
    <w:rsid w:val="00D95F48"/>
    <w:rsid w:val="00E45B0A"/>
    <w:rsid w:val="00E74443"/>
    <w:rsid w:val="00EB09DC"/>
    <w:rsid w:val="00F9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E83E2"/>
  <w15:chartTrackingRefBased/>
  <w15:docId w15:val="{7C2375F1-6C4B-4C42-90C7-2B9921578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2DEF"/>
    <w:rPr>
      <w:rFonts w:ascii="Times New Roman" w:hAnsi="Times New Roman" w:cs="Times New Roman"/>
      <w:color w:val="2222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C2DEF"/>
    <w:rPr>
      <w:color w:val="0000FF"/>
      <w:u w:val="single"/>
    </w:rPr>
  </w:style>
  <w:style w:type="paragraph" w:customStyle="1" w:styleId="MDPI13authornames">
    <w:name w:val="MDPI_1.3_authornames"/>
    <w:basedOn w:val="Normal"/>
    <w:next w:val="Normal"/>
    <w:qFormat/>
    <w:rsid w:val="009C2DEF"/>
    <w:pPr>
      <w:adjustRightInd w:val="0"/>
      <w:snapToGrid w:val="0"/>
      <w:spacing w:after="120" w:line="260" w:lineRule="atLeast"/>
    </w:pPr>
    <w:rPr>
      <w:rFonts w:ascii="Palatino Linotype" w:eastAsia="Times New Roman" w:hAnsi="Palatino Linotype"/>
      <w:b/>
      <w:color w:val="000000"/>
      <w:sz w:val="20"/>
      <w:lang w:eastAsia="de-DE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6A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6A3E"/>
    <w:rPr>
      <w:rFonts w:ascii="Segoe UI" w:hAnsi="Segoe UI" w:cs="Segoe UI"/>
      <w:color w:val="22222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B4C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4C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4CB3"/>
    <w:rPr>
      <w:rFonts w:ascii="Times New Roman" w:hAnsi="Times New Roman" w:cs="Times New Roman"/>
      <w:color w:val="22222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4C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4CB3"/>
    <w:rPr>
      <w:rFonts w:ascii="Times New Roman" w:hAnsi="Times New Roman" w:cs="Times New Roman"/>
      <w:b/>
      <w:bCs/>
      <w:color w:val="222222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3" Type="http://schemas.openxmlformats.org/officeDocument/2006/relationships/webSettings" Target="webSettings.xml"/><Relationship Id="rId7" Type="http://schemas.openxmlformats.org/officeDocument/2006/relationships/image" Target="media/image3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11" Type="http://schemas.openxmlformats.org/officeDocument/2006/relationships/fontTable" Target="fontTable.xml"/><Relationship Id="rId5" Type="http://schemas.openxmlformats.org/officeDocument/2006/relationships/image" Target="media/image1.tiff"/><Relationship Id="rId10" Type="http://schemas.openxmlformats.org/officeDocument/2006/relationships/image" Target="media/image6.tiff"/><Relationship Id="rId4" Type="http://schemas.openxmlformats.org/officeDocument/2006/relationships/hyperlink" Target="mailto:Tawfeeq.Shekh-Ahmad@mail.huji.ac.il" TargetMode="External"/><Relationship Id="rId9" Type="http://schemas.openxmlformats.org/officeDocument/2006/relationships/image" Target="media/image5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695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Hebrew University</Company>
  <LinksUpToDate>false</LinksUpToDate>
  <CharactersWithSpaces>4654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Tawfeeq Shekh-Ahmad</dc:creator>
  <cp:keywords/>
  <dc:description/>
  <cp:lastModifiedBy>Deepikas Sakthivel</cp:lastModifiedBy>
  <cp:revision>19</cp:revision>
  <dcterms:created xsi:type="dcterms:W3CDTF">2022-10-10T11:58:00Z</dcterms:created>
  <dcterms:modified xsi:type="dcterms:W3CDTF">2022-12-29T14:34:00Z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44784b7c30574c08f9440d02cce300d8901af48c50879dbeb5d54670136db80c</vt:lpwstr>
  </property>
</Properties>
</file>