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2DE" w:rsidRPr="008139E2" w:rsidRDefault="00735B4D" w:rsidP="008139E2">
      <w:pPr>
        <w:jc w:val="center"/>
        <w:rPr>
          <w:rFonts w:ascii="Times New Roman" w:hAnsi="Times New Roman" w:cs="Times New Roman"/>
          <w:b/>
          <w:sz w:val="22"/>
        </w:rPr>
      </w:pPr>
      <w:bookmarkStart w:id="0" w:name="_GoBack"/>
      <w:r>
        <w:rPr>
          <w:rFonts w:ascii="Times New Roman" w:hAnsi="Times New Roman" w:cs="Times New Roman"/>
          <w:b/>
          <w:sz w:val="22"/>
        </w:rPr>
        <w:t>Supplementary Table S</w:t>
      </w:r>
      <w:r>
        <w:rPr>
          <w:rFonts w:ascii="Times New Roman" w:hAnsi="Times New Roman" w:cs="Times New Roman" w:hint="eastAsia"/>
          <w:b/>
          <w:sz w:val="22"/>
        </w:rPr>
        <w:t>3</w:t>
      </w:r>
      <w:r w:rsidR="008139E2" w:rsidRPr="008139E2">
        <w:rPr>
          <w:rFonts w:ascii="Times New Roman" w:hAnsi="Times New Roman" w:cs="Times New Roman"/>
          <w:b/>
          <w:sz w:val="22"/>
        </w:rPr>
        <w:t>. The Top20 genes of cell subsets</w:t>
      </w:r>
    </w:p>
    <w:tbl>
      <w:tblPr>
        <w:tblW w:w="0" w:type="auto"/>
        <w:tblInd w:w="98" w:type="dxa"/>
        <w:tblLayout w:type="fixed"/>
        <w:tblLook w:val="04A0" w:firstRow="1" w:lastRow="0" w:firstColumn="1" w:lastColumn="0" w:noHBand="0" w:noVBand="1"/>
      </w:tblPr>
      <w:tblGrid>
        <w:gridCol w:w="1286"/>
        <w:gridCol w:w="1985"/>
        <w:gridCol w:w="8662"/>
        <w:gridCol w:w="2143"/>
      </w:tblGrid>
      <w:tr w:rsidR="00D36003" w:rsidRPr="00D36003" w:rsidTr="00D36003">
        <w:trPr>
          <w:trHeight w:val="300"/>
        </w:trPr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Gene</w:t>
            </w:r>
          </w:p>
        </w:tc>
        <w:tc>
          <w:tcPr>
            <w:tcW w:w="8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Function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Role in colon cancer</w:t>
            </w:r>
          </w:p>
        </w:tc>
      </w:tr>
      <w:tr w:rsidR="00D36003" w:rsidRPr="00D36003" w:rsidTr="00D36003">
        <w:trPr>
          <w:trHeight w:val="315"/>
        </w:trPr>
        <w:tc>
          <w:tcPr>
            <w:tcW w:w="12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36003" w:rsidRPr="00D36003" w:rsidRDefault="00D36003" w:rsidP="00D36003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Epithelial cell subset 1 (Epi1)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IGKC (25)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Diseases associated with IGKC include Immunoglobulin Kappa Light Chain Deficiency and Plasma Cell Tumor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LCN2 (23)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An innate immune protein, might serve as a biomarker for immune infiltration and poor prognosis in cancers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HBA2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Members of hemoglobin,  diseases associated with HBA2 include Hemoglobin H Disease and Alpha-Thalassemia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HBA1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Members of hemoglobin, diseases associated with HBA1 include Erythrocytosis, Familial, 7 and Hemoglobin H Disease.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PI3 (24)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Functions as an antimicrobial peptide against Gram-positive and Gram-negative bacteria, and fungal pathogens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JCHAIN (26)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Diseases associated with JCHAIN include Alpha Chain Disease and Climatic Droplet Keratopathy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DUOX2 (27)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 member of the NADPH oxidase family, promotes the progression of colorectal cancer cells by regulating the AKT pathway and interacting with RPL3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IGHA1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Among its related pathways are Regulation of nuclear SMAD2/3 signaling and Binding and Uptake of Ligands by Scavenger Receptors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PLA2G2A (16, 36)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Secretory calcium-dependent phospholipase A2, could reduce colon tumorigenesis independent of Apc-germline mutations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CEACAM6 (28)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Belongs to the carcinoembryonic antigen (CEA) family, play a role in cell adhesion and are widely used as tumor markers in serum immunoassay determinations of carcinoma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CD55 (29)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Involved in the regulation of the complement cascade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MUC5B (30)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The increase of mucin is considered to be associated with many kinds of adenocarcinoma, and MUC5B is significantly overexpressed in epithelial cell population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TM4SF1 (31)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 cell surface antigen and is highly expressed in different carcinomas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REG4 (32)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May be involved in inflammatory and metaplastic responses of the gastrointestinal epithelium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TNFRSF6B (38)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 trend association between TNFRSF6B SNP with Crohn's disease susceptibility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TFF1 (33)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Stabilizer of the mucous gel overlying the gastrointestinal mucosa that provides a physical barrier against various noxious agents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GDF15 (34)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Bind various TGF-beta receptors leading to recruitment and activation of SMAD family transcription factors that regulate gene expression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IGHA2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Gene Ontology (GO) annotations related to this gene include antigen binding and immunoglobulin receptor binding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NOS2 (37)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Acts as a biologic mediator in several processes, including neurotransmission and antimicrobial and antitumoral activities. 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ANXA2 (35)</w:t>
            </w:r>
          </w:p>
        </w:tc>
        <w:tc>
          <w:tcPr>
            <w:tcW w:w="8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ANXA2 expression has been found to correlate with resistance to treatment against various cancer forms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325713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Ent</w:t>
            </w:r>
            <w:r w:rsidR="0032571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e</w:t>
            </w: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rocyte progenitor cell subs</w:t>
            </w:r>
            <w:r w:rsidR="0032571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e</w:t>
            </w: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t 0 (Ent</w:t>
            </w:r>
            <w:r w:rsidR="0032571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er</w:t>
            </w: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o0)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DUOX2 (27)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 member of the NADPH oxidase family, promotes the progression of colorectal cancer cells by regulating the AKT pathway and interacting with RPL3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AC007952.4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LCN2 (23)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As an oncogenic immune protein in tumor microenvironment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SELENBP1 (41)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 member of the selenium-binding protein family. Selenium exhibits potent anticarcinogenic properties maybe associated with SELENBP1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LAMB1 (50)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333333"/>
                <w:kern w:val="0"/>
                <w:sz w:val="22"/>
              </w:rPr>
              <w:t>Are the major noncollagenous constituent of basement membranes. They have been implicated in a wide variety of biological processes including cell adhesion, differentiation, migration, signaling, neurite outgrowth and metastasis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Higher expression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AXIN2 (35)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Presumably plays an important role in the regulation of the stability of beta-catenin in the Wnt signaling pathway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PI3 (24)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Functions as an antimicrobial peptide against Gram-positive and Gram-negative bacteria, and fungal pathogens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APCDD1 (44)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APCDD1 is directly regulated by the beta-catenin/Tcf complex and that its elevated expression is likely to contribute to colorectal tumorigenesis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CXCL1 (45)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 secreted growth factor that signals through the G-protein coupled receptor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NOS2 (37)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Antimicrobial, antitumoral activities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PLA2G2A (16, 36)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Secretory calcium-dependent phospholipase A2, could reduce colon tumorigenesis independent of Apc-germline mutations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PROM1 (46,47)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Localizes to membrane protrusions and is often expressed on adult stem cells, where it is thought to function in maintaining stem cell properties by suppressing differentiation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CFTR (52)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Functions as a chloride channel, controls ion and water secretion and absorption in epithelial tissues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TPM2 (53)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beta-tropomyosin, a member of the actin filament binding protein family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ASCL2 (48)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It activates transcription by binding to the E box (5'-CANNTG-3')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HIST1H2BG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333333"/>
                <w:kern w:val="0"/>
                <w:sz w:val="22"/>
              </w:rPr>
              <w:t>Has broad antibacterial activity. May contribute to the formation of the functional antimicrobial barrier of the colonic epithelium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NEK8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May play a role in cell cycle progression from G2 to M phase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CCL20 (49, 87)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 family of secreted proteins involved in immunoregulatory and inflammatory processes.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CHRM3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Mediates various cellular responses, including inhibition of adenylate cyclase, breakdown of phosphoinositides and modulation of potassium channels through the action of G proteins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JAG2 (51)</w:t>
            </w:r>
          </w:p>
        </w:tc>
        <w:tc>
          <w:tcPr>
            <w:tcW w:w="8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Putative Notch ligand involved in the mediation of Notch signaling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Higher expression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325713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Ent</w:t>
            </w:r>
            <w:r w:rsidR="0032571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e</w:t>
            </w: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rocyte progenitor cell subs</w:t>
            </w:r>
            <w:r w:rsidR="0032571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e</w:t>
            </w: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t 5 (En</w:t>
            </w:r>
            <w:r w:rsidR="0032571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tero</w:t>
            </w: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DEFA6 (40)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Antimicrobial,  highly expressed in the secretory granules of Paneth cells of the small intestine, promotes the proliferation and migration of colon cancer cells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CLCA1 (58)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May be involved in the regulation of mucus production and/or secretion by goblet cells. May play a role as a tumor suppressor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IFI6 (54)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Negatively regulating the intrinsinc apoptotic signaling pathway and TNFSF10-induced apoptosis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TFF3 (33)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Stable secretory proteins expressed in gastrointestinal mucosa, they may protect the mucosa from insults, stabilize the mucus layer and affect healing of the epithelium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ANO7 (68)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Involved in calcium-activated chloride channel, is a poor prognosis in prostate cancer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SERPINA1 (11)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Produced by the paneth cells of the gut and can promote the tumor progression of CRC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MUC2 (9)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Secreted and forms an insoluble mucous barrier that protects the gut lumen. High expression of MUC2 is related to the poor prognosis of colon cancer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LCN2 (23)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An innate immune protein, might serve as a biomarker for immune infiltration and poor prognosis in cancers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FCGBP (59)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333333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333333"/>
                <w:kern w:val="0"/>
                <w:sz w:val="22"/>
              </w:rPr>
              <w:t>May be involved in the maintenance of the mucosal structure as a gel-like component of the mucosa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ST6GALNAC1 (10)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ST6GALNAC1 adds sialic acid to O-linked GalNAc residues. Plays important roles in enhancing cancer stem phenotypes of colorectal cancer 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L1TD1 (60)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Diseases associated with L1TD1 include Testis Seminoma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REP15 (56)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Interacts with GTP-bound Rab15 and is involved in recycling of transferrin receptor from the endocytic recycling compartment to the cell surface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ATOH1 (62)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Transcription factor, diseases associated with ATOH1 include goblet cell carcinoid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B3GNT6 (69)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Plays an important role in mucin type O-glycan biosynthesis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KCNMA1 (64)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Large conductance, voltage and calcium-sensitive potassium channels which are fundamental to the control of smooth muscle tone and neuronal excitability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Lower expression. Unknown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IGFBP2 (57)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High expression levels of this protein promote the growth of several types of tumors and may be predictive of the chances of recovery of the patient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NEURL1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Diseases associated with NEURL1 include medulloblastoma and malignant astrocytoma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Unknown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WFDC2 (65)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Functions as a protease inhibitor. WFDC2-deficiency remarkably improved the radiation resistance in CRC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SPNS2 (66,67)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Acts a a crucial lysosphingolipid sphingosine 1-phosphate (S1P) transporter involved in S1P secretion and function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Oncogene or tumor suppressor with oppisite result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LINC00261 (63)</w:t>
            </w:r>
          </w:p>
        </w:tc>
        <w:tc>
          <w:tcPr>
            <w:tcW w:w="8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 long non-coding RNA that acts as a negative regulator of cell growth. May promote differentiation and apoptosis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Tumor suppressor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  <w:t>T cell subset 8 (T8)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FOXP3 (78)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Plays a suppressive role in the immune system especilly for Treg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CTLA4 (70)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Transmits an inhibitory signal to T cells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Immune checkpoint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MAF (79)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Preserve the identity and function of intestinal Treg cells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TBC1D4 (81)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 Rab-GTPase-activating protein, play an important role in glucose homeostasis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Functions as an oncogene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ENTPD1 (82)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The rate-limiting enzyme of a cascade, alters CD4 and CD8 T cell and natural killer cell antitumor activities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PIM2 (77)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Plays a prominent role in suppressing T cell responses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BIRC3 (80)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 deleterious role of the TNFα/TNFR2/BIRC3/TRAF1 signaling cascade in NK cells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TTN (74)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TTN mutation as a predictor of improved outcomes in response to Immune checkpoint blockade (ICB)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NAMPT (75)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High NAMPT-expressing tumors are more sensitive to anti-PD-L1 treatment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CTSC (76)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CTSC activates a number of granule-associated serine proteases with pro-inflammatory and immune functions, is a therapeutic target for the treatment of a number of inflammatory and autoimmune diseases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Therapeutic target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TIGIT (71)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Is an inhibitory receptor expressed on lymphocytes that was recently propelled under the spotlight as a major emerging target in cancer immunotherapy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Immune checkpoint</w:t>
            </w: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ARPC1B (83)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ARPC1B is indispensable for the maintenance of TCR, CD8, and GLUT1 membrane proteins at the plasma membrane of CTLs 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LTB (84)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LTB anchors lymphotoxin-alpha to the cell surface through heterotrimer formation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TNFRSF1B (84)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Function after initial T cell activation to sustain T cell responses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C2CD4A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May be involved in inflammatory process and may regulate cell architecture and adhesion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GBP4 (73)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Might be as potential novel immune checkpoint genes of colorectal cancer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CXCR6 (86)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CXCR6 inhibits hepatocarcinogenesis by promoting Natural Killer T- and CD4 + T-Cell-Dependent control of senescence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CCL20 (49, 87)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CCR6 and CCL20 are partners in intestinal immunity and lymph</w:t>
            </w:r>
            <w:r w:rsidR="00AC6474">
              <w:rPr>
                <w:rFonts w:ascii="Times New Roman" w:eastAsia="SimSun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organogenesis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GBP5</w:t>
            </w:r>
          </w:p>
        </w:tc>
        <w:tc>
          <w:tcPr>
            <w:tcW w:w="8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GBP5 also acts as an activator of NLRP3 inflammasome assembly and has a role in innate immunity and inflammation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D36003" w:rsidRPr="00D36003" w:rsidTr="00D36003">
        <w:trPr>
          <w:trHeight w:val="300"/>
        </w:trPr>
        <w:tc>
          <w:tcPr>
            <w:tcW w:w="128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ICOS (72)</w:t>
            </w:r>
          </w:p>
        </w:tc>
        <w:tc>
          <w:tcPr>
            <w:tcW w:w="8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 xml:space="preserve">ICOS activation might potentiate the effect of an inhibitory checkpoint blockade, while its neutralization could decrease the function of immunosuppressive Tregs 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6003" w:rsidRPr="00D36003" w:rsidRDefault="00D36003" w:rsidP="00D3600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</w:pPr>
            <w:r w:rsidRPr="00D36003">
              <w:rPr>
                <w:rFonts w:ascii="Times New Roman" w:eastAsia="SimSun" w:hAnsi="Times New Roman" w:cs="Times New Roman"/>
                <w:color w:val="000000"/>
                <w:kern w:val="0"/>
                <w:sz w:val="22"/>
              </w:rPr>
              <w:t>Immune checkpoint</w:t>
            </w:r>
          </w:p>
        </w:tc>
      </w:tr>
      <w:bookmarkEnd w:id="0"/>
    </w:tbl>
    <w:p w:rsidR="00D142DE" w:rsidRDefault="00D142DE"/>
    <w:sectPr w:rsidR="00D142DE" w:rsidSect="00DB715C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29E" w:rsidRDefault="008F129E" w:rsidP="00D142DE">
      <w:r>
        <w:separator/>
      </w:r>
    </w:p>
  </w:endnote>
  <w:endnote w:type="continuationSeparator" w:id="0">
    <w:p w:rsidR="008F129E" w:rsidRDefault="008F129E" w:rsidP="00D1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29E" w:rsidRDefault="008F129E" w:rsidP="00D142DE">
      <w:r>
        <w:separator/>
      </w:r>
    </w:p>
  </w:footnote>
  <w:footnote w:type="continuationSeparator" w:id="0">
    <w:p w:rsidR="008F129E" w:rsidRDefault="008F129E" w:rsidP="00D14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8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42DE"/>
    <w:rsid w:val="00325713"/>
    <w:rsid w:val="00344A05"/>
    <w:rsid w:val="00366B16"/>
    <w:rsid w:val="004641FD"/>
    <w:rsid w:val="004A5227"/>
    <w:rsid w:val="00735B4D"/>
    <w:rsid w:val="008139E2"/>
    <w:rsid w:val="00892703"/>
    <w:rsid w:val="008F129E"/>
    <w:rsid w:val="00A2554B"/>
    <w:rsid w:val="00AC6474"/>
    <w:rsid w:val="00B266C6"/>
    <w:rsid w:val="00BA6229"/>
    <w:rsid w:val="00D142DE"/>
    <w:rsid w:val="00D36003"/>
    <w:rsid w:val="00DB715C"/>
    <w:rsid w:val="00DE1D22"/>
    <w:rsid w:val="00F1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1E5F096-7017-4515-AB57-ABD42BEA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70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142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142DE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D142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142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4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1578</Words>
  <Characters>8999</Characters>
  <Application>Microsoft Office Word</Application>
  <DocSecurity>0</DocSecurity>
  <Lines>74</Lines>
  <Paragraphs>21</Paragraphs>
  <ScaleCrop>false</ScaleCrop>
  <Company/>
  <LinksUpToDate>false</LinksUpToDate>
  <CharactersWithSpaces>10556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Sangeetha Sekar</cp:lastModifiedBy>
  <cp:revision>14</cp:revision>
  <dcterms:created xsi:type="dcterms:W3CDTF">2021-11-05T08:37:00Z</dcterms:created>
  <dcterms:modified xsi:type="dcterms:W3CDTF">2023-03-03T07:01:00Z</dcterms:modified>
</cp:coreProperties>
</file>