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E826A" w14:textId="02FFB2CA" w:rsidR="00054F22" w:rsidRPr="00881A24" w:rsidRDefault="00D628F0" w:rsidP="00054F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Additional file</w:t>
      </w:r>
      <w:bookmarkStart w:id="0" w:name="_GoBack"/>
      <w:bookmarkEnd w:id="0"/>
      <w:r w:rsidR="00063F74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F</w:t>
      </w:r>
      <w:r w:rsidR="00054F22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igures</w:t>
      </w:r>
    </w:p>
    <w:p w14:paraId="47FE0FE6" w14:textId="0579ADE7" w:rsidR="002767D7" w:rsidRPr="00881A24" w:rsidRDefault="00F1244E" w:rsidP="00054F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noProof/>
          <w:color w:val="000000" w:themeColor="text1"/>
          <w:sz w:val="32"/>
          <w:szCs w:val="32"/>
          <w:lang w:val="en-IN" w:eastAsia="en-IN"/>
        </w:rPr>
        <w:drawing>
          <wp:inline distT="0" distB="0" distL="0" distR="0" wp14:anchorId="281120A8" wp14:editId="57D9302F">
            <wp:extent cx="5274310" cy="489648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9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E354D" w14:textId="71B92F15" w:rsidR="008D7376" w:rsidRPr="00881A24" w:rsidRDefault="00054F22" w:rsidP="00063F74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Fig</w:t>
      </w:r>
      <w:r w:rsidR="004126AE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="00D97290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1 GPR116 deficiency increases the proportion of NK cells in different organs.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The different organs were collected and the immune cells were analyzed by flow cytometry. </w:t>
      </w:r>
      <w:proofErr w:type="gramStart"/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The</w:t>
      </w:r>
      <w:proofErr w:type="gram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proportion of NK cells in liver.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B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The proportion of NK cells in bone marrow (BM).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C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The proportion of NK cells in spleen.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D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The proportion of NK cells in lymph nodes (LN).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E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The proportion of NK cells in lung. All data are from at least three independent experiments. </w:t>
      </w:r>
    </w:p>
    <w:p w14:paraId="78B4B9E7" w14:textId="4082197B" w:rsidR="00054F22" w:rsidRPr="00881A24" w:rsidRDefault="00F74549" w:rsidP="00063F7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noProof/>
          <w:color w:val="000000" w:themeColor="text1"/>
          <w:sz w:val="32"/>
          <w:szCs w:val="32"/>
          <w:lang w:val="en-IN" w:eastAsia="en-IN"/>
        </w:rPr>
        <w:lastRenderedPageBreak/>
        <w:drawing>
          <wp:inline distT="0" distB="0" distL="0" distR="0" wp14:anchorId="5A185042" wp14:editId="6A64AAC8">
            <wp:extent cx="5274310" cy="6452235"/>
            <wp:effectExtent l="0" t="0" r="2540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5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CBA78" w14:textId="2F1F4642" w:rsidR="00054F22" w:rsidRPr="00881A24" w:rsidRDefault="00054F22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Fig</w:t>
      </w:r>
      <w:r w:rsidR="004126AE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="00D97290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2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GPR116 receptor </w:t>
      </w:r>
      <w:proofErr w:type="spellStart"/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inhibites</w:t>
      </w:r>
      <w:proofErr w:type="spellEnd"/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the activation of NK cells.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gramStart"/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The</w:t>
      </w:r>
      <w:proofErr w:type="gram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expression of GPR116 in NK92 cells was analyzed using </w:t>
      </w:r>
      <w:proofErr w:type="spell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qRT-PCR.after</w:t>
      </w:r>
      <w:proofErr w:type="spell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treating with IL-15</w:t>
      </w:r>
      <w:r w:rsidR="004126AE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B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The expression of GPR116 in IL-15-stimulated mouse NK cells was analyzed by </w:t>
      </w:r>
      <w:proofErr w:type="spell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qRT</w:t>
      </w:r>
      <w:proofErr w:type="spell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-PCR.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C and D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The activating receptor NKG2D and NKP46 expression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in WT and GPR116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  <w:vertAlign w:val="superscript"/>
        </w:rPr>
        <w:t xml:space="preserve">-/-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NK cells was analyzed by </w:t>
      </w:r>
      <w:proofErr w:type="spell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qRT</w:t>
      </w:r>
      <w:proofErr w:type="spell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-PCR.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E and F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The expression of inhibiting receptor NKG2A and KLRG1 in WT and GPR116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  <w:vertAlign w:val="superscript"/>
        </w:rPr>
        <w:t xml:space="preserve">-/-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NK cells was analyzed by </w:t>
      </w:r>
      <w:proofErr w:type="spell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qRT</w:t>
      </w:r>
      <w:proofErr w:type="spell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-PCR. </w:t>
      </w:r>
      <w:r w:rsidR="003949EF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All data are from at least three independent experiments.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Data are represented as the mean ± standard error of the mean (SEM). *P &lt; 0.05, **P &lt; 0.01, ***P &lt; 0.001 by an unpaired Student’s t-test.</w:t>
      </w:r>
    </w:p>
    <w:p w14:paraId="429A68A2" w14:textId="1EB816F3" w:rsidR="002767D7" w:rsidRPr="00881A24" w:rsidRDefault="00FE2DFF" w:rsidP="00054F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noProof/>
          <w:color w:val="000000" w:themeColor="text1"/>
          <w:sz w:val="32"/>
          <w:szCs w:val="32"/>
          <w:lang w:val="en-IN" w:eastAsia="en-IN"/>
        </w:rPr>
        <w:lastRenderedPageBreak/>
        <w:drawing>
          <wp:inline distT="0" distB="0" distL="0" distR="0" wp14:anchorId="175538E7" wp14:editId="6E01E0CD">
            <wp:extent cx="5274310" cy="7651115"/>
            <wp:effectExtent l="0" t="0" r="2540" b="698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5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CDCED" w14:textId="5F4FEFBD" w:rsidR="00054F22" w:rsidRPr="00881A24" w:rsidRDefault="00054F22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Fig</w:t>
      </w:r>
      <w:r w:rsidR="004126AE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="00D97290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3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GPR116 deficiency increases the cytotoxicity of WT and GPR116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vertAlign w:val="superscript"/>
        </w:rPr>
        <w:t xml:space="preserve">-/-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NK cells in vitro.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</w:t>
      </w:r>
      <w:r w:rsidR="006F7790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and E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The cytotoxicity of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WT and GPR116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  <w:vertAlign w:val="superscript"/>
        </w:rPr>
        <w:t xml:space="preserve">-/-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NK cells against YAC-1 cells at a different effector to target (E: T) ratios for 4 h.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B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Flow cytometry analysis of the expression of CD107a in NK cells after co-incubating with YAC-1 cells at a 10:1 ratio for 4h.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C</w:t>
      </w:r>
      <w:r w:rsidR="006F7790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and F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Flow cytometry analysis of the expression of </w:t>
      </w:r>
      <w:proofErr w:type="spell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GzmB</w:t>
      </w:r>
      <w:proofErr w:type="spell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in NK cells after co-incubating with YAC-1 cells at a 10:1 ratio for 4h. </w:t>
      </w:r>
      <w:r w:rsidR="004126AE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D</w:t>
      </w:r>
      <w:r w:rsidR="006F7790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and G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Flow cytometry analysis of the expression of </w:t>
      </w:r>
      <w:proofErr w:type="spell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IFNγ</w:t>
      </w:r>
      <w:proofErr w:type="spell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in NK cells after co-incubating with YAC-1 cells at a 10:1 ratio for 4h. </w:t>
      </w:r>
      <w:r w:rsidR="00746A49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All data are from at least three independent experiments.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Data are represented as the mean ± standard error of the mean (SEM). *P &lt; 0.05, **P &lt; 0.01, ***P &lt; 0.001 by an unpaired Student’s t-test.</w:t>
      </w:r>
    </w:p>
    <w:p w14:paraId="5AA45447" w14:textId="77777777" w:rsidR="002767D7" w:rsidRPr="00881A24" w:rsidRDefault="002767D7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6D41FC03" w14:textId="209C7BDA" w:rsidR="002767D7" w:rsidRPr="00881A24" w:rsidRDefault="00FE2DFF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noProof/>
          <w:color w:val="000000" w:themeColor="text1"/>
          <w:sz w:val="32"/>
          <w:szCs w:val="32"/>
          <w:lang w:val="en-IN" w:eastAsia="en-IN"/>
        </w:rPr>
        <w:drawing>
          <wp:inline distT="0" distB="0" distL="0" distR="0" wp14:anchorId="2E481577" wp14:editId="437F2A7F">
            <wp:extent cx="5274310" cy="33051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DDF3A" w14:textId="327C27CC" w:rsidR="00054F22" w:rsidRPr="00881A24" w:rsidRDefault="00054F22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bookmarkStart w:id="1" w:name="_Hlk100952044"/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Fig</w:t>
      </w:r>
      <w:r w:rsidR="004126AE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bookmarkEnd w:id="1"/>
      <w:r w:rsidR="00D97290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4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GPR116 affects HIF1α/NF-</w:t>
      </w:r>
      <w:proofErr w:type="spellStart"/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κB</w:t>
      </w:r>
      <w:proofErr w:type="spellEnd"/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signaling pathway.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Scatter plots were generated using the Tumor Immune Estimation Resource (TIMER2.0) web.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B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qRT</w:t>
      </w:r>
      <w:proofErr w:type="spell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-PCR analysis of HIF1αexpression in IL-15-stimulated NK92 cells.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C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qRT</w:t>
      </w:r>
      <w:proofErr w:type="spell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-PCR analysis of HIF1α expression in IL-15-stimulated mouse NK cells.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D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qRT</w:t>
      </w:r>
      <w:proofErr w:type="spell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-PCR analysis of HIF1α expression in NK92 cells (NC) and GPR116 knockdown NK92 cells (SH).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E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Dual luciferase reporter system detected the activation of NF-</w:t>
      </w:r>
      <w:proofErr w:type="spell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κB</w:t>
      </w:r>
      <w:proofErr w:type="spell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after downregulating GPR116. </w:t>
      </w:r>
      <w:r w:rsidR="00D97290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All data are from at least three independent experiments.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Data are represented as the mean ± standard error of the mean (SEM). *P &lt; 0.05, **P &lt; 0.01, ***P &lt; 0.001 by an unpaired Student’s t-test.</w:t>
      </w:r>
    </w:p>
    <w:p w14:paraId="600F79F3" w14:textId="46989F84" w:rsidR="00D05201" w:rsidRPr="00881A24" w:rsidRDefault="00C5235C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noProof/>
          <w:color w:val="000000" w:themeColor="text1"/>
          <w:sz w:val="32"/>
          <w:szCs w:val="32"/>
          <w:lang w:val="en-IN" w:eastAsia="en-IN"/>
        </w:rPr>
        <w:lastRenderedPageBreak/>
        <w:drawing>
          <wp:inline distT="0" distB="0" distL="0" distR="0" wp14:anchorId="682C7580" wp14:editId="561BE0B7">
            <wp:extent cx="5274310" cy="680974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0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83DC5" w14:textId="1C5A0AB8" w:rsidR="00401784" w:rsidRPr="00881A24" w:rsidRDefault="00401784" w:rsidP="00401784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Fig. S5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CA05F4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GPR116 affected downstream HIF1α and NF-</w:t>
      </w:r>
      <w:proofErr w:type="spellStart"/>
      <w:r w:rsidR="00CA05F4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κB</w:t>
      </w:r>
      <w:proofErr w:type="spellEnd"/>
      <w:r w:rsidR="00CA05F4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pathway </w:t>
      </w:r>
      <w:r w:rsidR="00DA1274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via</w:t>
      </w:r>
      <w:r w:rsidR="00CA05F4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="00CA05F4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Gaq</w:t>
      </w:r>
      <w:proofErr w:type="spellEnd"/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A </w:t>
      </w:r>
      <w:r w:rsidR="00CA05F4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Western blot analysis of p-P65 and HIF1α in NK92 cells with or without </w:t>
      </w:r>
      <w:r w:rsidR="001B1072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GPR116 or </w:t>
      </w:r>
      <w:r w:rsidR="00CA05F4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G</w:t>
      </w:r>
      <w:r w:rsidR="00F810EA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αq</w:t>
      </w:r>
      <w:r w:rsidR="001B1072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CA05F4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knockdown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  <w:r w:rsidR="00CA05F4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B </w:t>
      </w:r>
      <w:r w:rsidR="00CA05F4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Flow cytometry analysis of </w:t>
      </w:r>
      <w:r w:rsidR="001B1072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the killing ability of </w:t>
      </w:r>
      <w:r w:rsidR="00CA05F4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NK92 </w:t>
      </w:r>
      <w:r w:rsidR="001B1072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cells</w:t>
      </w:r>
      <w:r w:rsidR="00CA05F4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CA05F4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C</w:t>
      </w:r>
      <w:r w:rsidR="00CA05F4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CA05F4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Flow cytometry analysis of the expression of </w:t>
      </w:r>
      <w:proofErr w:type="spellStart"/>
      <w:r w:rsidR="00CA05F4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GzmB</w:t>
      </w:r>
      <w:proofErr w:type="spellEnd"/>
      <w:r w:rsidR="00CA05F4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(F), </w:t>
      </w:r>
      <w:proofErr w:type="spellStart"/>
      <w:r w:rsidR="00CA05F4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IFNγ</w:t>
      </w:r>
      <w:proofErr w:type="spellEnd"/>
      <w:r w:rsidR="00CA05F4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(G) and CD107a</w:t>
      </w:r>
      <w:r w:rsidR="00F810EA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in NK92 cells with or without </w:t>
      </w:r>
      <w:r w:rsidR="001B1072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GPR116 or </w:t>
      </w:r>
      <w:r w:rsidR="00F810EA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Gαq</w:t>
      </w:r>
      <w:r w:rsidR="001B1072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F810EA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knockdown</w:t>
      </w:r>
      <w:r w:rsidR="001B1072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All data are from at least three independent experiments. Data are represented as the mean ± standard error of the mean (SEM). *P &lt; 0.05</w:t>
      </w:r>
      <w:r w:rsidR="001B1072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by an unpaired Student’s t-test.</w:t>
      </w:r>
    </w:p>
    <w:p w14:paraId="6D196958" w14:textId="77777777" w:rsidR="009850DF" w:rsidRPr="00881A24" w:rsidRDefault="009850DF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02EB346E" w14:textId="2D6B674B" w:rsidR="002767D7" w:rsidRPr="00881A24" w:rsidRDefault="00272A91" w:rsidP="00384DCD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noProof/>
          <w:color w:val="000000" w:themeColor="text1"/>
          <w:sz w:val="32"/>
          <w:szCs w:val="32"/>
          <w:lang w:val="en-IN" w:eastAsia="en-IN"/>
        </w:rPr>
        <w:drawing>
          <wp:inline distT="0" distB="0" distL="0" distR="0" wp14:anchorId="0C667FB1" wp14:editId="080070DB">
            <wp:extent cx="5274310" cy="461581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72353" w14:textId="16ECAFEB" w:rsidR="00054F22" w:rsidRPr="00881A24" w:rsidRDefault="00054F22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Fig</w:t>
      </w:r>
      <w:r w:rsidR="004126AE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="00D97290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</w:t>
      </w:r>
      <w:r w:rsidR="00D05201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6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G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eneration and characterization of NKG2D-CAR-NK92 cells with GPR116 knockdown.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Flow cytometry analysis of the transduction efficiencies by staining with fluorescently-labelled anti-NKG2D antibodies.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B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WB analysis of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GPR116 protein level in NK92 cells, NC-NKG2D-CAR-NK92 cells, and SH-NKG2D-CAR-NK92 cells. </w:t>
      </w:r>
      <w:r w:rsidR="00D97290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All data are from at least three independent experiments.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Data are represented as the mean ± standard error of the mean (SEM). </w:t>
      </w:r>
      <w:proofErr w:type="gram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ns</w:t>
      </w:r>
      <w:proofErr w:type="gram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, not significant, **P &lt; 0.01 by an unpaired Student’s t-test.</w:t>
      </w:r>
    </w:p>
    <w:p w14:paraId="0822E5F3" w14:textId="77777777" w:rsidR="002767D7" w:rsidRPr="00881A24" w:rsidRDefault="002767D7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3DDC47A3" w14:textId="08614627" w:rsidR="002767D7" w:rsidRPr="00881A24" w:rsidRDefault="00272A91" w:rsidP="00476917">
      <w:pPr>
        <w:spacing w:line="360" w:lineRule="auto"/>
        <w:ind w:firstLineChars="850" w:firstLine="2720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noProof/>
          <w:color w:val="000000" w:themeColor="text1"/>
          <w:sz w:val="32"/>
          <w:szCs w:val="32"/>
          <w:lang w:val="en-IN" w:eastAsia="en-IN"/>
        </w:rPr>
        <w:drawing>
          <wp:inline distT="0" distB="0" distL="0" distR="0" wp14:anchorId="16CCF813" wp14:editId="416F870A">
            <wp:extent cx="3084653" cy="2594302"/>
            <wp:effectExtent l="0" t="0" r="190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15027" cy="261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50012" w14:textId="69D20E8B" w:rsidR="00054F22" w:rsidRPr="00881A24" w:rsidRDefault="00054F22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Fig</w:t>
      </w:r>
      <w:r w:rsidR="004126AE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D97290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</w:t>
      </w:r>
      <w:r w:rsidR="00D05201" w:rsidRPr="00881A2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7</w:t>
      </w:r>
      <w:r w:rsidRPr="00881A2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Flow cytometry analysis of MICA/B expression in tumor cell lines PANC28, PANC1, Capan2, BXPC3, </w:t>
      </w:r>
      <w:proofErr w:type="gram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SW1990</w:t>
      </w:r>
      <w:proofErr w:type="gram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. All data are from at least three independent experiments.</w:t>
      </w:r>
    </w:p>
    <w:p w14:paraId="28D093CC" w14:textId="054FB2BE" w:rsidR="002767D7" w:rsidRPr="00881A24" w:rsidRDefault="002F4179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noProof/>
          <w:color w:val="000000" w:themeColor="text1"/>
          <w:sz w:val="32"/>
          <w:szCs w:val="32"/>
          <w:lang w:val="en-IN" w:eastAsia="en-IN"/>
        </w:rPr>
        <w:lastRenderedPageBreak/>
        <w:drawing>
          <wp:inline distT="0" distB="0" distL="0" distR="0" wp14:anchorId="5D88C6FD" wp14:editId="3F4AC7D1">
            <wp:extent cx="5274310" cy="3726815"/>
            <wp:effectExtent l="0" t="0" r="2540" b="698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2CA1B" w14:textId="15A303EE" w:rsidR="00054F22" w:rsidRPr="00881A24" w:rsidRDefault="00054F22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Fig</w:t>
      </w:r>
      <w:r w:rsidR="004126AE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. </w:t>
      </w:r>
      <w:r w:rsidR="00D97290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</w:t>
      </w:r>
      <w:r w:rsidR="00D05201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8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Downregulation of GPR116 receptor enhanced the antitumor activity of NKG2D-CAR-NK92 cells in vitro. A</w:t>
      </w:r>
      <w:r w:rsidR="006F7790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and C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Flow cytometry analysis of the expression of CD107a in NK92 cells after co-incubating with PANC1 cells at a 5:1 ratio for 4h.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B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6F7790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and D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Flow cytometry analysis of the expression of </w:t>
      </w:r>
      <w:proofErr w:type="spell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GzmB</w:t>
      </w:r>
      <w:proofErr w:type="spell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in NK92 cells after co-incubating with PANC1 cells at a 5:1 ratio for 4h. </w:t>
      </w:r>
      <w:r w:rsidR="00D97290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All data are from at least three independent experiments.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Data are represented as the mean ± standard error of the mean (SEM). *P &lt; 0.05, **P &lt; 0.01, ***P &lt; 0.001 by an unpaired Student’s t-test.</w:t>
      </w:r>
    </w:p>
    <w:p w14:paraId="4572C4C2" w14:textId="28A74E51" w:rsidR="006F7790" w:rsidRPr="00881A24" w:rsidRDefault="002F4179" w:rsidP="006F7790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noProof/>
          <w:color w:val="000000" w:themeColor="text1"/>
          <w:sz w:val="32"/>
          <w:szCs w:val="32"/>
          <w:lang w:val="en-IN" w:eastAsia="en-IN"/>
        </w:rPr>
        <w:lastRenderedPageBreak/>
        <w:drawing>
          <wp:inline distT="0" distB="0" distL="0" distR="0" wp14:anchorId="35743F8F" wp14:editId="2D0F632B">
            <wp:extent cx="5274310" cy="3616325"/>
            <wp:effectExtent l="0" t="0" r="2540" b="317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312FA" w14:textId="25B082F4" w:rsidR="006F7790" w:rsidRPr="00881A24" w:rsidRDefault="006F7790" w:rsidP="006F7790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Fig. S</w:t>
      </w:r>
      <w:r w:rsidR="00D05201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9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Downregulation of GPR116 receptor enhanced the antitumor activity of NKG2D-CAR-NK92 cells in vitro. A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Flow cytometry analysis of the expression of CD107a in NK92 cells after co-incubating with SW1990 cells at a 5:1 ratio for 4h.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B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Flow cytometry analysis of the expression of </w:t>
      </w:r>
      <w:proofErr w:type="spell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GzmB</w:t>
      </w:r>
      <w:proofErr w:type="spell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in NK92 cells after co-incubating with PANC1 cells at a 5:1 ratio for 4h. All data are from at least three independent experiments. Data are represented as the mean ± standard error of the mean (SEM). </w:t>
      </w:r>
      <w:proofErr w:type="gramStart"/>
      <w:r w:rsidR="001B1072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ns</w:t>
      </w:r>
      <w:proofErr w:type="gramEnd"/>
      <w:r w:rsidR="001B1072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not significant,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*P &lt; 0.05 by an unpaired Student’s t-test.</w:t>
      </w:r>
    </w:p>
    <w:p w14:paraId="1FD05536" w14:textId="77777777" w:rsidR="002767D7" w:rsidRPr="00881A24" w:rsidRDefault="002767D7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1661C592" w14:textId="78F08E67" w:rsidR="002767D7" w:rsidRPr="00881A24" w:rsidRDefault="009526A6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noProof/>
          <w:color w:val="000000" w:themeColor="text1"/>
          <w:sz w:val="32"/>
          <w:szCs w:val="32"/>
          <w:lang w:val="en-IN" w:eastAsia="en-IN"/>
        </w:rPr>
        <w:lastRenderedPageBreak/>
        <w:drawing>
          <wp:inline distT="0" distB="0" distL="0" distR="0" wp14:anchorId="3F94041F" wp14:editId="008B5B55">
            <wp:extent cx="5274310" cy="5468620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6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53A6C" w14:textId="000AC776" w:rsidR="00054F22" w:rsidRPr="00881A24" w:rsidRDefault="00054F22" w:rsidP="00054F22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Fig</w:t>
      </w:r>
      <w:r w:rsidR="004126AE"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D97290" w:rsidRPr="00881A2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S</w:t>
      </w:r>
      <w:r w:rsidR="00D05201" w:rsidRPr="00881A2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10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GPR116 deficiency enhanced the proportion and activation of NKG2D-CAR-NK92 cells in blood.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gramStart"/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The</w:t>
      </w:r>
      <w:proofErr w:type="gram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proportion of NK92 cells in blood.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B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The expression of </w:t>
      </w:r>
      <w:proofErr w:type="spell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GzmB</w:t>
      </w:r>
      <w:proofErr w:type="spell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in blood NK92 cells. </w:t>
      </w:r>
      <w:r w:rsidRPr="00881A2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C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The expression of </w:t>
      </w:r>
      <w:proofErr w:type="spell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IFNγ</w:t>
      </w:r>
      <w:proofErr w:type="spell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in blood NK92 cells. All data are from at least three independent experiments. Data are represented as the mean ± standard error of the mean (SEM). </w:t>
      </w:r>
      <w:proofErr w:type="gramStart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ns</w:t>
      </w:r>
      <w:proofErr w:type="gramEnd"/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no significance, </w:t>
      </w:r>
      <w:r w:rsidR="001B1072"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*P &lt; 0.05, **P &lt; 0.01, ***P &lt; 0.001 </w:t>
      </w:r>
      <w:r w:rsidRPr="00881A24">
        <w:rPr>
          <w:rFonts w:ascii="Times New Roman" w:hAnsi="Times New Roman" w:cs="Times New Roman"/>
          <w:color w:val="000000" w:themeColor="text1"/>
          <w:sz w:val="32"/>
          <w:szCs w:val="32"/>
        </w:rPr>
        <w:t>by an unpaired Student’s t-test.</w:t>
      </w:r>
    </w:p>
    <w:p w14:paraId="57FF068B" w14:textId="77777777" w:rsidR="00540592" w:rsidRPr="00881A24" w:rsidRDefault="00540592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540592" w:rsidRPr="00881A24" w:rsidSect="00881A24">
      <w:headerReference w:type="default" r:id="rId16"/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6DD0BD" w14:textId="77777777" w:rsidR="005C72E5" w:rsidRDefault="005C72E5">
      <w:r>
        <w:separator/>
      </w:r>
    </w:p>
  </w:endnote>
  <w:endnote w:type="continuationSeparator" w:id="0">
    <w:p w14:paraId="47B3C23B" w14:textId="77777777" w:rsidR="005C72E5" w:rsidRDefault="005C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1117138"/>
      <w:docPartObj>
        <w:docPartGallery w:val="Page Numbers (Bottom of Page)"/>
        <w:docPartUnique/>
      </w:docPartObj>
    </w:sdtPr>
    <w:sdtEndPr/>
    <w:sdtContent>
      <w:p w14:paraId="79802383" w14:textId="0A676431" w:rsidR="00500D19" w:rsidRDefault="0090553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8F0" w:rsidRPr="00D628F0">
          <w:rPr>
            <w:noProof/>
            <w:lang w:val="zh-CN"/>
          </w:rPr>
          <w:t>13</w:t>
        </w:r>
        <w:r>
          <w:fldChar w:fldCharType="end"/>
        </w:r>
      </w:p>
    </w:sdtContent>
  </w:sdt>
  <w:p w14:paraId="43DF5D23" w14:textId="77777777" w:rsidR="00500D19" w:rsidRDefault="00D628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2F0B78" w14:textId="77777777" w:rsidR="005C72E5" w:rsidRDefault="005C72E5">
      <w:r>
        <w:separator/>
      </w:r>
    </w:p>
  </w:footnote>
  <w:footnote w:type="continuationSeparator" w:id="0">
    <w:p w14:paraId="4C2C7AFD" w14:textId="77777777" w:rsidR="005C72E5" w:rsidRDefault="005C72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7616E5" w14:textId="77777777" w:rsidR="00500D19" w:rsidRPr="00C04C52" w:rsidRDefault="00D628F0" w:rsidP="00FA1F5E">
    <w:pPr>
      <w:pStyle w:val="Header"/>
      <w:jc w:val="right"/>
      <w:rPr>
        <w:rFonts w:ascii="Times New Roman" w:hAnsi="Times New Roman" w:cs="Times New Roman"/>
        <w:color w:val="000000" w:themeColor="text1"/>
        <w:sz w:val="20"/>
        <w:szCs w:val="20"/>
      </w:rPr>
    </w:pPr>
    <w:sdt>
      <w:sdtPr>
        <w:rPr>
          <w:rFonts w:ascii="Times New Roman" w:hAnsi="Times New Roman" w:cs="Times New Roman"/>
          <w:color w:val="000000" w:themeColor="text1"/>
          <w:sz w:val="20"/>
          <w:szCs w:val="20"/>
        </w:rPr>
        <w:alias w:val="标题"/>
        <w:tag w:val=""/>
        <w:id w:val="664756013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5700A">
          <w:rPr>
            <w:rFonts w:ascii="Times New Roman" w:hAnsi="Times New Roman" w:cs="Times New Roman"/>
            <w:color w:val="000000" w:themeColor="text1"/>
            <w:sz w:val="20"/>
            <w:szCs w:val="20"/>
          </w:rPr>
          <w:t xml:space="preserve">     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F22"/>
    <w:rsid w:val="00054F22"/>
    <w:rsid w:val="00063F74"/>
    <w:rsid w:val="00085B12"/>
    <w:rsid w:val="000A6A9E"/>
    <w:rsid w:val="00196D12"/>
    <w:rsid w:val="001B1072"/>
    <w:rsid w:val="001C38FC"/>
    <w:rsid w:val="002313E3"/>
    <w:rsid w:val="00272A91"/>
    <w:rsid w:val="00274F45"/>
    <w:rsid w:val="002767D7"/>
    <w:rsid w:val="002B07EC"/>
    <w:rsid w:val="002F4179"/>
    <w:rsid w:val="00311775"/>
    <w:rsid w:val="00384DCD"/>
    <w:rsid w:val="00391BF2"/>
    <w:rsid w:val="003949EF"/>
    <w:rsid w:val="00401784"/>
    <w:rsid w:val="004126AE"/>
    <w:rsid w:val="00476917"/>
    <w:rsid w:val="00540592"/>
    <w:rsid w:val="00587BB8"/>
    <w:rsid w:val="005C4D97"/>
    <w:rsid w:val="005C72E5"/>
    <w:rsid w:val="005D37DF"/>
    <w:rsid w:val="0060634E"/>
    <w:rsid w:val="006545EC"/>
    <w:rsid w:val="006D6096"/>
    <w:rsid w:val="006E309F"/>
    <w:rsid w:val="006F7790"/>
    <w:rsid w:val="00731FB2"/>
    <w:rsid w:val="00746A49"/>
    <w:rsid w:val="00785A04"/>
    <w:rsid w:val="007A149A"/>
    <w:rsid w:val="00881A24"/>
    <w:rsid w:val="00892AE2"/>
    <w:rsid w:val="008D7376"/>
    <w:rsid w:val="00905537"/>
    <w:rsid w:val="009476DC"/>
    <w:rsid w:val="009526A6"/>
    <w:rsid w:val="009850DF"/>
    <w:rsid w:val="009939F4"/>
    <w:rsid w:val="009E48DE"/>
    <w:rsid w:val="00A27246"/>
    <w:rsid w:val="00A53B36"/>
    <w:rsid w:val="00AB4F95"/>
    <w:rsid w:val="00AC44C0"/>
    <w:rsid w:val="00B069E0"/>
    <w:rsid w:val="00B47946"/>
    <w:rsid w:val="00B515DB"/>
    <w:rsid w:val="00B8471D"/>
    <w:rsid w:val="00C5235C"/>
    <w:rsid w:val="00C5700A"/>
    <w:rsid w:val="00CA05F4"/>
    <w:rsid w:val="00D05201"/>
    <w:rsid w:val="00D628F0"/>
    <w:rsid w:val="00D70238"/>
    <w:rsid w:val="00D97290"/>
    <w:rsid w:val="00DA0871"/>
    <w:rsid w:val="00DA1274"/>
    <w:rsid w:val="00E363F6"/>
    <w:rsid w:val="00F1244E"/>
    <w:rsid w:val="00F51BC5"/>
    <w:rsid w:val="00F74549"/>
    <w:rsid w:val="00F810EA"/>
    <w:rsid w:val="00FE2DFF"/>
    <w:rsid w:val="00FE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029508"/>
  <w15:chartTrackingRefBased/>
  <w15:docId w15:val="{D41C08A8-8244-40F7-9325-DD864336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F2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F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54F2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54F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54F22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054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13</Pages>
  <Words>811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Nithya sudalai</cp:lastModifiedBy>
  <cp:revision>8</cp:revision>
  <cp:lastPrinted>2022-07-26T09:14:00Z</cp:lastPrinted>
  <dcterms:created xsi:type="dcterms:W3CDTF">2023-03-02T08:19:00Z</dcterms:created>
  <dcterms:modified xsi:type="dcterms:W3CDTF">2023-03-06T11:02:00Z</dcterms:modified>
</cp:coreProperties>
</file>