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8218C" w14:textId="77777777" w:rsidR="00096584" w:rsidRPr="0065227C" w:rsidRDefault="00096584" w:rsidP="00096584">
      <w:pPr>
        <w:pStyle w:val="NormalWeb"/>
        <w:spacing w:before="0" w:beforeAutospacing="0" w:after="0" w:afterAutospacing="0" w:line="360" w:lineRule="auto"/>
        <w:ind w:left="4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27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CAFs-derived lactate enhances the cancer stemness through inhibiting the MST1 ubiquitination degradation in OSCC</w:t>
      </w:r>
    </w:p>
    <w:p w14:paraId="700BB524" w14:textId="77777777" w:rsidR="00096584" w:rsidRPr="0065227C" w:rsidRDefault="00096584" w:rsidP="00096584">
      <w:pPr>
        <w:pStyle w:val="NormalWeb"/>
        <w:spacing w:before="0" w:beforeAutospacing="0" w:after="0" w:afterAutospacing="0" w:line="360" w:lineRule="auto"/>
        <w:ind w:left="442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</w:pPr>
    </w:p>
    <w:p w14:paraId="0C310700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Hlk165141312"/>
      <w:r w:rsidRPr="0065227C">
        <w:rPr>
          <w:rFonts w:ascii="Times New Roman" w:hAnsi="Times New Roman" w:cs="Times New Roman"/>
          <w:sz w:val="24"/>
        </w:rPr>
        <w:t>Authors’ names: Shuzhen Zhang</w:t>
      </w:r>
      <w:bookmarkEnd w:id="0"/>
      <w:r w:rsidRPr="0065227C">
        <w:rPr>
          <w:rFonts w:ascii="Times New Roman" w:hAnsi="Times New Roman" w:cs="Times New Roman"/>
          <w:sz w:val="24"/>
          <w:vertAlign w:val="superscript"/>
        </w:rPr>
        <w:t>1, 7, #</w:t>
      </w:r>
      <w:r w:rsidRPr="0065227C">
        <w:rPr>
          <w:rFonts w:ascii="Times New Roman" w:hAnsi="Times New Roman" w:cs="Times New Roman"/>
          <w:sz w:val="24"/>
        </w:rPr>
        <w:t>, Jingjing Wang</w:t>
      </w:r>
      <w:r w:rsidRPr="0065227C">
        <w:rPr>
          <w:rFonts w:ascii="Times New Roman" w:hAnsi="Times New Roman" w:cs="Times New Roman"/>
          <w:sz w:val="24"/>
          <w:vertAlign w:val="superscript"/>
        </w:rPr>
        <w:t>1, #</w:t>
      </w:r>
      <w:r w:rsidRPr="0065227C">
        <w:rPr>
          <w:rFonts w:ascii="Times New Roman" w:hAnsi="Times New Roman" w:cs="Times New Roman"/>
          <w:sz w:val="24"/>
        </w:rPr>
        <w:t>, Yang Chen</w:t>
      </w:r>
      <w:r w:rsidRPr="0065227C">
        <w:rPr>
          <w:rFonts w:ascii="Times New Roman" w:hAnsi="Times New Roman" w:cs="Times New Roman"/>
          <w:sz w:val="24"/>
          <w:vertAlign w:val="superscript"/>
        </w:rPr>
        <w:t>1, 3, #</w:t>
      </w:r>
      <w:r w:rsidRPr="0065227C">
        <w:rPr>
          <w:rFonts w:ascii="Times New Roman" w:hAnsi="Times New Roman" w:cs="Times New Roman"/>
          <w:sz w:val="24"/>
        </w:rPr>
        <w:t>, Hanzhe Liu</w:t>
      </w:r>
      <w:r w:rsidRPr="0065227C">
        <w:rPr>
          <w:rFonts w:ascii="Times New Roman" w:hAnsi="Times New Roman" w:cs="Times New Roman"/>
          <w:sz w:val="24"/>
          <w:vertAlign w:val="superscript"/>
        </w:rPr>
        <w:t>1</w:t>
      </w:r>
      <w:r w:rsidRPr="0065227C">
        <w:rPr>
          <w:rFonts w:ascii="Times New Roman" w:hAnsi="Times New Roman" w:cs="Times New Roman"/>
          <w:sz w:val="24"/>
        </w:rPr>
        <w:t>, Ruixue Du</w:t>
      </w:r>
      <w:r w:rsidRPr="0065227C">
        <w:rPr>
          <w:rFonts w:ascii="Times New Roman" w:hAnsi="Times New Roman" w:cs="Times New Roman"/>
          <w:sz w:val="24"/>
          <w:vertAlign w:val="superscript"/>
        </w:rPr>
        <w:t>1</w:t>
      </w:r>
      <w:r w:rsidRPr="0065227C">
        <w:rPr>
          <w:rFonts w:ascii="Times New Roman" w:hAnsi="Times New Roman" w:cs="Times New Roman"/>
          <w:sz w:val="24"/>
        </w:rPr>
        <w:t>, Yunqing Sun</w:t>
      </w:r>
      <w:r w:rsidRPr="0065227C">
        <w:rPr>
          <w:rFonts w:ascii="Times New Roman" w:hAnsi="Times New Roman" w:cs="Times New Roman"/>
          <w:sz w:val="24"/>
          <w:vertAlign w:val="superscript"/>
        </w:rPr>
        <w:t>1</w:t>
      </w:r>
      <w:r w:rsidRPr="0065227C">
        <w:rPr>
          <w:rFonts w:ascii="Times New Roman" w:hAnsi="Times New Roman" w:cs="Times New Roman"/>
          <w:sz w:val="24"/>
        </w:rPr>
        <w:t>, Chuanyu Hu</w:t>
      </w:r>
      <w:r w:rsidRPr="0065227C">
        <w:rPr>
          <w:rFonts w:ascii="Times New Roman" w:hAnsi="Times New Roman" w:cs="Times New Roman"/>
          <w:sz w:val="24"/>
          <w:vertAlign w:val="superscript"/>
        </w:rPr>
        <w:t>4,5,6 *</w:t>
      </w:r>
      <w:r w:rsidRPr="0065227C">
        <w:rPr>
          <w:rFonts w:ascii="Times New Roman" w:hAnsi="Times New Roman" w:cs="Times New Roman"/>
          <w:sz w:val="24"/>
        </w:rPr>
        <w:t>, Zhengjun Shang</w:t>
      </w:r>
      <w:r w:rsidRPr="0065227C">
        <w:rPr>
          <w:rFonts w:ascii="Times New Roman" w:hAnsi="Times New Roman" w:cs="Times New Roman"/>
          <w:sz w:val="24"/>
          <w:vertAlign w:val="superscript"/>
        </w:rPr>
        <w:t>1, 2, *</w:t>
      </w:r>
    </w:p>
    <w:p w14:paraId="4FE64FDC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bookmarkStart w:id="1" w:name="OLE_LINK55"/>
      <w:bookmarkStart w:id="2" w:name="_Hlk142174922"/>
      <w:r w:rsidRPr="0065227C">
        <w:rPr>
          <w:rFonts w:ascii="Times New Roman" w:hAnsi="Times New Roman" w:cs="Times New Roman"/>
          <w:sz w:val="24"/>
          <w:vertAlign w:val="superscript"/>
        </w:rPr>
        <w:t>1</w:t>
      </w:r>
      <w:r w:rsidRPr="0065227C">
        <w:rPr>
          <w:rFonts w:ascii="Times New Roman" w:hAnsi="Times New Roman" w:cs="Times New Roman"/>
          <w:sz w:val="24"/>
        </w:rPr>
        <w:t xml:space="preserve"> </w:t>
      </w:r>
      <w:bookmarkEnd w:id="1"/>
      <w:r w:rsidRPr="0065227C">
        <w:rPr>
          <w:rFonts w:ascii="Times New Roman" w:hAnsi="Times New Roman" w:cs="Times New Roman"/>
          <w:sz w:val="24"/>
        </w:rPr>
        <w:t>State Key Laboratory of Oral &amp; Maxillofacial Reconstruction and Regeneration, Key Laboratory of Oral Biomedicine Ministry of Education, Hubei Key Laboratory of Stomatology, School &amp; Hospital of Stomatology, Wuhan University.</w:t>
      </w:r>
    </w:p>
    <w:p w14:paraId="519281FD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sz w:val="24"/>
          <w:vertAlign w:val="superscript"/>
        </w:rPr>
        <w:t>2</w:t>
      </w:r>
      <w:bookmarkStart w:id="3" w:name="OLE_LINK60"/>
      <w:r w:rsidRPr="0065227C">
        <w:rPr>
          <w:rFonts w:ascii="Times New Roman" w:hAnsi="Times New Roman" w:cs="Times New Roman"/>
          <w:sz w:val="24"/>
        </w:rPr>
        <w:t xml:space="preserve"> Department of Oral and </w:t>
      </w:r>
      <w:bookmarkStart w:id="4" w:name="OLE_LINK74"/>
      <w:r w:rsidRPr="0065227C">
        <w:rPr>
          <w:rFonts w:ascii="Times New Roman" w:hAnsi="Times New Roman" w:cs="Times New Roman"/>
          <w:sz w:val="24"/>
        </w:rPr>
        <w:t xml:space="preserve">Maxillofacial-Head and Neck </w:t>
      </w:r>
      <w:bookmarkEnd w:id="4"/>
      <w:r w:rsidRPr="0065227C">
        <w:rPr>
          <w:rFonts w:ascii="Times New Roman" w:hAnsi="Times New Roman" w:cs="Times New Roman"/>
          <w:sz w:val="24"/>
        </w:rPr>
        <w:t>Oncology, School &amp; Hospital of Stomatology</w:t>
      </w:r>
      <w:bookmarkEnd w:id="3"/>
      <w:r w:rsidRPr="0065227C">
        <w:rPr>
          <w:rFonts w:ascii="Times New Roman" w:hAnsi="Times New Roman" w:cs="Times New Roman"/>
          <w:sz w:val="24"/>
        </w:rPr>
        <w:t>, Wuhan University, Wuhan 430079, China.</w:t>
      </w:r>
    </w:p>
    <w:p w14:paraId="7C91A34B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bookmarkStart w:id="5" w:name="OLE_LINK48"/>
      <w:r w:rsidRPr="0065227C">
        <w:rPr>
          <w:rFonts w:ascii="Times New Roman" w:hAnsi="Times New Roman" w:cs="Times New Roman"/>
          <w:sz w:val="24"/>
          <w:vertAlign w:val="superscript"/>
        </w:rPr>
        <w:t>3</w:t>
      </w:r>
      <w:r w:rsidRPr="0065227C">
        <w:rPr>
          <w:rFonts w:ascii="Times New Roman" w:hAnsi="Times New Roman" w:cs="Times New Roman"/>
          <w:sz w:val="24"/>
        </w:rPr>
        <w:t xml:space="preserve"> Department of Oral and Maxillofacial Surgery, School &amp; Hospital of Stomatology, Wuhan University, Wuhan 430079, China.</w:t>
      </w:r>
    </w:p>
    <w:bookmarkEnd w:id="2"/>
    <w:p w14:paraId="7A327306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sz w:val="24"/>
          <w:vertAlign w:val="superscript"/>
        </w:rPr>
        <w:t>4</w:t>
      </w:r>
      <w:r w:rsidRPr="0065227C">
        <w:rPr>
          <w:rFonts w:ascii="Times New Roman" w:hAnsi="Times New Roman" w:cs="Times New Roman"/>
          <w:sz w:val="24"/>
        </w:rPr>
        <w:t>Department of Stomatology, Tongji Hospital, Tongji Medical College, Huazhong University of Science and Technology, Wuhan, China</w:t>
      </w:r>
    </w:p>
    <w:p w14:paraId="7C7393E7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sz w:val="24"/>
          <w:vertAlign w:val="superscript"/>
        </w:rPr>
        <w:t>5</w:t>
      </w:r>
      <w:r w:rsidRPr="0065227C">
        <w:rPr>
          <w:rFonts w:ascii="Times New Roman" w:hAnsi="Times New Roman" w:cs="Times New Roman"/>
          <w:sz w:val="24"/>
        </w:rPr>
        <w:t>School of Stomatology, Tongji Medical College, Huazhong University of Science and Technology, Wuhan, China</w:t>
      </w:r>
    </w:p>
    <w:p w14:paraId="78FE0651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sz w:val="24"/>
          <w:vertAlign w:val="superscript"/>
        </w:rPr>
        <w:t>6</w:t>
      </w:r>
      <w:r w:rsidRPr="0065227C">
        <w:rPr>
          <w:rFonts w:ascii="Times New Roman" w:hAnsi="Times New Roman" w:cs="Times New Roman"/>
          <w:sz w:val="24"/>
        </w:rPr>
        <w:t>Hubei Province Key Laboratory of Oral and Maxillofacial Development and Regeneration, Wuhan, China</w:t>
      </w:r>
    </w:p>
    <w:p w14:paraId="444545F0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sz w:val="24"/>
          <w:vertAlign w:val="superscript"/>
        </w:rPr>
        <w:t>7</w:t>
      </w:r>
      <w:r w:rsidRPr="0065227C">
        <w:rPr>
          <w:rFonts w:ascii="Times New Roman" w:hAnsi="Times New Roman" w:cs="Times New Roman"/>
          <w:sz w:val="24"/>
        </w:rPr>
        <w:t>Department of The third out-patient</w:t>
      </w:r>
      <w:r w:rsidRPr="0065227C">
        <w:rPr>
          <w:rFonts w:ascii="Times New Roman" w:hAnsi="Times New Roman" w:cs="Times New Roman"/>
          <w:sz w:val="24"/>
        </w:rPr>
        <w:t>，</w:t>
      </w:r>
      <w:r w:rsidRPr="0065227C">
        <w:rPr>
          <w:rFonts w:ascii="Times New Roman" w:hAnsi="Times New Roman" w:cs="Times New Roman"/>
          <w:sz w:val="24"/>
        </w:rPr>
        <w:t>School &amp; Hospital of Stomatology, Wuhan University, Wuhan 430022, China.</w:t>
      </w:r>
    </w:p>
    <w:p w14:paraId="3098F369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227C">
        <w:rPr>
          <w:rFonts w:ascii="Times New Roman" w:hAnsi="Times New Roman" w:cs="Times New Roman"/>
          <w:b/>
          <w:bCs/>
          <w:sz w:val="24"/>
        </w:rPr>
        <w:t># Shuzhen Zhang, Jingjing Wang and Yang Chen contributed equally to this study.</w:t>
      </w:r>
    </w:p>
    <w:bookmarkEnd w:id="5"/>
    <w:p w14:paraId="76BEDA35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b/>
          <w:bCs/>
          <w:sz w:val="24"/>
        </w:rPr>
        <w:lastRenderedPageBreak/>
        <w:t>*</w:t>
      </w:r>
      <w:bookmarkStart w:id="6" w:name="_Hlk166244839"/>
      <w:r w:rsidRPr="0065227C">
        <w:rPr>
          <w:rFonts w:ascii="Times New Roman" w:hAnsi="Times New Roman" w:cs="Times New Roman"/>
          <w:b/>
          <w:bCs/>
          <w:sz w:val="24"/>
        </w:rPr>
        <w:t>Corresponding</w:t>
      </w:r>
      <w:bookmarkEnd w:id="6"/>
      <w:r w:rsidRPr="0065227C">
        <w:rPr>
          <w:rFonts w:ascii="Times New Roman" w:hAnsi="Times New Roman" w:cs="Times New Roman"/>
          <w:b/>
          <w:bCs/>
          <w:sz w:val="24"/>
        </w:rPr>
        <w:t xml:space="preserve"> authors:</w:t>
      </w:r>
      <w:r w:rsidRPr="0065227C">
        <w:rPr>
          <w:rFonts w:ascii="Times New Roman" w:hAnsi="Times New Roman" w:cs="Times New Roman"/>
          <w:sz w:val="24"/>
        </w:rPr>
        <w:t xml:space="preserve"> Chuanyu Hu, Department of Stomatology, Tongji Hospital, Tongji Medical College, Huazhong University of Science and Technology, Wuhan 430030, China. Email: chuanyuhu@hust.edu.cn</w:t>
      </w:r>
    </w:p>
    <w:p w14:paraId="12C62602" w14:textId="77777777" w:rsidR="00096584" w:rsidRPr="0065227C" w:rsidRDefault="00096584" w:rsidP="00096584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sz w:val="24"/>
        </w:rPr>
        <w:t xml:space="preserve">Zhengjun Shang, The State Key Laboratory Breeding Base of Basic Science of Stomatology, Hubei Province &amp; Key Laboratory of Oral Biomedicine (Wuhan University), Ministry of Education (Hubei-MOST KLOS &amp; KLOBM), Wuhan 430079, China. Email: </w:t>
      </w:r>
      <w:hyperlink r:id="rId6" w:history="1">
        <w:r w:rsidRPr="0065227C">
          <w:rPr>
            <w:rStyle w:val="Hyperlink"/>
            <w:rFonts w:ascii="Times New Roman" w:hAnsi="Times New Roman" w:cs="Times New Roman"/>
            <w:sz w:val="24"/>
          </w:rPr>
          <w:t>shangzhengjun@whu.edu.cn</w:t>
        </w:r>
      </w:hyperlink>
      <w:r w:rsidRPr="0065227C">
        <w:rPr>
          <w:rFonts w:ascii="Times New Roman" w:hAnsi="Times New Roman" w:cs="Times New Roman"/>
          <w:sz w:val="24"/>
        </w:rPr>
        <w:t>.</w:t>
      </w:r>
    </w:p>
    <w:p w14:paraId="18B2AAC1" w14:textId="12520F74" w:rsidR="00096584" w:rsidRPr="0065227C" w:rsidRDefault="00096584">
      <w:pPr>
        <w:widowControl/>
        <w:spacing w:line="240" w:lineRule="auto"/>
        <w:jc w:val="left"/>
      </w:pPr>
      <w:r w:rsidRPr="0065227C">
        <w:br w:type="page"/>
      </w:r>
    </w:p>
    <w:p w14:paraId="184B9D8F" w14:textId="7E23E246" w:rsidR="00096584" w:rsidRPr="0065227C" w:rsidRDefault="007247EA" w:rsidP="00096584">
      <w:pPr>
        <w:spacing w:line="413" w:lineRule="auto"/>
        <w:outlineLvl w:val="1"/>
        <w:rPr>
          <w:rFonts w:ascii="Times New Roman" w:hAnsi="Times New Roman" w:cs="Times New Roman"/>
          <w:b/>
          <w:bCs/>
          <w:sz w:val="24"/>
        </w:rPr>
      </w:pPr>
      <w:r w:rsidRPr="0065227C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lastRenderedPageBreak/>
        <w:drawing>
          <wp:anchor distT="0" distB="0" distL="114300" distR="114300" simplePos="0" relativeHeight="251664384" behindDoc="0" locked="0" layoutInCell="1" allowOverlap="1" wp14:anchorId="17AC8C92" wp14:editId="295E6E22">
            <wp:simplePos x="0" y="0"/>
            <wp:positionH relativeFrom="column">
              <wp:posOffset>-240904</wp:posOffset>
            </wp:positionH>
            <wp:positionV relativeFrom="paragraph">
              <wp:posOffset>652780</wp:posOffset>
            </wp:positionV>
            <wp:extent cx="5759450" cy="1656080"/>
            <wp:effectExtent l="0" t="0" r="0" b="0"/>
            <wp:wrapTopAndBottom/>
            <wp:docPr id="453933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3298" name="图片 45393329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2" b="66492"/>
                    <a:stretch/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584" w:rsidRPr="0065227C">
        <w:rPr>
          <w:rFonts w:ascii="Times New Roman" w:hAnsi="Times New Roman" w:cs="Times New Roman"/>
          <w:b/>
          <w:bCs/>
          <w:sz w:val="24"/>
        </w:rPr>
        <w:t xml:space="preserve">Supplement </w:t>
      </w:r>
      <w:r w:rsidR="00096584" w:rsidRPr="0065227C">
        <w:rPr>
          <w:rFonts w:ascii="Times New Roman" w:hAnsi="Times New Roman" w:cs="Times New Roman" w:hint="eastAsia"/>
          <w:b/>
          <w:bCs/>
          <w:sz w:val="24"/>
        </w:rPr>
        <w:t>F</w:t>
      </w:r>
      <w:r w:rsidR="00096584" w:rsidRPr="0065227C">
        <w:rPr>
          <w:rFonts w:ascii="Times New Roman" w:hAnsi="Times New Roman" w:cs="Times New Roman"/>
          <w:b/>
          <w:bCs/>
          <w:sz w:val="24"/>
        </w:rPr>
        <w:t>igures</w:t>
      </w:r>
    </w:p>
    <w:p w14:paraId="16D59457" w14:textId="5138766C" w:rsidR="009D44B8" w:rsidRPr="0065227C" w:rsidRDefault="009D44B8" w:rsidP="00096584">
      <w:pPr>
        <w:spacing w:line="413" w:lineRule="auto"/>
        <w:outlineLvl w:val="1"/>
        <w:rPr>
          <w:rFonts w:ascii="Times New Roman" w:hAnsi="Times New Roman" w:cs="Times New Roman"/>
          <w:b/>
          <w:bCs/>
          <w:sz w:val="24"/>
        </w:rPr>
      </w:pPr>
      <w:r w:rsidRPr="0065227C">
        <w:rPr>
          <w:rFonts w:ascii="Times New Roman" w:hAnsi="Times New Roman" w:cs="Times New Roman"/>
          <w:b/>
          <w:bCs/>
          <w:sz w:val="24"/>
        </w:rPr>
        <w:t>Figure. S1 Lactate enhances the stemness of OSCC cells</w:t>
      </w:r>
    </w:p>
    <w:p w14:paraId="3F153E56" w14:textId="77777777" w:rsidR="0085163B" w:rsidRPr="0065227C" w:rsidRDefault="009D44B8" w:rsidP="0085163B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b/>
          <w:bCs/>
          <w:sz w:val="24"/>
        </w:rPr>
        <w:t xml:space="preserve">(A) </w:t>
      </w:r>
      <w:r w:rsidR="0085163B" w:rsidRPr="0065227C">
        <w:rPr>
          <w:rFonts w:ascii="Times New Roman" w:hAnsi="Times New Roman" w:cs="Times New Roman"/>
          <w:sz w:val="24"/>
        </w:rPr>
        <w:t>RT-qPCR results of stemness markers in tumor cells after stimulation with lactate for 0, 24, 48, and 72 hours. β-actin and GAPDH were used as a control.</w:t>
      </w:r>
    </w:p>
    <w:p w14:paraId="21F97539" w14:textId="2D053E23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sz w:val="24"/>
        </w:rPr>
      </w:pPr>
    </w:p>
    <w:p w14:paraId="63B15547" w14:textId="77777777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36BC64D" w14:textId="77777777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B2D79C1" w14:textId="6EF83F26" w:rsidR="009D44B8" w:rsidRPr="0065227C" w:rsidRDefault="009D44B8">
      <w:pPr>
        <w:widowControl/>
        <w:spacing w:line="24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65227C">
        <w:rPr>
          <w:rFonts w:ascii="Times New Roman" w:hAnsi="Times New Roman" w:cs="Times New Roman"/>
          <w:b/>
          <w:bCs/>
          <w:szCs w:val="21"/>
        </w:rPr>
        <w:br w:type="page"/>
      </w:r>
    </w:p>
    <w:p w14:paraId="449B7E27" w14:textId="21B5E0D0" w:rsidR="009D44B8" w:rsidRPr="0065227C" w:rsidRDefault="007247EA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5227C">
        <w:rPr>
          <w:rFonts w:ascii="Times New Roman" w:hAnsi="Times New Roman" w:cs="Times New Roman"/>
          <w:b/>
          <w:bCs/>
          <w:noProof/>
          <w:szCs w:val="21"/>
          <w:lang w:val="en-IN" w:eastAsia="en-IN"/>
        </w:rPr>
        <w:lastRenderedPageBreak/>
        <w:drawing>
          <wp:anchor distT="0" distB="0" distL="114300" distR="114300" simplePos="0" relativeHeight="251665408" behindDoc="0" locked="0" layoutInCell="1" allowOverlap="1" wp14:anchorId="597E5571" wp14:editId="37070A7B">
            <wp:simplePos x="0" y="0"/>
            <wp:positionH relativeFrom="column">
              <wp:posOffset>-240665</wp:posOffset>
            </wp:positionH>
            <wp:positionV relativeFrom="paragraph">
              <wp:posOffset>104998</wp:posOffset>
            </wp:positionV>
            <wp:extent cx="5759450" cy="5586730"/>
            <wp:effectExtent l="0" t="0" r="0" b="0"/>
            <wp:wrapTopAndBottom/>
            <wp:docPr id="13184654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65444" name="图片 131846544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0"/>
                    <a:stretch/>
                  </pic:blipFill>
                  <pic:spPr bwMode="auto">
                    <a:xfrm>
                      <a:off x="0" y="0"/>
                      <a:ext cx="5759450" cy="558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4B8" w:rsidRPr="0065227C">
        <w:rPr>
          <w:rFonts w:ascii="Times New Roman" w:hAnsi="Times New Roman" w:cs="Times New Roman"/>
          <w:b/>
          <w:bCs/>
          <w:szCs w:val="21"/>
        </w:rPr>
        <w:t>Figure. S2 Lactate upregulates DLG5 expression to promote the CSCs properties</w:t>
      </w:r>
    </w:p>
    <w:p w14:paraId="07B3275B" w14:textId="65325955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5227C">
        <w:rPr>
          <w:rFonts w:ascii="Times New Roman" w:hAnsi="Times New Roman" w:cs="Times New Roman"/>
          <w:b/>
          <w:bCs/>
          <w:sz w:val="24"/>
        </w:rPr>
        <w:t xml:space="preserve">(A) </w:t>
      </w:r>
      <w:r w:rsidRPr="0065227C">
        <w:rPr>
          <w:rFonts w:ascii="Times New Roman" w:hAnsi="Times New Roman" w:cs="Times New Roman"/>
          <w:sz w:val="24"/>
        </w:rPr>
        <w:t xml:space="preserve">Heat map of the top ten DEGs upregulated after lactate treatment of SCC7 cells. </w:t>
      </w:r>
      <w:r w:rsidR="00807B7B" w:rsidRPr="0065227C">
        <w:rPr>
          <w:rFonts w:ascii="Times New Roman" w:hAnsi="Times New Roman" w:cs="Times New Roman"/>
          <w:sz w:val="24"/>
        </w:rPr>
        <w:t>A</w:t>
      </w:r>
      <w:r w:rsidRPr="0065227C">
        <w:rPr>
          <w:rFonts w:ascii="Times New Roman" w:hAnsi="Times New Roman" w:cs="Times New Roman"/>
          <w:sz w:val="24"/>
        </w:rPr>
        <w:t xml:space="preserve"> represents the control group, and </w:t>
      </w:r>
      <w:r w:rsidR="00807B7B" w:rsidRPr="0065227C">
        <w:rPr>
          <w:rFonts w:ascii="Times New Roman" w:hAnsi="Times New Roman" w:cs="Times New Roman"/>
          <w:sz w:val="24"/>
        </w:rPr>
        <w:t>B</w:t>
      </w:r>
      <w:r w:rsidRPr="0065227C">
        <w:rPr>
          <w:rFonts w:ascii="Times New Roman" w:hAnsi="Times New Roman" w:cs="Times New Roman"/>
          <w:sz w:val="24"/>
        </w:rPr>
        <w:t xml:space="preserve"> represents the lactic acid treatment group. </w:t>
      </w:r>
      <w:r w:rsidRPr="0065227C">
        <w:rPr>
          <w:rFonts w:ascii="Times New Roman" w:hAnsi="Times New Roman" w:cs="Times New Roman"/>
          <w:b/>
          <w:bCs/>
          <w:sz w:val="24"/>
        </w:rPr>
        <w:t>(B)</w:t>
      </w:r>
      <w:r w:rsidRPr="0065227C">
        <w:rPr>
          <w:rFonts w:ascii="Times New Roman" w:hAnsi="Times New Roman" w:cs="Times New Roman"/>
          <w:sz w:val="24"/>
        </w:rPr>
        <w:t xml:space="preserve"> </w:t>
      </w:r>
      <w:r w:rsidR="000D07CE" w:rsidRPr="0065227C">
        <w:rPr>
          <w:rFonts w:ascii="Times New Roman" w:hAnsi="Times New Roman" w:cs="Times New Roman"/>
          <w:sz w:val="24"/>
        </w:rPr>
        <w:t>The expression of DLG5 in OSCC tissues at different clinical stages, recurrence statuses, pathological grades, ages, and genders. n=57.</w:t>
      </w:r>
      <w:r w:rsidR="00807B7B" w:rsidRPr="0065227C">
        <w:rPr>
          <w:rFonts w:ascii="Times New Roman" w:hAnsi="Times New Roman" w:cs="Times New Roman"/>
          <w:sz w:val="24"/>
        </w:rPr>
        <w:t xml:space="preserve"> </w:t>
      </w:r>
      <w:r w:rsidRPr="0065227C">
        <w:rPr>
          <w:rFonts w:ascii="Times New Roman" w:hAnsi="Times New Roman" w:cs="Times New Roman"/>
          <w:b/>
          <w:bCs/>
          <w:sz w:val="24"/>
        </w:rPr>
        <w:t xml:space="preserve">(C) </w:t>
      </w:r>
      <w:r w:rsidR="000D07CE" w:rsidRPr="0065227C">
        <w:rPr>
          <w:rFonts w:ascii="Times New Roman" w:hAnsi="Times New Roman" w:cs="Times New Roman"/>
          <w:sz w:val="24"/>
        </w:rPr>
        <w:t>Overall survival based on DLG5 expression in OSCC.</w:t>
      </w:r>
      <w:r w:rsidR="00807B7B" w:rsidRPr="0065227C">
        <w:rPr>
          <w:rFonts w:ascii="Times New Roman" w:hAnsi="Times New Roman" w:cs="Times New Roman"/>
          <w:sz w:val="24"/>
        </w:rPr>
        <w:t xml:space="preserve"> n=57. </w:t>
      </w:r>
      <w:r w:rsidRPr="0065227C">
        <w:rPr>
          <w:rFonts w:ascii="Times New Roman" w:hAnsi="Times New Roman" w:cs="Times New Roman"/>
          <w:sz w:val="24"/>
        </w:rPr>
        <w:t xml:space="preserve"> </w:t>
      </w:r>
      <w:r w:rsidR="00807B7B" w:rsidRPr="0065227C">
        <w:rPr>
          <w:rFonts w:ascii="Times New Roman" w:hAnsi="Times New Roman" w:cs="Times New Roman"/>
          <w:b/>
          <w:bCs/>
          <w:sz w:val="24"/>
        </w:rPr>
        <w:t xml:space="preserve">(D) </w:t>
      </w:r>
      <w:r w:rsidR="00807B7B" w:rsidRPr="0065227C">
        <w:rPr>
          <w:rFonts w:ascii="Times New Roman" w:hAnsi="Times New Roman" w:cs="Times New Roman"/>
          <w:sz w:val="24"/>
        </w:rPr>
        <w:t>Western blot results of DLG5 in tumor cells after DLG5 knockdown. HSP90 was used as a control.</w:t>
      </w:r>
      <w:r w:rsidR="00807B7B" w:rsidRPr="0065227C">
        <w:rPr>
          <w:rFonts w:ascii="Times New Roman" w:hAnsi="Times New Roman" w:cs="Times New Roman"/>
          <w:b/>
          <w:bCs/>
          <w:sz w:val="24"/>
        </w:rPr>
        <w:t xml:space="preserve"> </w:t>
      </w:r>
      <w:r w:rsidRPr="0065227C">
        <w:rPr>
          <w:rFonts w:ascii="Times New Roman" w:hAnsi="Times New Roman" w:cs="Times New Roman"/>
          <w:b/>
          <w:bCs/>
          <w:sz w:val="24"/>
        </w:rPr>
        <w:t>(</w:t>
      </w:r>
      <w:r w:rsidR="00807B7B" w:rsidRPr="0065227C">
        <w:rPr>
          <w:rFonts w:ascii="Times New Roman" w:hAnsi="Times New Roman" w:cs="Times New Roman"/>
          <w:b/>
          <w:bCs/>
          <w:sz w:val="24"/>
        </w:rPr>
        <w:t>E, F</w:t>
      </w:r>
      <w:r w:rsidRPr="0065227C">
        <w:rPr>
          <w:rFonts w:ascii="Times New Roman" w:hAnsi="Times New Roman" w:cs="Times New Roman"/>
          <w:b/>
          <w:bCs/>
          <w:sz w:val="24"/>
        </w:rPr>
        <w:t>)</w:t>
      </w:r>
      <w:r w:rsidRPr="0065227C">
        <w:rPr>
          <w:rFonts w:ascii="Times New Roman" w:hAnsi="Times New Roman" w:cs="Times New Roman"/>
          <w:sz w:val="24"/>
        </w:rPr>
        <w:t xml:space="preserve"> </w:t>
      </w:r>
      <w:r w:rsidR="000D07CE" w:rsidRPr="0065227C">
        <w:rPr>
          <w:rFonts w:ascii="Times New Roman" w:hAnsi="Times New Roman" w:cs="Times New Roman"/>
          <w:sz w:val="24"/>
        </w:rPr>
        <w:t>The results of the four groups (</w:t>
      </w:r>
      <w:r w:rsidR="00BC14DD" w:rsidRPr="0065227C">
        <w:rPr>
          <w:rFonts w:ascii="Times New Roman" w:hAnsi="Times New Roman" w:cs="Times New Roman"/>
          <w:sz w:val="24"/>
        </w:rPr>
        <w:t>sh-SCR</w:t>
      </w:r>
      <w:r w:rsidR="000D07CE" w:rsidRPr="0065227C">
        <w:rPr>
          <w:rFonts w:ascii="Times New Roman" w:hAnsi="Times New Roman" w:cs="Times New Roman"/>
          <w:sz w:val="24"/>
        </w:rPr>
        <w:t xml:space="preserve"> group, </w:t>
      </w:r>
      <w:r w:rsidR="00BC14DD" w:rsidRPr="0065227C">
        <w:rPr>
          <w:rFonts w:ascii="Times New Roman" w:hAnsi="Times New Roman" w:cs="Times New Roman"/>
          <w:sz w:val="24"/>
        </w:rPr>
        <w:t>sh-SCR+</w:t>
      </w:r>
      <w:r w:rsidR="000D07CE" w:rsidRPr="0065227C">
        <w:rPr>
          <w:rFonts w:ascii="Times New Roman" w:hAnsi="Times New Roman" w:cs="Times New Roman"/>
          <w:sz w:val="24"/>
        </w:rPr>
        <w:t xml:space="preserve">lactate treatment group, DLG5 knockdown group, lactate </w:t>
      </w:r>
      <w:r w:rsidR="000D07CE" w:rsidRPr="0065227C">
        <w:rPr>
          <w:rFonts w:ascii="Times New Roman" w:hAnsi="Times New Roman" w:cs="Times New Roman"/>
          <w:sz w:val="24"/>
        </w:rPr>
        <w:lastRenderedPageBreak/>
        <w:t xml:space="preserve">treatment+DLG5 knockdown group) of sphere formation assay and statistical analysis were used to examine the self-renewal ability of cells. One-way ANOVA. Scale bars, 200μm. </w:t>
      </w:r>
      <w:r w:rsidRPr="0065227C">
        <w:rPr>
          <w:rFonts w:ascii="Times New Roman" w:hAnsi="Times New Roman" w:cs="Times New Roman"/>
          <w:b/>
          <w:bCs/>
          <w:sz w:val="24"/>
        </w:rPr>
        <w:t>(</w:t>
      </w:r>
      <w:r w:rsidR="00807B7B" w:rsidRPr="0065227C">
        <w:rPr>
          <w:rFonts w:ascii="Times New Roman" w:hAnsi="Times New Roman" w:cs="Times New Roman"/>
          <w:b/>
          <w:bCs/>
          <w:sz w:val="24"/>
        </w:rPr>
        <w:t>G</w:t>
      </w:r>
      <w:r w:rsidRPr="0065227C">
        <w:rPr>
          <w:rFonts w:ascii="Times New Roman" w:hAnsi="Times New Roman" w:cs="Times New Roman"/>
          <w:b/>
          <w:bCs/>
          <w:sz w:val="24"/>
        </w:rPr>
        <w:t>)</w:t>
      </w:r>
      <w:r w:rsidRPr="0065227C">
        <w:rPr>
          <w:rFonts w:ascii="Times New Roman" w:hAnsi="Times New Roman" w:cs="Times New Roman"/>
          <w:sz w:val="24"/>
        </w:rPr>
        <w:t xml:space="preserve"> </w:t>
      </w:r>
      <w:r w:rsidR="00C71C4F" w:rsidRPr="0065227C">
        <w:rPr>
          <w:rFonts w:ascii="Times New Roman" w:hAnsi="Times New Roman" w:cs="Times New Roman"/>
          <w:sz w:val="24"/>
        </w:rPr>
        <w:t xml:space="preserve">Western blot was used to assess the knockdown efficiency of MCT4 in </w:t>
      </w:r>
      <w:r w:rsidR="00BC14DD" w:rsidRPr="0065227C">
        <w:rPr>
          <w:rFonts w:ascii="Times New Roman" w:hAnsi="Times New Roman" w:cs="Times New Roman"/>
          <w:sz w:val="24"/>
        </w:rPr>
        <w:t>CAF</w:t>
      </w:r>
      <w:r w:rsidR="00C71C4F" w:rsidRPr="0065227C">
        <w:rPr>
          <w:rFonts w:ascii="Times New Roman" w:hAnsi="Times New Roman" w:cs="Times New Roman"/>
          <w:sz w:val="24"/>
        </w:rPr>
        <w:t>s</w:t>
      </w:r>
      <w:r w:rsidR="00BC14DD" w:rsidRPr="0065227C">
        <w:rPr>
          <w:rFonts w:ascii="Times New Roman" w:hAnsi="Times New Roman" w:cs="Times New Roman"/>
          <w:sz w:val="24"/>
        </w:rPr>
        <w:t xml:space="preserve"> or NIH-3T3(TGF-β)</w:t>
      </w:r>
      <w:r w:rsidR="00C71C4F" w:rsidRPr="0065227C">
        <w:rPr>
          <w:rFonts w:ascii="Times New Roman" w:hAnsi="Times New Roman" w:cs="Times New Roman"/>
          <w:sz w:val="24"/>
        </w:rPr>
        <w:t xml:space="preserve"> by two different siRNAs.</w:t>
      </w:r>
      <w:r w:rsidR="00833DA3" w:rsidRPr="0065227C">
        <w:rPr>
          <w:rFonts w:ascii="Times New Roman" w:hAnsi="Times New Roman" w:cs="Times New Roman"/>
          <w:sz w:val="24"/>
        </w:rPr>
        <w:t xml:space="preserve"> </w:t>
      </w:r>
      <w:r w:rsidRPr="0065227C">
        <w:rPr>
          <w:rFonts w:ascii="Times New Roman" w:hAnsi="Times New Roman" w:cs="Times New Roman"/>
          <w:sz w:val="24"/>
        </w:rPr>
        <w:t>β-actin was used as a control</w:t>
      </w:r>
      <w:r w:rsidRPr="0065227C">
        <w:rPr>
          <w:rFonts w:ascii="Times New Roman" w:hAnsi="Times New Roman" w:cs="Times New Roman"/>
          <w:szCs w:val="21"/>
        </w:rPr>
        <w:t>.</w:t>
      </w:r>
      <w:r w:rsidR="000D07CE" w:rsidRPr="0065227C">
        <w:rPr>
          <w:rFonts w:ascii="Times New Roman" w:hAnsi="Times New Roman" w:cs="Times New Roman"/>
          <w:szCs w:val="21"/>
        </w:rPr>
        <w:t xml:space="preserve"> </w:t>
      </w:r>
      <w:r w:rsidR="000D07CE" w:rsidRPr="0065227C">
        <w:rPr>
          <w:rFonts w:ascii="Times New Roman" w:hAnsi="Times New Roman" w:cs="Times New Roman"/>
          <w:b/>
          <w:bCs/>
          <w:sz w:val="24"/>
        </w:rPr>
        <w:t>(</w:t>
      </w:r>
      <w:r w:rsidR="00807B7B" w:rsidRPr="0065227C">
        <w:rPr>
          <w:rFonts w:ascii="Times New Roman" w:hAnsi="Times New Roman" w:cs="Times New Roman"/>
          <w:b/>
          <w:bCs/>
          <w:sz w:val="24"/>
        </w:rPr>
        <w:t>H</w:t>
      </w:r>
      <w:r w:rsidR="000D07CE" w:rsidRPr="0065227C">
        <w:rPr>
          <w:rFonts w:ascii="Times New Roman" w:hAnsi="Times New Roman" w:cs="Times New Roman"/>
          <w:b/>
          <w:bCs/>
          <w:sz w:val="24"/>
        </w:rPr>
        <w:t xml:space="preserve">) </w:t>
      </w:r>
      <w:r w:rsidR="00C71C4F" w:rsidRPr="0065227C">
        <w:rPr>
          <w:rFonts w:ascii="Times New Roman" w:hAnsi="Times New Roman" w:cs="Times New Roman"/>
          <w:sz w:val="24"/>
        </w:rPr>
        <w:t>After knocking down MCT4 in CAFs</w:t>
      </w:r>
      <w:r w:rsidR="00BC14DD" w:rsidRPr="0065227C">
        <w:rPr>
          <w:rFonts w:ascii="Times New Roman" w:hAnsi="Times New Roman" w:cs="Times New Roman"/>
          <w:sz w:val="24"/>
        </w:rPr>
        <w:t xml:space="preserve"> or NIH-3T3(TGF-β)</w:t>
      </w:r>
      <w:r w:rsidR="00C71C4F" w:rsidRPr="0065227C">
        <w:rPr>
          <w:rFonts w:ascii="Times New Roman" w:hAnsi="Times New Roman" w:cs="Times New Roman"/>
          <w:sz w:val="24"/>
        </w:rPr>
        <w:t>, they were co-cultured with tumor cells, with or without DLG5 knockdown, for 48 hours. The results of the Western blot for stemness markers in tumor cells were then analyzed.</w:t>
      </w:r>
      <w:r w:rsidRPr="0065227C">
        <w:rPr>
          <w:rFonts w:ascii="Times New Roman" w:hAnsi="Times New Roman" w:cs="Times New Roman"/>
          <w:b/>
          <w:bCs/>
          <w:szCs w:val="21"/>
        </w:rPr>
        <w:t xml:space="preserve"> </w:t>
      </w:r>
      <w:r w:rsidR="00C71C4F" w:rsidRPr="0065227C">
        <w:rPr>
          <w:rFonts w:ascii="Times New Roman" w:hAnsi="Times New Roman" w:cs="Times New Roman"/>
          <w:sz w:val="24"/>
        </w:rPr>
        <w:t>β-actin was used as a control</w:t>
      </w:r>
      <w:r w:rsidR="00C71C4F" w:rsidRPr="0065227C">
        <w:rPr>
          <w:rFonts w:ascii="Times New Roman" w:hAnsi="Times New Roman" w:cs="Times New Roman"/>
          <w:szCs w:val="21"/>
        </w:rPr>
        <w:t xml:space="preserve">. </w:t>
      </w:r>
      <w:r w:rsidR="00C71C4F" w:rsidRPr="0065227C">
        <w:rPr>
          <w:rFonts w:ascii="Times New Roman" w:hAnsi="Times New Roman" w:cs="Times New Roman"/>
          <w:b/>
          <w:bCs/>
          <w:sz w:val="24"/>
        </w:rPr>
        <w:t>(</w:t>
      </w:r>
      <w:r w:rsidR="00807B7B" w:rsidRPr="0065227C">
        <w:rPr>
          <w:rFonts w:ascii="Times New Roman" w:hAnsi="Times New Roman" w:cs="Times New Roman"/>
          <w:b/>
          <w:bCs/>
          <w:sz w:val="24"/>
        </w:rPr>
        <w:t>I</w:t>
      </w:r>
      <w:r w:rsidR="00C71C4F" w:rsidRPr="0065227C">
        <w:rPr>
          <w:rFonts w:ascii="Times New Roman" w:hAnsi="Times New Roman" w:cs="Times New Roman"/>
          <w:b/>
          <w:bCs/>
          <w:sz w:val="24"/>
        </w:rPr>
        <w:t>)</w:t>
      </w:r>
      <w:r w:rsidR="00C71C4F" w:rsidRPr="0065227C">
        <w:rPr>
          <w:rFonts w:ascii="Times New Roman" w:hAnsi="Times New Roman" w:cs="Times New Roman"/>
          <w:sz w:val="24"/>
        </w:rPr>
        <w:t xml:space="preserve"> The sphere formation assay </w:t>
      </w:r>
      <w:r w:rsidR="00CC72ED" w:rsidRPr="0065227C">
        <w:rPr>
          <w:rFonts w:ascii="Times New Roman" w:hAnsi="Times New Roman" w:cs="Times New Roman"/>
          <w:sz w:val="24"/>
        </w:rPr>
        <w:t xml:space="preserve">results </w:t>
      </w:r>
      <w:r w:rsidR="00C71C4F" w:rsidRPr="0065227C">
        <w:rPr>
          <w:rFonts w:ascii="Times New Roman" w:hAnsi="Times New Roman" w:cs="Times New Roman"/>
          <w:sz w:val="24"/>
        </w:rPr>
        <w:t xml:space="preserve">and statistical analysis </w:t>
      </w:r>
      <w:r w:rsidR="00CC72ED" w:rsidRPr="0065227C">
        <w:rPr>
          <w:rFonts w:ascii="Times New Roman" w:hAnsi="Times New Roman" w:cs="Times New Roman"/>
          <w:sz w:val="24"/>
        </w:rPr>
        <w:t xml:space="preserve">results of the four groups of cells above </w:t>
      </w:r>
      <w:r w:rsidR="00C71C4F" w:rsidRPr="0065227C">
        <w:rPr>
          <w:rFonts w:ascii="Times New Roman" w:hAnsi="Times New Roman" w:cs="Times New Roman"/>
          <w:sz w:val="24"/>
        </w:rPr>
        <w:t xml:space="preserve">were used to examine the self-renewal ability of cells. One-way ANOVA. Scale bars, 200μm. </w:t>
      </w:r>
      <w:r w:rsidR="00C71C4F" w:rsidRPr="0065227C">
        <w:rPr>
          <w:rFonts w:ascii="Times New Roman" w:hAnsi="Times New Roman" w:cs="Times New Roman"/>
          <w:b/>
          <w:bCs/>
          <w:sz w:val="24"/>
        </w:rPr>
        <w:t>(</w:t>
      </w:r>
      <w:r w:rsidR="00807B7B" w:rsidRPr="0065227C">
        <w:rPr>
          <w:rFonts w:ascii="Times New Roman" w:hAnsi="Times New Roman" w:cs="Times New Roman"/>
          <w:b/>
          <w:bCs/>
          <w:sz w:val="24"/>
        </w:rPr>
        <w:t>J</w:t>
      </w:r>
      <w:r w:rsidR="00C71C4F" w:rsidRPr="0065227C">
        <w:rPr>
          <w:rFonts w:ascii="Times New Roman" w:hAnsi="Times New Roman" w:cs="Times New Roman"/>
          <w:b/>
          <w:bCs/>
          <w:sz w:val="24"/>
        </w:rPr>
        <w:t xml:space="preserve">) </w:t>
      </w:r>
      <w:r w:rsidR="00C71C4F" w:rsidRPr="0065227C">
        <w:rPr>
          <w:rFonts w:ascii="Times New Roman" w:hAnsi="Times New Roman" w:cs="Times New Roman"/>
          <w:sz w:val="24"/>
        </w:rPr>
        <w:t>The colony formation experiment results and statistical results of the four groups of cells above were used to check the colony formation ability of the cells. One-way ANOVA</w:t>
      </w:r>
      <w:r w:rsidR="00C71C4F" w:rsidRPr="0065227C">
        <w:rPr>
          <w:rFonts w:ascii="Times New Roman" w:hAnsi="Times New Roman" w:cs="Times New Roman"/>
          <w:color w:val="000000"/>
          <w:sz w:val="24"/>
        </w:rPr>
        <w:t>.</w:t>
      </w:r>
      <w:r w:rsidR="00C71C4F" w:rsidRPr="0065227C">
        <w:rPr>
          <w:rFonts w:ascii="Times New Roman" w:hAnsi="Times New Roman" w:cs="Times New Roman"/>
          <w:sz w:val="24"/>
        </w:rPr>
        <w:t xml:space="preserve"> Scale bars, 200μm.</w:t>
      </w:r>
      <w:r w:rsidR="00C71C4F" w:rsidRPr="0065227C">
        <w:rPr>
          <w:rFonts w:ascii="Times New Roman" w:hAnsi="Times New Roman" w:cs="Times New Roman"/>
          <w:color w:val="000000"/>
          <w:sz w:val="24"/>
        </w:rPr>
        <w:t xml:space="preserve"> </w:t>
      </w:r>
      <w:bookmarkStart w:id="7" w:name="_Hlk180277425"/>
      <w:r w:rsidR="00C71C4F" w:rsidRPr="0065227C">
        <w:rPr>
          <w:rFonts w:ascii="Times New Roman" w:hAnsi="Times New Roman" w:cs="Times New Roman"/>
          <w:sz w:val="24"/>
        </w:rPr>
        <w:t>`</w:t>
      </w:r>
      <w:r w:rsidR="00C71C4F" w:rsidRPr="0065227C">
        <w:rPr>
          <w:rFonts w:ascii="Times New Roman" w:hAnsi="Times New Roman" w:cs="Times New Roman"/>
          <w:color w:val="000000"/>
          <w:sz w:val="24"/>
        </w:rPr>
        <w:t>Independent experiments (</w:t>
      </w:r>
      <w:r w:rsidR="00C71C4F" w:rsidRPr="0065227C">
        <w:rPr>
          <w:rFonts w:ascii="Times New Roman" w:hAnsi="Times New Roman" w:cs="Times New Roman"/>
          <w:i/>
          <w:iCs/>
          <w:color w:val="000000"/>
          <w:sz w:val="24"/>
        </w:rPr>
        <w:t>in vitro</w:t>
      </w:r>
      <w:r w:rsidR="00C71C4F" w:rsidRPr="0065227C">
        <w:rPr>
          <w:rFonts w:ascii="Times New Roman" w:hAnsi="Times New Roman" w:cs="Times New Roman"/>
          <w:color w:val="000000"/>
          <w:sz w:val="24"/>
        </w:rPr>
        <w:t>) performed in triplicate.</w:t>
      </w:r>
      <w:bookmarkEnd w:id="7"/>
      <w:r w:rsidR="00C71C4F" w:rsidRPr="0065227C">
        <w:rPr>
          <w:rFonts w:ascii="Times New Roman" w:hAnsi="Times New Roman" w:cs="Times New Roman"/>
          <w:color w:val="000000"/>
          <w:sz w:val="24"/>
        </w:rPr>
        <w:t xml:space="preserve"> Data are presented as mean±SD. </w:t>
      </w:r>
      <w:r w:rsidR="00C71C4F" w:rsidRPr="0065227C">
        <w:rPr>
          <w:rFonts w:ascii="Times New Roman" w:hAnsi="Times New Roman" w:cs="Times New Roman"/>
          <w:sz w:val="24"/>
        </w:rPr>
        <w:t xml:space="preserve">*, </w:t>
      </w:r>
      <w:r w:rsidR="00C71C4F" w:rsidRPr="0065227C">
        <w:rPr>
          <w:rFonts w:ascii="Times New Roman" w:hAnsi="Times New Roman" w:cs="Times New Roman"/>
          <w:i/>
          <w:iCs/>
          <w:sz w:val="24"/>
        </w:rPr>
        <w:t xml:space="preserve">P </w:t>
      </w:r>
      <w:r w:rsidR="00C71C4F" w:rsidRPr="0065227C">
        <w:rPr>
          <w:rFonts w:ascii="Times New Roman" w:hAnsi="Times New Roman" w:cs="Times New Roman"/>
          <w:sz w:val="24"/>
        </w:rPr>
        <w:t xml:space="preserve">&lt; 0.05, **, </w:t>
      </w:r>
      <w:r w:rsidR="00C71C4F" w:rsidRPr="0065227C">
        <w:rPr>
          <w:rFonts w:ascii="Times New Roman" w:hAnsi="Times New Roman" w:cs="Times New Roman"/>
          <w:i/>
          <w:iCs/>
          <w:sz w:val="24"/>
        </w:rPr>
        <w:t>P</w:t>
      </w:r>
      <w:r w:rsidR="00C71C4F" w:rsidRPr="0065227C">
        <w:rPr>
          <w:rFonts w:ascii="Times New Roman" w:hAnsi="Times New Roman" w:cs="Times New Roman"/>
          <w:sz w:val="24"/>
        </w:rPr>
        <w:t xml:space="preserve"> &lt; 0.01, ***, </w:t>
      </w:r>
      <w:r w:rsidR="00C71C4F" w:rsidRPr="0065227C">
        <w:rPr>
          <w:rFonts w:ascii="Times New Roman" w:hAnsi="Times New Roman" w:cs="Times New Roman"/>
          <w:i/>
          <w:iCs/>
          <w:sz w:val="24"/>
        </w:rPr>
        <w:t>P</w:t>
      </w:r>
      <w:r w:rsidR="00C71C4F" w:rsidRPr="0065227C">
        <w:rPr>
          <w:rFonts w:ascii="Times New Roman" w:hAnsi="Times New Roman" w:cs="Times New Roman"/>
          <w:sz w:val="24"/>
        </w:rPr>
        <w:t xml:space="preserve"> &lt; 0.001, ****, </w:t>
      </w:r>
      <w:r w:rsidR="00C71C4F" w:rsidRPr="0065227C">
        <w:rPr>
          <w:rFonts w:ascii="Times New Roman" w:hAnsi="Times New Roman" w:cs="Times New Roman"/>
          <w:i/>
          <w:iCs/>
          <w:sz w:val="24"/>
        </w:rPr>
        <w:t>P</w:t>
      </w:r>
      <w:r w:rsidR="00C71C4F" w:rsidRPr="0065227C">
        <w:rPr>
          <w:rFonts w:ascii="Times New Roman" w:hAnsi="Times New Roman" w:cs="Times New Roman"/>
          <w:sz w:val="24"/>
        </w:rPr>
        <w:t xml:space="preserve"> &lt; 0.0001</w:t>
      </w:r>
      <w:r w:rsidR="00C71C4F" w:rsidRPr="0065227C">
        <w:rPr>
          <w:rFonts w:ascii="Times New Roman" w:hAnsi="Times New Roman" w:cs="Times New Roman"/>
          <w:szCs w:val="21"/>
        </w:rPr>
        <w:t>.</w:t>
      </w:r>
    </w:p>
    <w:p w14:paraId="181415CC" w14:textId="77777777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E41C470" w14:textId="77777777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15F18E99" w14:textId="77777777" w:rsidR="009D44B8" w:rsidRPr="0065227C" w:rsidRDefault="009D44B8" w:rsidP="009D44B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6DB05D55" w14:textId="77777777" w:rsidR="009D44B8" w:rsidRPr="0065227C" w:rsidRDefault="009D44B8" w:rsidP="00096584">
      <w:pPr>
        <w:spacing w:line="413" w:lineRule="auto"/>
        <w:outlineLvl w:val="1"/>
        <w:rPr>
          <w:rFonts w:ascii="Times New Roman" w:hAnsi="Times New Roman" w:cs="Times New Roman"/>
          <w:b/>
          <w:bCs/>
          <w:sz w:val="24"/>
        </w:rPr>
      </w:pPr>
    </w:p>
    <w:p w14:paraId="1604642A" w14:textId="41836923" w:rsidR="009D44B8" w:rsidRPr="0065227C" w:rsidRDefault="009D44B8">
      <w:pPr>
        <w:widowControl/>
        <w:spacing w:line="24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65227C">
        <w:rPr>
          <w:rFonts w:ascii="Times New Roman" w:hAnsi="Times New Roman" w:cs="Times New Roman"/>
          <w:b/>
          <w:bCs/>
          <w:sz w:val="24"/>
        </w:rPr>
        <w:br w:type="page"/>
      </w:r>
    </w:p>
    <w:p w14:paraId="45794DCF" w14:textId="2D8D78E4" w:rsidR="00096584" w:rsidRPr="0065227C" w:rsidRDefault="007247EA" w:rsidP="0009658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227C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lastRenderedPageBreak/>
        <w:drawing>
          <wp:anchor distT="0" distB="0" distL="114300" distR="114300" simplePos="0" relativeHeight="251666432" behindDoc="0" locked="0" layoutInCell="1" allowOverlap="1" wp14:anchorId="27639D6B" wp14:editId="3A3E5C2C">
            <wp:simplePos x="0" y="0"/>
            <wp:positionH relativeFrom="column">
              <wp:posOffset>-240904</wp:posOffset>
            </wp:positionH>
            <wp:positionV relativeFrom="paragraph">
              <wp:posOffset>225425</wp:posOffset>
            </wp:positionV>
            <wp:extent cx="5759450" cy="4239260"/>
            <wp:effectExtent l="0" t="0" r="0" b="0"/>
            <wp:wrapTopAndBottom/>
            <wp:docPr id="2477431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43148" name="图片 24774314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0" b="23085"/>
                    <a:stretch/>
                  </pic:blipFill>
                  <pic:spPr bwMode="auto">
                    <a:xfrm>
                      <a:off x="0" y="0"/>
                      <a:ext cx="5759450" cy="423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584" w:rsidRPr="0065227C">
        <w:rPr>
          <w:rFonts w:ascii="Times New Roman" w:hAnsi="Times New Roman" w:cs="Times New Roman"/>
          <w:b/>
          <w:bCs/>
          <w:sz w:val="24"/>
        </w:rPr>
        <w:t>Figure. S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3</w:t>
      </w:r>
      <w:r w:rsidR="00096584" w:rsidRPr="0065227C">
        <w:rPr>
          <w:rFonts w:ascii="Times New Roman" w:hAnsi="Times New Roman" w:cs="Times New Roman"/>
          <w:b/>
          <w:bCs/>
          <w:sz w:val="24"/>
        </w:rPr>
        <w:t xml:space="preserve"> DLG5 inactivating Hippo pathway through inhibiting CUL3-mediated degradation of MST1</w:t>
      </w:r>
    </w:p>
    <w:p w14:paraId="08C5D0B1" w14:textId="2D6F4C8E" w:rsidR="009D44B8" w:rsidRPr="0065227C" w:rsidRDefault="00807B7B" w:rsidP="009D44B8">
      <w:pPr>
        <w:spacing w:line="480" w:lineRule="auto"/>
        <w:rPr>
          <w:rFonts w:ascii="Times New Roman" w:hAnsi="Times New Roman" w:cs="Times New Roman"/>
          <w:sz w:val="24"/>
        </w:rPr>
      </w:pPr>
      <w:r w:rsidRPr="0065227C">
        <w:rPr>
          <w:rFonts w:ascii="Times New Roman" w:hAnsi="Times New Roman" w:cs="Times New Roman"/>
          <w:b/>
          <w:bCs/>
          <w:sz w:val="24"/>
        </w:rPr>
        <w:t xml:space="preserve">(A) </w:t>
      </w:r>
      <w:r w:rsidRPr="0065227C">
        <w:rPr>
          <w:rFonts w:ascii="Times New Roman" w:hAnsi="Times New Roman" w:cs="Times New Roman"/>
          <w:sz w:val="24"/>
        </w:rPr>
        <w:t xml:space="preserve">Western blot results of Hippo pathway related indicators of </w:t>
      </w:r>
      <w:r w:rsidR="00BC14DD" w:rsidRPr="0065227C">
        <w:rPr>
          <w:rFonts w:ascii="Times New Roman" w:hAnsi="Times New Roman" w:cs="Times New Roman"/>
          <w:sz w:val="24"/>
        </w:rPr>
        <w:t>sh-SCR group, sh-SCR+lactate</w:t>
      </w:r>
      <w:r w:rsidRPr="0065227C">
        <w:rPr>
          <w:rFonts w:ascii="Times New Roman" w:hAnsi="Times New Roman" w:cs="Times New Roman"/>
          <w:sz w:val="24"/>
        </w:rPr>
        <w:t xml:space="preserve"> treatment group, DLG5 knockdown group, lactate treatment+DLG5 knockdown group in tumor cells. β-actin was used as a control.</w:t>
      </w:r>
      <w:r w:rsidRPr="0065227C">
        <w:rPr>
          <w:rFonts w:ascii="Times New Roman" w:hAnsi="Times New Roman" w:cs="Times New Roman"/>
          <w:b/>
          <w:bCs/>
          <w:sz w:val="24"/>
        </w:rPr>
        <w:t xml:space="preserve"> 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(</w:t>
      </w:r>
      <w:r w:rsidRPr="0065227C">
        <w:rPr>
          <w:rFonts w:ascii="Times New Roman" w:hAnsi="Times New Roman" w:cs="Times New Roman"/>
          <w:b/>
          <w:bCs/>
          <w:sz w:val="24"/>
        </w:rPr>
        <w:t>B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)</w:t>
      </w:r>
      <w:r w:rsidR="00CC72ED" w:rsidRPr="0065227C">
        <w:rPr>
          <w:rFonts w:ascii="Times New Roman" w:hAnsi="Times New Roman" w:cs="Times New Roman"/>
          <w:sz w:val="24"/>
        </w:rPr>
        <w:t xml:space="preserve"> RT-qPCR results of CTGF, BIRC5 and TOP2A in tumor cells after lactate stimulation. GAPDH </w:t>
      </w:r>
      <w:r w:rsidR="00827A9A" w:rsidRPr="0065227C">
        <w:rPr>
          <w:rFonts w:ascii="Times New Roman" w:hAnsi="Times New Roman" w:cs="Times New Roman"/>
          <w:sz w:val="24"/>
        </w:rPr>
        <w:t>was</w:t>
      </w:r>
      <w:r w:rsidR="00CC72ED" w:rsidRPr="0065227C">
        <w:rPr>
          <w:rFonts w:ascii="Times New Roman" w:hAnsi="Times New Roman" w:cs="Times New Roman"/>
          <w:sz w:val="24"/>
        </w:rPr>
        <w:t xml:space="preserve"> used as a control.</w:t>
      </w:r>
      <w:r w:rsidR="00CC72ED" w:rsidRPr="0065227C">
        <w:rPr>
          <w:rFonts w:ascii="Times New Roman" w:hAnsi="Times New Roman" w:cs="Times New Roman"/>
          <w:b/>
          <w:bCs/>
          <w:sz w:val="24"/>
        </w:rPr>
        <w:t xml:space="preserve"> (</w:t>
      </w:r>
      <w:r w:rsidRPr="0065227C">
        <w:rPr>
          <w:rFonts w:ascii="Times New Roman" w:hAnsi="Times New Roman" w:cs="Times New Roman"/>
          <w:b/>
          <w:bCs/>
          <w:sz w:val="24"/>
        </w:rPr>
        <w:t>C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)</w:t>
      </w:r>
      <w:r w:rsidR="00CC72ED" w:rsidRPr="0065227C">
        <w:rPr>
          <w:rFonts w:ascii="Times New Roman" w:hAnsi="Times New Roman" w:cs="Times New Roman"/>
          <w:sz w:val="24"/>
        </w:rPr>
        <w:t xml:space="preserve"> RT-qPCR results of CTGF, BIRC5 and TOP2A in tumor cells after DLG5 knockdown. GAPDH w</w:t>
      </w:r>
      <w:r w:rsidR="00827A9A" w:rsidRPr="0065227C">
        <w:rPr>
          <w:rFonts w:ascii="Times New Roman" w:hAnsi="Times New Roman" w:cs="Times New Roman"/>
          <w:sz w:val="24"/>
        </w:rPr>
        <w:t>as</w:t>
      </w:r>
      <w:r w:rsidR="00CC72ED" w:rsidRPr="0065227C">
        <w:rPr>
          <w:rFonts w:ascii="Times New Roman" w:hAnsi="Times New Roman" w:cs="Times New Roman"/>
          <w:sz w:val="24"/>
        </w:rPr>
        <w:t xml:space="preserve"> used as a control.</w:t>
      </w:r>
      <w:r w:rsidR="009D44B8" w:rsidRPr="0065227C">
        <w:rPr>
          <w:rFonts w:ascii="Times New Roman" w:hAnsi="Times New Roman" w:cs="Times New Roman"/>
          <w:sz w:val="24"/>
        </w:rPr>
        <w:t xml:space="preserve"> </w:t>
      </w:r>
      <w:r w:rsidR="009D44B8" w:rsidRPr="0065227C">
        <w:rPr>
          <w:rFonts w:ascii="Times New Roman" w:hAnsi="Times New Roman" w:cs="Times New Roman"/>
          <w:b/>
          <w:bCs/>
          <w:sz w:val="24"/>
        </w:rPr>
        <w:t>(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D</w:t>
      </w:r>
      <w:r w:rsidR="009D44B8" w:rsidRPr="0065227C">
        <w:rPr>
          <w:rFonts w:ascii="Times New Roman" w:hAnsi="Times New Roman" w:cs="Times New Roman"/>
          <w:b/>
          <w:bCs/>
          <w:sz w:val="24"/>
        </w:rPr>
        <w:t>)</w:t>
      </w:r>
      <w:r w:rsidR="009D44B8" w:rsidRPr="0065227C">
        <w:rPr>
          <w:rFonts w:ascii="Times New Roman" w:hAnsi="Times New Roman" w:cs="Times New Roman"/>
          <w:sz w:val="24"/>
        </w:rPr>
        <w:t xml:space="preserve"> Western blot results of Cul3 in tumor cells after Cul3 knockdown. β-actin was used as a control.</w:t>
      </w:r>
      <w:r w:rsidR="009D44B8" w:rsidRPr="0065227C">
        <w:rPr>
          <w:rFonts w:ascii="Times New Roman" w:hAnsi="Times New Roman" w:cs="Times New Roman"/>
          <w:b/>
          <w:bCs/>
          <w:sz w:val="24"/>
        </w:rPr>
        <w:t xml:space="preserve"> (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E</w:t>
      </w:r>
      <w:r w:rsidR="009D44B8" w:rsidRPr="0065227C">
        <w:rPr>
          <w:rFonts w:ascii="Times New Roman" w:hAnsi="Times New Roman" w:cs="Times New Roman"/>
          <w:b/>
          <w:bCs/>
          <w:sz w:val="24"/>
        </w:rPr>
        <w:t xml:space="preserve">) </w:t>
      </w:r>
      <w:r w:rsidR="009D44B8" w:rsidRPr="0065227C">
        <w:rPr>
          <w:rFonts w:ascii="Times New Roman" w:hAnsi="Times New Roman" w:cs="Times New Roman"/>
          <w:sz w:val="24"/>
        </w:rPr>
        <w:t xml:space="preserve">Co-Immunoprecipitation assay for detecting the binding status of Cul3 with p-MST1 and MST1 in SCC7 and CAL27. </w:t>
      </w:r>
      <w:r w:rsidR="009D44B8" w:rsidRPr="0065227C">
        <w:rPr>
          <w:rFonts w:ascii="Times New Roman" w:hAnsi="Times New Roman" w:cs="Times New Roman"/>
          <w:b/>
          <w:bCs/>
          <w:sz w:val="24"/>
        </w:rPr>
        <w:t>(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F</w:t>
      </w:r>
      <w:r w:rsidR="009D44B8" w:rsidRPr="0065227C">
        <w:rPr>
          <w:rFonts w:ascii="Times New Roman" w:hAnsi="Times New Roman" w:cs="Times New Roman"/>
          <w:b/>
          <w:bCs/>
          <w:sz w:val="24"/>
        </w:rPr>
        <w:t>)</w:t>
      </w:r>
      <w:r w:rsidR="009D44B8" w:rsidRPr="0065227C">
        <w:rPr>
          <w:rFonts w:ascii="Times New Roman" w:hAnsi="Times New Roman" w:cs="Times New Roman"/>
          <w:sz w:val="24"/>
        </w:rPr>
        <w:t xml:space="preserve"> Anti-Ub immunoblotting assay of MST1 </w:t>
      </w:r>
      <w:r w:rsidR="009D44B8" w:rsidRPr="0065227C">
        <w:rPr>
          <w:rFonts w:ascii="Times New Roman" w:hAnsi="Times New Roman" w:cs="Times New Roman"/>
          <w:sz w:val="24"/>
        </w:rPr>
        <w:lastRenderedPageBreak/>
        <w:t xml:space="preserve">polyubiquitination in SCC7 and CAL27 cells after knockdown DLG5 or Cul3. </w:t>
      </w:r>
      <w:r w:rsidR="009D44B8" w:rsidRPr="0065227C">
        <w:rPr>
          <w:rFonts w:ascii="Times New Roman" w:hAnsi="Times New Roman" w:cs="Times New Roman"/>
          <w:b/>
          <w:bCs/>
          <w:sz w:val="24"/>
        </w:rPr>
        <w:t>(</w:t>
      </w:r>
      <w:r w:rsidR="00CC72ED" w:rsidRPr="0065227C">
        <w:rPr>
          <w:rFonts w:ascii="Times New Roman" w:hAnsi="Times New Roman" w:cs="Times New Roman"/>
          <w:b/>
          <w:bCs/>
          <w:sz w:val="24"/>
        </w:rPr>
        <w:t>G</w:t>
      </w:r>
      <w:r w:rsidR="009D44B8" w:rsidRPr="0065227C">
        <w:rPr>
          <w:rFonts w:ascii="Times New Roman" w:hAnsi="Times New Roman" w:cs="Times New Roman"/>
          <w:b/>
          <w:bCs/>
          <w:sz w:val="24"/>
        </w:rPr>
        <w:t>)</w:t>
      </w:r>
      <w:r w:rsidR="009D44B8" w:rsidRPr="0065227C">
        <w:rPr>
          <w:rFonts w:ascii="Times New Roman" w:hAnsi="Times New Roman" w:cs="Times New Roman"/>
          <w:sz w:val="24"/>
        </w:rPr>
        <w:t xml:space="preserve"> Co-Immunoprecipitation assay for detecting the binding status of YAP1 with p-MST1 and MST1. To clarify the binding status of YAP1 with p-MST1 and MST1, we used an equal but relatively small amount of YAP1 antibody mixed with magnetic bead cell lysis solution for pull-down. β-actin was used as a control</w:t>
      </w:r>
      <w:r w:rsidR="009D44B8" w:rsidRPr="0065227C">
        <w:rPr>
          <w:rFonts w:ascii="Times New Roman" w:hAnsi="Times New Roman" w:cs="Times New Roman"/>
          <w:szCs w:val="21"/>
        </w:rPr>
        <w:t>.</w:t>
      </w:r>
      <w:r w:rsidR="009D44B8" w:rsidRPr="0065227C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60769236" w14:textId="37F80D78" w:rsidR="00096584" w:rsidRPr="0065227C" w:rsidRDefault="009D44B8" w:rsidP="009D44B8">
      <w:pPr>
        <w:spacing w:line="480" w:lineRule="auto"/>
        <w:rPr>
          <w:rFonts w:ascii="Times New Roman" w:hAnsi="Times New Roman" w:cs="Times New Roman"/>
          <w:color w:val="000000"/>
          <w:szCs w:val="21"/>
        </w:rPr>
      </w:pPr>
      <w:r w:rsidRPr="0065227C">
        <w:rPr>
          <w:rFonts w:ascii="Times New Roman" w:hAnsi="Times New Roman" w:cs="Times New Roman"/>
          <w:color w:val="000000"/>
          <w:szCs w:val="21"/>
        </w:rPr>
        <w:t xml:space="preserve"> </w:t>
      </w:r>
      <w:r w:rsidR="00096584" w:rsidRPr="0065227C">
        <w:br w:type="page"/>
      </w:r>
    </w:p>
    <w:p w14:paraId="42297542" w14:textId="6887ED0F" w:rsidR="009D44B8" w:rsidRPr="0065227C" w:rsidRDefault="007247EA" w:rsidP="000C4DF1">
      <w:pPr>
        <w:rPr>
          <w:rFonts w:ascii="Times New Roman" w:hAnsi="Times New Roman" w:cs="Times New Roman"/>
          <w:b/>
          <w:bCs/>
          <w:sz w:val="24"/>
        </w:rPr>
      </w:pPr>
      <w:r w:rsidRPr="0065227C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lastRenderedPageBreak/>
        <w:drawing>
          <wp:anchor distT="0" distB="0" distL="114300" distR="114300" simplePos="0" relativeHeight="251667456" behindDoc="0" locked="0" layoutInCell="1" allowOverlap="1" wp14:anchorId="419E4E03" wp14:editId="0F2257B7">
            <wp:simplePos x="0" y="0"/>
            <wp:positionH relativeFrom="column">
              <wp:posOffset>-240641</wp:posOffset>
            </wp:positionH>
            <wp:positionV relativeFrom="paragraph">
              <wp:posOffset>160193</wp:posOffset>
            </wp:positionV>
            <wp:extent cx="5759450" cy="2095500"/>
            <wp:effectExtent l="0" t="0" r="0" b="0"/>
            <wp:wrapTopAndBottom/>
            <wp:docPr id="8718917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91757" name="图片 87189175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9" b="59996"/>
                    <a:stretch/>
                  </pic:blipFill>
                  <pic:spPr bwMode="auto">
                    <a:xfrm>
                      <a:off x="0" y="0"/>
                      <a:ext cx="575945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4B8" w:rsidRPr="0065227C">
        <w:rPr>
          <w:rFonts w:ascii="Times New Roman" w:hAnsi="Times New Roman" w:cs="Times New Roman"/>
          <w:b/>
          <w:bCs/>
          <w:sz w:val="24"/>
        </w:rPr>
        <w:t>Figure. S</w:t>
      </w:r>
      <w:r w:rsidR="000C4DF1" w:rsidRPr="0065227C">
        <w:rPr>
          <w:rFonts w:ascii="Times New Roman" w:hAnsi="Times New Roman" w:cs="Times New Roman"/>
          <w:b/>
          <w:bCs/>
          <w:sz w:val="24"/>
        </w:rPr>
        <w:t>4</w:t>
      </w:r>
      <w:r w:rsidR="009D44B8" w:rsidRPr="0065227C">
        <w:rPr>
          <w:rFonts w:ascii="Times New Roman" w:hAnsi="Times New Roman" w:cs="Times New Roman"/>
          <w:b/>
          <w:bCs/>
          <w:sz w:val="24"/>
        </w:rPr>
        <w:t xml:space="preserve"> Lactate promote the progression of OSCC in vivo </w:t>
      </w:r>
    </w:p>
    <w:p w14:paraId="4B843573" w14:textId="77777777" w:rsidR="009D44B8" w:rsidRPr="003F33B0" w:rsidRDefault="009D44B8" w:rsidP="009D44B8">
      <w:pPr>
        <w:spacing w:line="480" w:lineRule="auto"/>
        <w:rPr>
          <w:rFonts w:ascii="Times New Roman" w:hAnsi="Times New Roman" w:cs="Times New Roman"/>
          <w:szCs w:val="21"/>
        </w:rPr>
      </w:pPr>
      <w:r w:rsidRPr="0065227C">
        <w:rPr>
          <w:rFonts w:ascii="Times New Roman" w:hAnsi="Times New Roman" w:cs="Times New Roman"/>
          <w:b/>
          <w:bCs/>
          <w:sz w:val="24"/>
        </w:rPr>
        <w:t xml:space="preserve">(A) </w:t>
      </w:r>
      <w:r w:rsidRPr="0065227C">
        <w:rPr>
          <w:rFonts w:ascii="Times New Roman" w:hAnsi="Times New Roman" w:cs="Times New Roman"/>
          <w:sz w:val="24"/>
        </w:rPr>
        <w:t>Representative IHC images of DLG5, CD44, and ALDH1A1 in three groups in xenograft tumors (SCC7). Scale bars, 200μm.</w:t>
      </w:r>
      <w:r w:rsidRPr="0065227C">
        <w:rPr>
          <w:rFonts w:ascii="Times New Roman" w:hAnsi="Times New Roman" w:cs="Times New Roman"/>
          <w:color w:val="000000"/>
          <w:sz w:val="24"/>
        </w:rPr>
        <w:t xml:space="preserve"> </w:t>
      </w:r>
      <w:r w:rsidRPr="0065227C">
        <w:rPr>
          <w:rFonts w:ascii="Times New Roman" w:hAnsi="Times New Roman" w:cs="Times New Roman"/>
          <w:sz w:val="24"/>
        </w:rPr>
        <w:t xml:space="preserve">One-way ANOVA. </w:t>
      </w:r>
      <w:r w:rsidRPr="0065227C">
        <w:rPr>
          <w:rFonts w:ascii="Times New Roman" w:hAnsi="Times New Roman" w:cs="Times New Roman"/>
          <w:b/>
          <w:bCs/>
          <w:sz w:val="24"/>
        </w:rPr>
        <w:t>(B)</w:t>
      </w:r>
      <w:r w:rsidRPr="0065227C">
        <w:rPr>
          <w:rFonts w:ascii="Times New Roman" w:hAnsi="Times New Roman" w:cs="Times New Roman"/>
          <w:sz w:val="24"/>
        </w:rPr>
        <w:t xml:space="preserve"> Relative IHC score of DLG5, CD44, and ALDH1A1 (SCC7). One-way ANOVA.</w:t>
      </w:r>
      <w:r w:rsidRPr="0065227C">
        <w:rPr>
          <w:rFonts w:ascii="Times New Roman" w:hAnsi="Times New Roman" w:cs="Times New Roman"/>
          <w:b/>
          <w:bCs/>
          <w:sz w:val="24"/>
        </w:rPr>
        <w:t xml:space="preserve"> </w:t>
      </w:r>
      <w:r w:rsidRPr="0065227C">
        <w:rPr>
          <w:rFonts w:ascii="Times New Roman" w:hAnsi="Times New Roman" w:cs="Times New Roman"/>
          <w:color w:val="000000"/>
          <w:sz w:val="24"/>
        </w:rPr>
        <w:t xml:space="preserve">Data are presented as mean±SD. </w:t>
      </w:r>
      <w:r w:rsidRPr="0065227C">
        <w:rPr>
          <w:rFonts w:ascii="Times New Roman" w:hAnsi="Times New Roman" w:cs="Times New Roman"/>
          <w:sz w:val="24"/>
        </w:rPr>
        <w:t xml:space="preserve">*, </w:t>
      </w:r>
      <w:r w:rsidRPr="0065227C">
        <w:rPr>
          <w:rFonts w:ascii="Times New Roman" w:hAnsi="Times New Roman" w:cs="Times New Roman"/>
          <w:i/>
          <w:iCs/>
          <w:sz w:val="24"/>
        </w:rPr>
        <w:t xml:space="preserve">P </w:t>
      </w:r>
      <w:r w:rsidRPr="0065227C">
        <w:rPr>
          <w:rFonts w:ascii="Times New Roman" w:hAnsi="Times New Roman" w:cs="Times New Roman"/>
          <w:sz w:val="24"/>
        </w:rPr>
        <w:t xml:space="preserve">&lt; 0.05, **, </w:t>
      </w:r>
      <w:r w:rsidRPr="0065227C">
        <w:rPr>
          <w:rFonts w:ascii="Times New Roman" w:hAnsi="Times New Roman" w:cs="Times New Roman"/>
          <w:i/>
          <w:iCs/>
          <w:sz w:val="24"/>
        </w:rPr>
        <w:t>P</w:t>
      </w:r>
      <w:r w:rsidRPr="0065227C">
        <w:rPr>
          <w:rFonts w:ascii="Times New Roman" w:hAnsi="Times New Roman" w:cs="Times New Roman"/>
          <w:sz w:val="24"/>
        </w:rPr>
        <w:t xml:space="preserve"> &lt; 0.01, ***, </w:t>
      </w:r>
      <w:r w:rsidRPr="0065227C">
        <w:rPr>
          <w:rFonts w:ascii="Times New Roman" w:hAnsi="Times New Roman" w:cs="Times New Roman"/>
          <w:i/>
          <w:iCs/>
          <w:sz w:val="24"/>
        </w:rPr>
        <w:t>P</w:t>
      </w:r>
      <w:r w:rsidRPr="0065227C">
        <w:rPr>
          <w:rFonts w:ascii="Times New Roman" w:hAnsi="Times New Roman" w:cs="Times New Roman"/>
          <w:sz w:val="24"/>
        </w:rPr>
        <w:t xml:space="preserve"> &lt; 0.001, ****, </w:t>
      </w:r>
      <w:r w:rsidRPr="0065227C">
        <w:rPr>
          <w:rFonts w:ascii="Times New Roman" w:hAnsi="Times New Roman" w:cs="Times New Roman"/>
          <w:i/>
          <w:iCs/>
          <w:sz w:val="24"/>
        </w:rPr>
        <w:t>P</w:t>
      </w:r>
      <w:r w:rsidRPr="0065227C">
        <w:rPr>
          <w:rFonts w:ascii="Times New Roman" w:hAnsi="Times New Roman" w:cs="Times New Roman"/>
          <w:sz w:val="24"/>
        </w:rPr>
        <w:t xml:space="preserve"> &lt; 0.0001</w:t>
      </w:r>
      <w:r w:rsidRPr="0065227C">
        <w:rPr>
          <w:rFonts w:ascii="Times New Roman" w:hAnsi="Times New Roman" w:cs="Times New Roman"/>
          <w:szCs w:val="21"/>
        </w:rPr>
        <w:t>.</w:t>
      </w:r>
      <w:bookmarkStart w:id="8" w:name="_GoBack"/>
      <w:bookmarkEnd w:id="8"/>
    </w:p>
    <w:p w14:paraId="2A0359C4" w14:textId="77777777" w:rsidR="009D44B8" w:rsidRPr="009D44B8" w:rsidRDefault="009D44B8" w:rsidP="009D44B8"/>
    <w:p w14:paraId="0E7BDFEF" w14:textId="4C13F2DC" w:rsidR="00096584" w:rsidRDefault="00096584"/>
    <w:sectPr w:rsidR="00096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C72BF" w14:textId="77777777" w:rsidR="000E235B" w:rsidRDefault="000E235B" w:rsidP="009D44B8">
      <w:pPr>
        <w:spacing w:line="240" w:lineRule="auto"/>
      </w:pPr>
      <w:r>
        <w:separator/>
      </w:r>
    </w:p>
  </w:endnote>
  <w:endnote w:type="continuationSeparator" w:id="0">
    <w:p w14:paraId="455536D7" w14:textId="77777777" w:rsidR="000E235B" w:rsidRDefault="000E235B" w:rsidP="009D44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66FF5" w14:textId="77777777" w:rsidR="000E235B" w:rsidRDefault="000E235B" w:rsidP="009D44B8">
      <w:pPr>
        <w:spacing w:line="240" w:lineRule="auto"/>
      </w:pPr>
      <w:r>
        <w:separator/>
      </w:r>
    </w:p>
  </w:footnote>
  <w:footnote w:type="continuationSeparator" w:id="0">
    <w:p w14:paraId="78928C11" w14:textId="77777777" w:rsidR="000E235B" w:rsidRDefault="000E235B" w:rsidP="009D44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47DB"/>
    <w:rsid w:val="00096584"/>
    <w:rsid w:val="000C4DF1"/>
    <w:rsid w:val="000D07CE"/>
    <w:rsid w:val="000E235B"/>
    <w:rsid w:val="00202A00"/>
    <w:rsid w:val="0027015F"/>
    <w:rsid w:val="002E4664"/>
    <w:rsid w:val="002E47CC"/>
    <w:rsid w:val="003105F0"/>
    <w:rsid w:val="003724E6"/>
    <w:rsid w:val="004D47DB"/>
    <w:rsid w:val="0065227C"/>
    <w:rsid w:val="007247EA"/>
    <w:rsid w:val="00807B7B"/>
    <w:rsid w:val="00827A9A"/>
    <w:rsid w:val="00833DA3"/>
    <w:rsid w:val="0085163B"/>
    <w:rsid w:val="009D44B8"/>
    <w:rsid w:val="009E5611"/>
    <w:rsid w:val="00B60F1D"/>
    <w:rsid w:val="00B6512E"/>
    <w:rsid w:val="00BC14DD"/>
    <w:rsid w:val="00C71C4F"/>
    <w:rsid w:val="00CC72ED"/>
    <w:rsid w:val="00D003CB"/>
    <w:rsid w:val="00D7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E2E02"/>
  <w15:chartTrackingRefBased/>
  <w15:docId w15:val="{2F723990-33D6-4A61-84A3-33625E81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096584"/>
    <w:pPr>
      <w:widowControl w:val="0"/>
      <w:spacing w:line="440" w:lineRule="exact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sid w:val="0009658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6584"/>
    <w:pPr>
      <w:widowControl/>
      <w:spacing w:before="100" w:beforeAutospacing="1" w:after="100" w:afterAutospacing="1" w:line="240" w:lineRule="auto"/>
      <w:jc w:val="left"/>
    </w:pPr>
    <w:rPr>
      <w:rFonts w:ascii="SimSun" w:eastAsia="SimSun" w:hAnsi="SimSun" w:cs="SimSu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9D44B8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D44B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D44B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D44B8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D44B8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D758B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758B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758B3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8B3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ngzhengjun@wh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 Wang</dc:creator>
  <cp:keywords/>
  <dc:description/>
  <cp:lastModifiedBy>Aarthi K Krishnamoorthy P</cp:lastModifiedBy>
  <cp:revision>14</cp:revision>
  <dcterms:created xsi:type="dcterms:W3CDTF">2024-06-02T14:09:00Z</dcterms:created>
  <dcterms:modified xsi:type="dcterms:W3CDTF">2024-11-24T03:22:00Z</dcterms:modified>
</cp:coreProperties>
</file>