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5BE36" w14:textId="16E04BF4" w:rsidR="00A54379" w:rsidRPr="007D611C" w:rsidRDefault="00A54379">
      <w:pPr>
        <w:rPr>
          <w:rFonts w:ascii="Times New Roman" w:hAnsi="Times New Roman" w:cs="Times New Roman"/>
          <w:b/>
          <w:bCs/>
        </w:rPr>
      </w:pPr>
      <w:r w:rsidRPr="007D611C">
        <w:rPr>
          <w:rFonts w:ascii="Times New Roman" w:hAnsi="Times New Roman" w:cs="Times New Roman"/>
          <w:b/>
          <w:bCs/>
        </w:rPr>
        <w:t>Supplemental materials</w:t>
      </w:r>
    </w:p>
    <w:p w14:paraId="6620239B" w14:textId="77777777" w:rsidR="00A54379" w:rsidRDefault="00A54379"/>
    <w:p w14:paraId="1E68A884" w14:textId="77777777" w:rsidR="007D611C" w:rsidRPr="007D611C" w:rsidRDefault="007D611C" w:rsidP="007D611C">
      <w:pPr>
        <w:overflowPunct w:val="0"/>
        <w:rPr>
          <w:rFonts w:ascii="Times New Roman" w:hAnsi="Times New Roman" w:cs="Times New Roman"/>
        </w:rPr>
      </w:pPr>
      <w:r w:rsidRPr="007D611C">
        <w:rPr>
          <w:rFonts w:ascii="Times New Roman" w:hAnsi="Times New Roman" w:cs="Times New Roman"/>
        </w:rPr>
        <w:t xml:space="preserve">Supplemental figure 1. QASM assay to determine </w:t>
      </w:r>
      <w:r w:rsidRPr="007D611C">
        <w:rPr>
          <w:rFonts w:ascii="Times New Roman" w:hAnsi="Times New Roman" w:cs="Times New Roman"/>
          <w:szCs w:val="21"/>
        </w:rPr>
        <w:t>selected CpGs methylation levels among the three regions</w:t>
      </w:r>
    </w:p>
    <w:p w14:paraId="59187863" w14:textId="77777777" w:rsidR="00A54379" w:rsidRPr="007D611C" w:rsidRDefault="00A54379"/>
    <w:p w14:paraId="2EFA5E2D" w14:textId="77777777" w:rsidR="004E5883" w:rsidRPr="004E5883" w:rsidRDefault="004E5883" w:rsidP="004E5883">
      <w:pPr>
        <w:overflowPunct w:val="0"/>
        <w:spacing w:line="276" w:lineRule="auto"/>
        <w:rPr>
          <w:rFonts w:ascii="Times New Roman" w:hAnsi="Times New Roman" w:cs="Times New Roman"/>
        </w:rPr>
      </w:pPr>
      <w:r w:rsidRPr="004E5883">
        <w:rPr>
          <w:rFonts w:ascii="Times New Roman" w:hAnsi="Times New Roman" w:cs="Times New Roman"/>
        </w:rPr>
        <w:t>Supplemental figure 2. MeTIL score correlated with MeHEG score and CD8+ T cell.</w:t>
      </w:r>
    </w:p>
    <w:p w14:paraId="20835329" w14:textId="77777777" w:rsidR="00A54379" w:rsidRPr="004E5883" w:rsidRDefault="00A54379"/>
    <w:p w14:paraId="55FBBEEF" w14:textId="77777777" w:rsidR="004E5883" w:rsidRPr="004E5883" w:rsidRDefault="004E5883" w:rsidP="004E5883">
      <w:pPr>
        <w:overflowPunct w:val="0"/>
        <w:spacing w:line="276" w:lineRule="auto"/>
        <w:rPr>
          <w:rFonts w:ascii="Times New Roman" w:hAnsi="Times New Roman" w:cs="Times New Roman"/>
        </w:rPr>
      </w:pPr>
      <w:r w:rsidRPr="004E5883">
        <w:rPr>
          <w:rFonts w:ascii="Times New Roman" w:hAnsi="Times New Roman" w:cs="Times New Roman"/>
        </w:rPr>
        <w:t>Supplemental figure 2. MeTIL score correlated with MeHEG score and CD8+ T cell.</w:t>
      </w:r>
    </w:p>
    <w:p w14:paraId="281E51E3" w14:textId="77777777" w:rsidR="00A54379" w:rsidRPr="004E5883" w:rsidRDefault="00A54379"/>
    <w:p w14:paraId="58767377" w14:textId="77777777" w:rsidR="004E5883" w:rsidRPr="004E5883" w:rsidRDefault="004E5883" w:rsidP="004E5883">
      <w:pPr>
        <w:rPr>
          <w:rFonts w:ascii="Times New Roman" w:hAnsi="Times New Roman" w:cs="Times New Roman"/>
        </w:rPr>
      </w:pPr>
      <w:r w:rsidRPr="004E5883">
        <w:rPr>
          <w:rFonts w:ascii="Times New Roman" w:hAnsi="Times New Roman" w:cs="Times New Roman"/>
        </w:rPr>
        <w:t>Supplemental Table S1. GO analysis of genes that were targeted by intratumor region-specific differentiated methylated probes.</w:t>
      </w:r>
    </w:p>
    <w:p w14:paraId="60D92C3B" w14:textId="72FDD587" w:rsidR="00A54379" w:rsidRDefault="00A54379"/>
    <w:p w14:paraId="0063A408" w14:textId="77777777" w:rsidR="004E5883" w:rsidRPr="004E5883" w:rsidRDefault="004E5883" w:rsidP="004E5883">
      <w:pPr>
        <w:rPr>
          <w:rFonts w:ascii="Times New Roman" w:hAnsi="Times New Roman" w:cs="Times New Roman"/>
        </w:rPr>
      </w:pPr>
      <w:r w:rsidRPr="004E5883">
        <w:rPr>
          <w:rFonts w:ascii="Times New Roman" w:hAnsi="Times New Roman" w:cs="Times New Roman"/>
        </w:rPr>
        <w:t>Supplemental Table S2. Intratumor region-specific differentiated methylated probes.</w:t>
      </w:r>
    </w:p>
    <w:p w14:paraId="0EF5A265" w14:textId="0998883F" w:rsidR="004E5883" w:rsidRDefault="004E5883"/>
    <w:p w14:paraId="44A051DB" w14:textId="77777777" w:rsidR="004E5883" w:rsidRPr="004E5883" w:rsidRDefault="004E5883" w:rsidP="004E5883">
      <w:pPr>
        <w:widowControl/>
        <w:jc w:val="left"/>
        <w:rPr>
          <w:rFonts w:ascii="Times New Roman" w:hAnsi="Times New Roman" w:cs="Times New Roman"/>
        </w:rPr>
      </w:pPr>
      <w:r w:rsidRPr="004E5883">
        <w:rPr>
          <w:rFonts w:ascii="Times New Roman" w:hAnsi="Times New Roman" w:cs="Times New Roman"/>
        </w:rPr>
        <w:t>Supplemental Table S3 Oligos used in the current study.</w:t>
      </w:r>
    </w:p>
    <w:p w14:paraId="3BAF9B5A" w14:textId="77777777" w:rsidR="004E5883" w:rsidRPr="004E5883" w:rsidRDefault="004E5883"/>
    <w:p w14:paraId="4A18893E" w14:textId="350A23EC" w:rsidR="0054615F" w:rsidRDefault="0066597F">
      <w:r>
        <w:rPr>
          <w:noProof/>
        </w:rPr>
        <w:lastRenderedPageBreak/>
        <w:drawing>
          <wp:inline distT="0" distB="0" distL="0" distR="0" wp14:anchorId="25DBD799" wp14:editId="3213F7F2">
            <wp:extent cx="5274310" cy="6951980"/>
            <wp:effectExtent l="0" t="0" r="254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5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049D5" w14:textId="5341AE31" w:rsidR="00DB54C6" w:rsidRPr="007D611C" w:rsidRDefault="00DB54C6" w:rsidP="00DB54C6">
      <w:pPr>
        <w:overflowPunct w:val="0"/>
        <w:rPr>
          <w:rFonts w:ascii="Times New Roman" w:hAnsi="Times New Roman" w:cs="Times New Roman"/>
          <w:b/>
          <w:bCs/>
        </w:rPr>
      </w:pPr>
      <w:r w:rsidRPr="003D7C0C">
        <w:rPr>
          <w:rFonts w:ascii="Times New Roman" w:hAnsi="Times New Roman" w:cs="Times New Roman"/>
          <w:b/>
          <w:bCs/>
        </w:rPr>
        <w:t>Supplementa</w:t>
      </w:r>
      <w:r w:rsidR="007D611C">
        <w:rPr>
          <w:rFonts w:ascii="Times New Roman" w:hAnsi="Times New Roman" w:cs="Times New Roman"/>
          <w:b/>
          <w:bCs/>
        </w:rPr>
        <w:t>l</w:t>
      </w:r>
      <w:r w:rsidRPr="003D7C0C">
        <w:rPr>
          <w:rFonts w:ascii="Times New Roman" w:hAnsi="Times New Roman" w:cs="Times New Roman"/>
          <w:b/>
          <w:bCs/>
        </w:rPr>
        <w:t xml:space="preserve"> figure 1. </w:t>
      </w:r>
      <w:r w:rsidR="007D611C">
        <w:rPr>
          <w:rFonts w:ascii="Times New Roman" w:hAnsi="Times New Roman" w:cs="Times New Roman"/>
          <w:b/>
          <w:bCs/>
        </w:rPr>
        <w:t xml:space="preserve">QASM assay to determine </w:t>
      </w:r>
      <w:r w:rsidR="007D611C" w:rsidRPr="007D611C">
        <w:rPr>
          <w:rFonts w:ascii="Times New Roman" w:hAnsi="Times New Roman" w:cs="Times New Roman"/>
          <w:b/>
          <w:bCs/>
          <w:szCs w:val="21"/>
        </w:rPr>
        <w:t>selected CpGs methylation levels among the three regions</w:t>
      </w:r>
    </w:p>
    <w:p w14:paraId="6C52DD4A" w14:textId="1DCF225D" w:rsidR="00DB54C6" w:rsidRDefault="00DB54C6" w:rsidP="00DB54C6">
      <w:pPr>
        <w:rPr>
          <w:rFonts w:ascii="Times New Roman" w:hAnsi="Times New Roman" w:cs="Times New Roman"/>
        </w:rPr>
      </w:pPr>
      <w:r w:rsidRPr="00D7146E">
        <w:rPr>
          <w:rFonts w:ascii="Times New Roman" w:hAnsi="Times New Roman" w:cs="Times New Roman"/>
        </w:rPr>
        <w:t>(A-</w:t>
      </w:r>
      <w:r>
        <w:rPr>
          <w:rFonts w:ascii="Times New Roman" w:hAnsi="Times New Roman" w:cs="Times New Roman"/>
        </w:rPr>
        <w:t>G</w:t>
      </w:r>
      <w:r w:rsidRPr="00D7146E">
        <w:rPr>
          <w:rFonts w:ascii="Times New Roman" w:hAnsi="Times New Roman" w:cs="Times New Roman"/>
        </w:rPr>
        <w:t xml:space="preserve">) The methylation percentages of cg06436185 (A), cg20060598 (B), cg08668790 (C), cg19169932 (D), cg24923516 (E), cg26974214 (F) cg21001441 (G) determined by QASM assay revealed </w:t>
      </w:r>
      <w:r>
        <w:rPr>
          <w:rFonts w:ascii="Times New Roman" w:hAnsi="Times New Roman" w:cs="Times New Roman"/>
        </w:rPr>
        <w:t xml:space="preserve">distinct distributional pattern and </w:t>
      </w:r>
      <w:r w:rsidRPr="00D7146E">
        <w:rPr>
          <w:rFonts w:ascii="Times New Roman" w:hAnsi="Times New Roman" w:cs="Times New Roman"/>
        </w:rPr>
        <w:t>significant differences among primary intra-tumoral regions (DTS, CB, and I</w:t>
      </w:r>
      <w:r>
        <w:rPr>
          <w:rFonts w:ascii="Times New Roman" w:hAnsi="Times New Roman" w:cs="Times New Roman"/>
        </w:rPr>
        <w:t>F</w:t>
      </w:r>
      <w:r w:rsidRPr="00D7146E">
        <w:rPr>
          <w:rFonts w:ascii="Times New Roman" w:hAnsi="Times New Roman" w:cs="Times New Roman"/>
        </w:rPr>
        <w:t>) in a set of CRC cases (n=19).</w:t>
      </w:r>
    </w:p>
    <w:p w14:paraId="2E661397" w14:textId="1D0A5E7A" w:rsidR="00DB54C6" w:rsidRDefault="00DB54C6" w:rsidP="00DB54C6">
      <w:pPr>
        <w:rPr>
          <w:rFonts w:ascii="Times New Roman" w:hAnsi="Times New Roman" w:cs="Times New Roman"/>
        </w:rPr>
      </w:pPr>
    </w:p>
    <w:p w14:paraId="1A6C6026" w14:textId="4AB15F94" w:rsidR="00DB54C6" w:rsidRDefault="00DB54C6" w:rsidP="00DB54C6">
      <w:pPr>
        <w:rPr>
          <w:rFonts w:ascii="Times New Roman" w:hAnsi="Times New Roman" w:cs="Times New Roman"/>
        </w:rPr>
      </w:pPr>
    </w:p>
    <w:p w14:paraId="11AC9F70" w14:textId="06450A72" w:rsidR="00DB54C6" w:rsidRDefault="00DD4891" w:rsidP="00DB54C6">
      <w:r>
        <w:rPr>
          <w:noProof/>
        </w:rPr>
        <w:lastRenderedPageBreak/>
        <w:drawing>
          <wp:inline distT="0" distB="0" distL="0" distR="0" wp14:anchorId="59DF5D93" wp14:editId="056EEAF2">
            <wp:extent cx="5274310" cy="59461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4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C9CD2" w14:textId="54CF169A" w:rsidR="00DB54C6" w:rsidRPr="003D7C0C" w:rsidRDefault="00DB54C6" w:rsidP="00DB54C6">
      <w:pPr>
        <w:overflowPunct w:val="0"/>
        <w:spacing w:line="276" w:lineRule="auto"/>
        <w:rPr>
          <w:rFonts w:ascii="Times New Roman" w:hAnsi="Times New Roman" w:cs="Times New Roman"/>
          <w:b/>
          <w:bCs/>
        </w:rPr>
      </w:pPr>
      <w:r w:rsidRPr="003D7C0C">
        <w:rPr>
          <w:rFonts w:ascii="Times New Roman" w:hAnsi="Times New Roman" w:cs="Times New Roman"/>
          <w:b/>
          <w:bCs/>
        </w:rPr>
        <w:t>Supplementa</w:t>
      </w:r>
      <w:r w:rsidR="007D611C">
        <w:rPr>
          <w:rFonts w:ascii="Times New Roman" w:hAnsi="Times New Roman" w:cs="Times New Roman"/>
          <w:b/>
          <w:bCs/>
        </w:rPr>
        <w:t>l</w:t>
      </w:r>
      <w:r w:rsidRPr="003D7C0C">
        <w:rPr>
          <w:rFonts w:ascii="Times New Roman" w:hAnsi="Times New Roman" w:cs="Times New Roman"/>
          <w:b/>
          <w:bCs/>
        </w:rPr>
        <w:t xml:space="preserve"> figure 2. </w:t>
      </w:r>
      <w:r w:rsidR="004E5883">
        <w:rPr>
          <w:rFonts w:ascii="Times New Roman" w:hAnsi="Times New Roman" w:cs="Times New Roman"/>
          <w:b/>
          <w:bCs/>
        </w:rPr>
        <w:t>MeTIL score correlated with MeHEG score and CD8+ T cell.</w:t>
      </w:r>
    </w:p>
    <w:p w14:paraId="10C91788" w14:textId="7E8BBD02" w:rsidR="00DB54C6" w:rsidRDefault="00DB54C6" w:rsidP="00DB54C6">
      <w:pPr>
        <w:overflowPunct w:val="0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Box plot of the MeT</w:t>
      </w:r>
      <w:r w:rsidR="004E588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L score in different primary tumor regions and metastasis. A lower Me</w:t>
      </w:r>
      <w:r>
        <w:rPr>
          <w:rFonts w:ascii="Times New Roman" w:hAnsi="Times New Roman" w:cs="Times New Roman" w:hint="eastAsia"/>
        </w:rPr>
        <w:t>TIL</w:t>
      </w:r>
      <w:r>
        <w:rPr>
          <w:rFonts w:ascii="Times New Roman" w:hAnsi="Times New Roman" w:cs="Times New Roman"/>
        </w:rPr>
        <w:t xml:space="preserve"> score indicated a higher density of CD8 TILs. Tukey’s multi-comparison test was applied </w:t>
      </w:r>
      <w:r w:rsidRPr="00A97149">
        <w:rPr>
          <w:rFonts w:ascii="Times New Roman" w:hAnsi="Times New Roman" w:cs="Times New Roman"/>
        </w:rPr>
        <w:t>(***p&lt;0.001, *</w:t>
      </w:r>
      <w:r>
        <w:rPr>
          <w:rFonts w:ascii="Times New Roman" w:hAnsi="Times New Roman" w:cs="Times New Roman"/>
        </w:rPr>
        <w:t>*</w:t>
      </w:r>
      <w:r w:rsidRPr="00A97149">
        <w:rPr>
          <w:rFonts w:ascii="Times New Roman" w:hAnsi="Times New Roman" w:cs="Times New Roman"/>
        </w:rPr>
        <w:t>p&lt;0.0</w:t>
      </w:r>
      <w:r>
        <w:rPr>
          <w:rFonts w:ascii="Times New Roman" w:hAnsi="Times New Roman" w:cs="Times New Roman"/>
        </w:rPr>
        <w:t>1</w:t>
      </w:r>
      <w:r w:rsidRPr="00A971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 (B-E) The scatter plot showed the correlation of the MeHEG and the MeTIL score calculated in all tumor samples (B), DTS (C), IF (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CB (E). </w:t>
      </w:r>
      <w:r w:rsidRPr="00731D97">
        <w:rPr>
          <w:rFonts w:ascii="Times New Roman" w:hAnsi="Times New Roman" w:cs="Times New Roman"/>
        </w:rPr>
        <w:t>Pearson’s test was applied</w:t>
      </w:r>
      <w:r>
        <w:rPr>
          <w:rFonts w:ascii="Times New Roman" w:hAnsi="Times New Roman" w:cs="Times New Roman"/>
        </w:rPr>
        <w:t>,</w:t>
      </w:r>
      <w:r w:rsidRPr="00731D97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the </w:t>
      </w:r>
      <w:r w:rsidRPr="00731D97">
        <w:rPr>
          <w:rFonts w:ascii="Times New Roman" w:hAnsi="Times New Roman" w:cs="Times New Roman"/>
        </w:rPr>
        <w:t>correlation coefficient (r) and p</w:t>
      </w:r>
      <w:r>
        <w:rPr>
          <w:rFonts w:ascii="Times New Roman" w:hAnsi="Times New Roman" w:cs="Times New Roman"/>
        </w:rPr>
        <w:t>-</w:t>
      </w:r>
      <w:r w:rsidRPr="00731D97">
        <w:rPr>
          <w:rFonts w:ascii="Times New Roman" w:hAnsi="Times New Roman" w:cs="Times New Roman"/>
        </w:rPr>
        <w:t>value for each procedure are shown</w:t>
      </w:r>
      <w:r>
        <w:rPr>
          <w:rFonts w:ascii="Times New Roman" w:hAnsi="Times New Roman" w:cs="Times New Roman"/>
        </w:rPr>
        <w:t>. The correlation in IF is the strongest one among the three regions. (F</w:t>
      </w:r>
      <w:r w:rsidR="00001E8B">
        <w:rPr>
          <w:rFonts w:ascii="Times New Roman" w:hAnsi="Times New Roman" w:cs="Times New Roman"/>
        </w:rPr>
        <w:t>-G</w:t>
      </w:r>
      <w:r>
        <w:rPr>
          <w:rFonts w:ascii="Times New Roman" w:hAnsi="Times New Roman" w:cs="Times New Roman"/>
        </w:rPr>
        <w:t>) The scatter plot showed the correlation of the MeTIL score and the CD8 TILs in the SYSU cohort (</w:t>
      </w:r>
      <w:r w:rsidR="00001E8B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) and the TCGA cohort (</w:t>
      </w:r>
      <w:r w:rsidR="00001E8B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), which is evaluated by IHC and </w:t>
      </w:r>
      <w:proofErr w:type="spellStart"/>
      <w:r>
        <w:rPr>
          <w:rFonts w:ascii="Times New Roman" w:hAnsi="Times New Roman" w:cs="Times New Roman"/>
        </w:rPr>
        <w:t>CibiersortX</w:t>
      </w:r>
      <w:proofErr w:type="spellEnd"/>
      <w:r>
        <w:rPr>
          <w:rFonts w:ascii="Times New Roman" w:hAnsi="Times New Roman" w:cs="Times New Roman"/>
        </w:rPr>
        <w:t xml:space="preserve">, respectively. Aberrative: </w:t>
      </w:r>
      <w:r w:rsidRPr="00C42BDB">
        <w:rPr>
          <w:rFonts w:ascii="Times New Roman" w:hAnsi="Times New Roman" w:cs="Times New Roman"/>
        </w:rPr>
        <w:t>IF, invasive front; DTS, digestive tract surface; CB</w:t>
      </w:r>
      <w:r w:rsidRPr="00C42BDB">
        <w:rPr>
          <w:rFonts w:ascii="Times New Roman" w:hAnsi="Times New Roman" w:cs="Times New Roman" w:hint="eastAsia"/>
        </w:rPr>
        <w:t>,</w:t>
      </w:r>
      <w:r w:rsidRPr="00C42BDB">
        <w:rPr>
          <w:rFonts w:ascii="Times New Roman" w:hAnsi="Times New Roman" w:cs="Times New Roman"/>
        </w:rPr>
        <w:t xml:space="preserve"> central bulk</w:t>
      </w:r>
      <w:r>
        <w:rPr>
          <w:rFonts w:ascii="Times New Roman" w:hAnsi="Times New Roman" w:cs="Times New Roman"/>
        </w:rPr>
        <w:t>;</w:t>
      </w:r>
      <w:r w:rsidRPr="00C868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IHC, immunohistochemical; SYSU: Sixth Affiliated Hospital of Sun Yat-sen University.</w:t>
      </w:r>
    </w:p>
    <w:p w14:paraId="1E431687" w14:textId="0D987DF9" w:rsidR="00DB54C6" w:rsidRDefault="00DB54C6" w:rsidP="00DB54C6"/>
    <w:p w14:paraId="2E256A76" w14:textId="6C7202C3" w:rsidR="00DB54C6" w:rsidRDefault="00DB54C6" w:rsidP="00DB54C6"/>
    <w:p w14:paraId="6CE0E122" w14:textId="517B5E59" w:rsidR="00DB54C6" w:rsidRDefault="001579D7" w:rsidP="001579D7">
      <w:pPr>
        <w:jc w:val="center"/>
      </w:pPr>
      <w:r>
        <w:rPr>
          <w:noProof/>
        </w:rPr>
        <w:drawing>
          <wp:inline distT="0" distB="0" distL="0" distR="0" wp14:anchorId="316E5F82" wp14:editId="3E22A0B0">
            <wp:extent cx="4117340" cy="49422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340" cy="494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AF089" w14:textId="4E166052" w:rsidR="00DB54C6" w:rsidRPr="003D7C0C" w:rsidRDefault="00DB54C6" w:rsidP="00DB54C6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  <w:r w:rsidRPr="003D7C0C">
        <w:rPr>
          <w:rFonts w:ascii="Times New Roman" w:hAnsi="Times New Roman" w:cs="Times New Roman"/>
          <w:b/>
          <w:bCs/>
        </w:rPr>
        <w:t>Supplementa</w:t>
      </w:r>
      <w:r w:rsidR="003D7C0C" w:rsidRPr="003D7C0C">
        <w:rPr>
          <w:rFonts w:ascii="Times New Roman" w:hAnsi="Times New Roman" w:cs="Times New Roman"/>
          <w:b/>
          <w:bCs/>
        </w:rPr>
        <w:t>l</w:t>
      </w:r>
      <w:r w:rsidRPr="003D7C0C">
        <w:rPr>
          <w:rFonts w:ascii="Times New Roman" w:hAnsi="Times New Roman" w:cs="Times New Roman"/>
          <w:b/>
          <w:bCs/>
        </w:rPr>
        <w:t xml:space="preserve"> figure 3. Flow diagram of the study. </w:t>
      </w:r>
    </w:p>
    <w:p w14:paraId="126A5B10" w14:textId="77777777" w:rsidR="00DB54C6" w:rsidRDefault="00DB54C6" w:rsidP="00DB54C6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Abbreviation: </w:t>
      </w:r>
      <w:r w:rsidRPr="00C42BDB">
        <w:rPr>
          <w:rFonts w:ascii="Times New Roman" w:hAnsi="Times New Roman" w:cs="Times New Roman"/>
        </w:rPr>
        <w:t>IF, invasive front; DTS, digestive tract surface; CB</w:t>
      </w:r>
      <w:r w:rsidRPr="00C42BDB">
        <w:rPr>
          <w:rFonts w:ascii="Times New Roman" w:hAnsi="Times New Roman" w:cs="Times New Roman" w:hint="eastAsia"/>
        </w:rPr>
        <w:t>,</w:t>
      </w:r>
      <w:r w:rsidRPr="00C42BDB">
        <w:rPr>
          <w:rFonts w:ascii="Times New Roman" w:hAnsi="Times New Roman" w:cs="Times New Roman"/>
        </w:rPr>
        <w:t xml:space="preserve"> central bulk; </w:t>
      </w:r>
      <w:r>
        <w:rPr>
          <w:rFonts w:ascii="Times New Roman" w:hAnsi="Times New Roman" w:cs="Times New Roman"/>
        </w:rPr>
        <w:t xml:space="preserve">QASM, </w:t>
      </w:r>
      <w:r w:rsidRPr="002B362C">
        <w:rPr>
          <w:rFonts w:ascii="Times New Roman" w:hAnsi="Times New Roman" w:cs="Times New Roman"/>
        </w:rPr>
        <w:t>Quantitative analysis of DNA methylation</w:t>
      </w:r>
      <w:r>
        <w:rPr>
          <w:rFonts w:ascii="Times New Roman" w:hAnsi="Times New Roman" w:cs="Times New Roman"/>
        </w:rPr>
        <w:t>: SAH-SYSU: Sixth Affiliated Hospital of Sun Yat-sen University.</w:t>
      </w:r>
    </w:p>
    <w:p w14:paraId="7D45AD86" w14:textId="15343D7F" w:rsidR="00DB54C6" w:rsidRDefault="00DB54C6" w:rsidP="00DB54C6"/>
    <w:p w14:paraId="52067E6D" w14:textId="5E2D0E89" w:rsidR="00DB54C6" w:rsidRDefault="00DB54C6" w:rsidP="00DB54C6"/>
    <w:p w14:paraId="1BDFBDBF" w14:textId="0270491A" w:rsidR="00DB54C6" w:rsidRPr="00914AF9" w:rsidRDefault="003D7C0C" w:rsidP="00DB54C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Supplemental </w:t>
      </w:r>
      <w:r w:rsidR="00DB54C6" w:rsidRPr="00914AF9">
        <w:rPr>
          <w:rFonts w:ascii="Arial" w:hAnsi="Arial" w:cs="Arial"/>
          <w:b/>
          <w:bCs/>
        </w:rPr>
        <w:t>Table S</w:t>
      </w:r>
      <w:r w:rsidR="00DB54C6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</w:t>
      </w:r>
      <w:r w:rsidR="00DB54C6" w:rsidRPr="00914AF9">
        <w:rPr>
          <w:rFonts w:ascii="Arial" w:hAnsi="Arial" w:cs="Arial"/>
          <w:b/>
          <w:bCs/>
        </w:rPr>
        <w:t xml:space="preserve"> </w:t>
      </w:r>
      <w:r w:rsidR="00DB54C6">
        <w:rPr>
          <w:rFonts w:ascii="Arial" w:hAnsi="Arial" w:cs="Arial"/>
          <w:b/>
          <w:bCs/>
        </w:rPr>
        <w:t>GO</w:t>
      </w:r>
      <w:r w:rsidR="00DB54C6" w:rsidRPr="00914AF9">
        <w:rPr>
          <w:rFonts w:ascii="Arial" w:hAnsi="Arial" w:cs="Arial"/>
          <w:b/>
          <w:bCs/>
        </w:rPr>
        <w:t xml:space="preserve"> analysis of genes that were targeted by intratumor region-specific differentiated methylated probes</w:t>
      </w:r>
      <w:r w:rsidR="00DB54C6">
        <w:rPr>
          <w:rFonts w:ascii="Arial" w:hAnsi="Arial" w:cs="Arial"/>
          <w:b/>
          <w:bCs/>
        </w:rPr>
        <w:t>.</w:t>
      </w:r>
    </w:p>
    <w:tbl>
      <w:tblPr>
        <w:tblW w:w="8475" w:type="dxa"/>
        <w:tblLook w:val="04A0" w:firstRow="1" w:lastRow="0" w:firstColumn="1" w:lastColumn="0" w:noHBand="0" w:noVBand="1"/>
      </w:tblPr>
      <w:tblGrid>
        <w:gridCol w:w="1383"/>
        <w:gridCol w:w="5421"/>
        <w:gridCol w:w="81"/>
        <w:gridCol w:w="1676"/>
      </w:tblGrid>
      <w:tr w:rsidR="00DB54C6" w:rsidRPr="00665858" w14:paraId="3E87D608" w14:textId="77777777" w:rsidTr="00B17187">
        <w:trPr>
          <w:trHeight w:val="324"/>
        </w:trPr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F163C" w14:textId="77777777" w:rsidR="00DB54C6" w:rsidRPr="00665858" w:rsidRDefault="00DB54C6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4F16F" w14:textId="77777777" w:rsidR="00DB54C6" w:rsidRPr="00665858" w:rsidRDefault="00DB54C6" w:rsidP="00B1718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Term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F100F" w14:textId="77777777" w:rsidR="00DB54C6" w:rsidRPr="00665858" w:rsidRDefault="00DB54C6" w:rsidP="00B1718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-log</w:t>
            </w: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  <w:vertAlign w:val="subscript"/>
              </w:rPr>
              <w:t>10</w:t>
            </w: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(</w:t>
            </w:r>
            <w:r w:rsidRPr="00665858">
              <w:rPr>
                <w:rFonts w:ascii="Arial" w:eastAsia="宋体" w:hAnsi="Arial" w:cs="Arial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-value)</w:t>
            </w:r>
          </w:p>
        </w:tc>
      </w:tr>
      <w:tr w:rsidR="00DB54C6" w:rsidRPr="00665858" w14:paraId="72EE5447" w14:textId="77777777" w:rsidTr="00B17187">
        <w:trPr>
          <w:trHeight w:val="288"/>
        </w:trPr>
        <w:tc>
          <w:tcPr>
            <w:tcW w:w="13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CECA" w14:textId="77777777" w:rsidR="00DB54C6" w:rsidRPr="00665858" w:rsidRDefault="00DB54C6" w:rsidP="00B1718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Biological Process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C0C14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localization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815F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13.81528199 </w:t>
            </w:r>
          </w:p>
        </w:tc>
      </w:tr>
      <w:tr w:rsidR="00DB54C6" w:rsidRPr="00665858" w14:paraId="7818A3CF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41B8F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208D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 differentiation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A6D1D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13.51451328 </w:t>
            </w:r>
          </w:p>
        </w:tc>
      </w:tr>
      <w:tr w:rsidR="00DB54C6" w:rsidRPr="00665858" w14:paraId="73369906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137D4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7B522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 adhesion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C8927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13.00535154 </w:t>
            </w:r>
          </w:p>
        </w:tc>
      </w:tr>
      <w:tr w:rsidR="00DB54C6" w:rsidRPr="00665858" w14:paraId="6C2B36DA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95EB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241CE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regulation of localization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35AB2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12.35874202 </w:t>
            </w:r>
          </w:p>
        </w:tc>
      </w:tr>
      <w:tr w:rsidR="00DB54C6" w:rsidRPr="00665858" w14:paraId="2A26D4E6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4416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D0D9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cellular response to stimulus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E39A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9.74414261 </w:t>
            </w:r>
          </w:p>
        </w:tc>
      </w:tr>
      <w:tr w:rsidR="00DB54C6" w:rsidRPr="00665858" w14:paraId="18C36627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2407D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0D97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extracellular matrix organization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2C2AF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9.03930876 </w:t>
            </w:r>
          </w:p>
        </w:tc>
      </w:tr>
      <w:tr w:rsidR="00DB54C6" w:rsidRPr="00665858" w14:paraId="46E792E3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B0F3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B1866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 migration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3A46B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8.38577312 </w:t>
            </w:r>
          </w:p>
        </w:tc>
      </w:tr>
      <w:tr w:rsidR="00DB54C6" w:rsidRPr="00665858" w14:paraId="168FF45A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ADC2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D1EF4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epithelial cell differentiation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985D5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8.31299610 </w:t>
            </w:r>
          </w:p>
        </w:tc>
      </w:tr>
      <w:tr w:rsidR="00DB54C6" w:rsidRPr="00665858" w14:paraId="73EAB7A1" w14:textId="77777777" w:rsidTr="00B17187">
        <w:trPr>
          <w:trHeight w:val="288"/>
        </w:trPr>
        <w:tc>
          <w:tcPr>
            <w:tcW w:w="13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DEE79" w14:textId="77777777" w:rsidR="00DB54C6" w:rsidRPr="00665858" w:rsidRDefault="00DB54C6" w:rsidP="00B1718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Cell Component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26043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plasma membrane part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3CF0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20.5187507091 </w:t>
            </w:r>
          </w:p>
        </w:tc>
      </w:tr>
      <w:tr w:rsidR="00DB54C6" w:rsidRPr="00665858" w14:paraId="206CFB1F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938537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A4DD8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 periphery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94085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17.6501838533 </w:t>
            </w:r>
          </w:p>
        </w:tc>
      </w:tr>
      <w:tr w:rsidR="00DB54C6" w:rsidRPr="00665858" w14:paraId="4F4DAD26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A8EB6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1834E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plasma membrane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7211B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17.1973866195 </w:t>
            </w:r>
          </w:p>
        </w:tc>
      </w:tr>
      <w:tr w:rsidR="00DB54C6" w:rsidRPr="00665858" w14:paraId="2EB930EF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8685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6D047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 junction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12084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16.8283682273 </w:t>
            </w:r>
          </w:p>
        </w:tc>
      </w:tr>
      <w:tr w:rsidR="00DB54C6" w:rsidRPr="00665858" w14:paraId="228E687B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971785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E02DC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plasma membrane region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09EF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15.8567723465 </w:t>
            </w:r>
          </w:p>
        </w:tc>
      </w:tr>
      <w:tr w:rsidR="00DB54C6" w:rsidRPr="00665858" w14:paraId="319E4BF3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B03DC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FEC34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cell-cell junction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58C9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10.6729062503 </w:t>
            </w:r>
          </w:p>
        </w:tc>
      </w:tr>
      <w:tr w:rsidR="00DB54C6" w:rsidRPr="00665858" w14:paraId="71D8BA64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488BD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E7DE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anchoring junction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FAB3B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9.4899765011 </w:t>
            </w:r>
          </w:p>
        </w:tc>
      </w:tr>
      <w:tr w:rsidR="00DB54C6" w:rsidRPr="00665858" w14:paraId="56F9ADE1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7384DE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CF9E9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proofErr w:type="spellStart"/>
            <w:r w:rsidRPr="00665858">
              <w:rPr>
                <w:rFonts w:ascii="Arial" w:hAnsi="Arial" w:cs="Arial"/>
                <w:szCs w:val="21"/>
              </w:rPr>
              <w:t>adherens</w:t>
            </w:r>
            <w:proofErr w:type="spellEnd"/>
            <w:r w:rsidRPr="00665858">
              <w:rPr>
                <w:rFonts w:ascii="Arial" w:hAnsi="Arial" w:cs="Arial"/>
                <w:szCs w:val="21"/>
              </w:rPr>
              <w:t xml:space="preserve"> junction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C418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 xml:space="preserve">8.9723902037 </w:t>
            </w:r>
          </w:p>
        </w:tc>
      </w:tr>
      <w:tr w:rsidR="00DB54C6" w:rsidRPr="00665858" w14:paraId="05AA33CB" w14:textId="77777777" w:rsidTr="00B17187">
        <w:trPr>
          <w:trHeight w:val="288"/>
        </w:trPr>
        <w:tc>
          <w:tcPr>
            <w:tcW w:w="13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07D89" w14:textId="77777777" w:rsidR="00DB54C6" w:rsidRPr="00665858" w:rsidRDefault="00DB54C6" w:rsidP="00B1718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66585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Molecular Function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CC0B9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DNA-binding transcription activator activity, RNA polymerase II-specific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256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7.1277536410 </w:t>
            </w:r>
          </w:p>
        </w:tc>
      </w:tr>
      <w:tr w:rsidR="00DB54C6" w:rsidRPr="00665858" w14:paraId="222D5CF7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91B5E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B6F5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 adhesion molecule binding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B97DB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5.9547027903 </w:t>
            </w:r>
          </w:p>
        </w:tc>
      </w:tr>
      <w:tr w:rsidR="00DB54C6" w:rsidRPr="00665858" w14:paraId="16E0D6EB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54303E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BA36C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RNA polymerase II regulatory region sequence-specific DNA binding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4B77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5.1155779937 </w:t>
            </w:r>
          </w:p>
        </w:tc>
      </w:tr>
      <w:tr w:rsidR="00DB54C6" w:rsidRPr="00665858" w14:paraId="621A7CE0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1C22C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30129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RNA polymerase II regulatory region DNA binding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5285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5.0661810620 </w:t>
            </w:r>
          </w:p>
        </w:tc>
      </w:tr>
      <w:tr w:rsidR="00DB54C6" w:rsidRPr="00665858" w14:paraId="2764CC90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57EEF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35D54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RNA polymerase II proximal promoter sequence-specific DNA binding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05CCC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4.4059202171 </w:t>
            </w:r>
          </w:p>
        </w:tc>
      </w:tr>
      <w:tr w:rsidR="00DB54C6" w:rsidRPr="00665858" w14:paraId="2CEB8100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086A9B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EA24A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cell-cell adhesion mediator activity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4AC86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4.3619200910 </w:t>
            </w:r>
          </w:p>
        </w:tc>
      </w:tr>
      <w:tr w:rsidR="00DB54C6" w:rsidRPr="00665858" w14:paraId="53FE2AFA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09B3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0E7780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proximal promoter sequence-specific DNA binding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0B3508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4.1735425695 </w:t>
            </w:r>
          </w:p>
        </w:tc>
      </w:tr>
      <w:tr w:rsidR="00DB54C6" w:rsidRPr="00665858" w14:paraId="0013456C" w14:textId="77777777" w:rsidTr="00B17187">
        <w:trPr>
          <w:trHeight w:val="288"/>
        </w:trPr>
        <w:tc>
          <w:tcPr>
            <w:tcW w:w="13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3A611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C6AD92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szCs w:val="21"/>
              </w:rPr>
              <w:t>sequence-specific double-stranded DNA binding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FD9A3F" w14:textId="77777777" w:rsidR="00DB54C6" w:rsidRPr="00665858" w:rsidRDefault="00DB54C6" w:rsidP="00B17187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665858">
              <w:rPr>
                <w:rFonts w:ascii="Arial" w:hAnsi="Arial" w:cs="Arial"/>
                <w:color w:val="000000"/>
                <w:szCs w:val="21"/>
              </w:rPr>
              <w:t xml:space="preserve">4.0970908862 </w:t>
            </w:r>
          </w:p>
        </w:tc>
      </w:tr>
    </w:tbl>
    <w:p w14:paraId="0FB9AFDA" w14:textId="77777777" w:rsidR="00DD2B6F" w:rsidRPr="00BC0C9C" w:rsidRDefault="00DD2B6F" w:rsidP="00DB54C6">
      <w:pPr>
        <w:rPr>
          <w:rFonts w:ascii="Arial" w:hAnsi="Arial" w:cs="Arial"/>
          <w:b/>
          <w:bCs/>
        </w:rPr>
      </w:pPr>
    </w:p>
    <w:p w14:paraId="7D0E4169" w14:textId="5B2A2007" w:rsidR="00DD2B6F" w:rsidRPr="000D027E" w:rsidRDefault="00DD2B6F" w:rsidP="00DD2B6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Supplemental </w:t>
      </w:r>
      <w:r w:rsidRPr="000D027E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S2.</w:t>
      </w:r>
      <w:r w:rsidRPr="000D027E">
        <w:rPr>
          <w:rFonts w:ascii="Arial" w:hAnsi="Arial" w:cs="Arial"/>
          <w:b/>
          <w:bCs/>
        </w:rPr>
        <w:t xml:space="preserve"> </w:t>
      </w:r>
      <w:r w:rsidRPr="00914AF9">
        <w:rPr>
          <w:rFonts w:ascii="Arial" w:hAnsi="Arial" w:cs="Arial"/>
          <w:b/>
          <w:bCs/>
        </w:rPr>
        <w:t>Intratumor region-specific differentiated methylated probes</w:t>
      </w:r>
      <w:r>
        <w:rPr>
          <w:rFonts w:ascii="Arial" w:hAnsi="Arial" w:cs="Arial"/>
          <w:b/>
          <w:bCs/>
        </w:rPr>
        <w:t>.</w:t>
      </w:r>
    </w:p>
    <w:tbl>
      <w:tblPr>
        <w:tblW w:w="8277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20"/>
        <w:gridCol w:w="1304"/>
        <w:gridCol w:w="1304"/>
        <w:gridCol w:w="1304"/>
        <w:gridCol w:w="1134"/>
        <w:gridCol w:w="1134"/>
        <w:gridCol w:w="1077"/>
      </w:tblGrid>
      <w:tr w:rsidR="00DD2B6F" w:rsidRPr="004D7E48" w14:paraId="7B83DDFD" w14:textId="77777777" w:rsidTr="00B17187">
        <w:trPr>
          <w:trHeight w:val="789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F06616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proofErr w:type="spellStart"/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rank.MDA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892717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Target</w:t>
            </w:r>
            <w:r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 xml:space="preserve"> </w:t>
            </w:r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ID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AD9A08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Mean Decrease Accuracy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B2EB3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b/>
                <w:bCs/>
                <w:kern w:val="24"/>
                <w:szCs w:val="21"/>
              </w:rPr>
              <w:t>Mean</w:t>
            </w:r>
            <w:r>
              <w:rPr>
                <w:rFonts w:ascii="Arial" w:hAnsi="Arial" w:cs="Arial"/>
                <w:b/>
                <w:bCs/>
                <w:kern w:val="24"/>
                <w:szCs w:val="21"/>
              </w:rPr>
              <w:t xml:space="preserve"> </w:t>
            </w:r>
            <w:r w:rsidRPr="004D7E48">
              <w:rPr>
                <w:rFonts w:ascii="Arial" w:hAnsi="Arial" w:cs="Arial"/>
                <w:b/>
                <w:bCs/>
                <w:kern w:val="24"/>
                <w:szCs w:val="21"/>
              </w:rPr>
              <w:t>Decrease</w:t>
            </w:r>
            <w:r>
              <w:rPr>
                <w:rFonts w:ascii="Arial" w:hAnsi="Arial" w:cs="Arial"/>
                <w:b/>
                <w:bCs/>
                <w:kern w:val="24"/>
                <w:szCs w:val="21"/>
              </w:rPr>
              <w:t xml:space="preserve"> </w:t>
            </w:r>
            <w:r w:rsidRPr="004D7E48">
              <w:rPr>
                <w:rFonts w:ascii="Arial" w:hAnsi="Arial" w:cs="Arial"/>
                <w:b/>
                <w:bCs/>
                <w:kern w:val="24"/>
                <w:szCs w:val="21"/>
              </w:rPr>
              <w:t>Gini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3B645E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UCSC</w:t>
            </w:r>
            <w:r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 xml:space="preserve"> Reference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862DBC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UCSC</w:t>
            </w:r>
            <w:r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 xml:space="preserve"> Reference</w:t>
            </w:r>
            <w:r w:rsidRPr="004D7E48"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Group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9558FF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24"/>
                <w:szCs w:val="21"/>
              </w:rPr>
            </w:pPr>
            <w:r>
              <w:rPr>
                <w:rFonts w:ascii="Arial" w:eastAsia="宋体" w:hAnsi="Arial" w:cs="Arial"/>
                <w:b/>
                <w:bCs/>
                <w:kern w:val="24"/>
                <w:szCs w:val="21"/>
              </w:rPr>
              <w:t>Relation to CpG island</w:t>
            </w:r>
          </w:p>
        </w:tc>
      </w:tr>
      <w:tr w:rsidR="00DD2B6F" w:rsidRPr="004D7E48" w14:paraId="40F8D1F0" w14:textId="77777777" w:rsidTr="00B17187">
        <w:trPr>
          <w:trHeight w:val="340"/>
        </w:trPr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E82B53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D2BEBB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cg06436185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EBF2E2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2.5130805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1B7F9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0.275918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8B8634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PRKAG2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A83BF4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Body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10C8ED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</w:p>
        </w:tc>
      </w:tr>
      <w:tr w:rsidR="00DD2B6F" w:rsidRPr="004D7E48" w14:paraId="7C4308AA" w14:textId="77777777" w:rsidTr="00B17187">
        <w:trPr>
          <w:trHeight w:val="34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9AB39D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E95631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cg20060598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9C6C91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2.4626494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DDD8E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0.0509613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295320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66B17E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B3F175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  <w:proofErr w:type="spellStart"/>
            <w:r w:rsidRPr="00501AF2">
              <w:rPr>
                <w:rFonts w:ascii="Arial" w:eastAsia="宋体" w:hAnsi="Arial" w:cs="Arial"/>
                <w:kern w:val="24"/>
                <w:szCs w:val="21"/>
              </w:rPr>
              <w:t>N_Shore</w:t>
            </w:r>
            <w:proofErr w:type="spellEnd"/>
          </w:p>
        </w:tc>
      </w:tr>
      <w:tr w:rsidR="00DD2B6F" w:rsidRPr="004D7E48" w14:paraId="5C795F83" w14:textId="77777777" w:rsidTr="00B17187">
        <w:trPr>
          <w:trHeight w:val="34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B06901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B91FF5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cg08668790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0BD69E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2.4448526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5325C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0.1066075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D9A76C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ZNF154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F8B651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TSS200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774AB2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  <w:proofErr w:type="spellStart"/>
            <w:r w:rsidRPr="00501AF2">
              <w:rPr>
                <w:rFonts w:ascii="Arial" w:eastAsia="宋体" w:hAnsi="Arial" w:cs="Arial"/>
                <w:kern w:val="24"/>
                <w:szCs w:val="21"/>
              </w:rPr>
              <w:t>S_Shore</w:t>
            </w:r>
            <w:proofErr w:type="spellEnd"/>
          </w:p>
        </w:tc>
      </w:tr>
      <w:tr w:rsidR="00DD2B6F" w:rsidRPr="004D7E48" w14:paraId="0EE27DB0" w14:textId="77777777" w:rsidTr="00B17187">
        <w:trPr>
          <w:trHeight w:val="34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51FE0E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8C3447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cg19169932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BE75CA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2.384332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992BC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0.1196043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3F13A7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E1FA4F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4C804B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</w:p>
        </w:tc>
      </w:tr>
      <w:tr w:rsidR="00DD2B6F" w:rsidRPr="004D7E48" w14:paraId="6E4BC309" w14:textId="77777777" w:rsidTr="00B17187">
        <w:trPr>
          <w:trHeight w:val="34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FC8482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743236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cg24923516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B72A4A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2.3778689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E4FA5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0.1720397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A242F5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CYP27C1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EF9EED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Body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B0AF8F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</w:p>
        </w:tc>
      </w:tr>
      <w:tr w:rsidR="00DD2B6F" w:rsidRPr="004D7E48" w14:paraId="6B0C025A" w14:textId="77777777" w:rsidTr="00B17187">
        <w:trPr>
          <w:trHeight w:val="340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86120C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6F5837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cg26974214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97E136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2.33397591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7CD68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0.04369231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7FBAC3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IFIT1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2CBC94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TSS1500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A4B6FC7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</w:p>
        </w:tc>
      </w:tr>
      <w:tr w:rsidR="00DD2B6F" w:rsidRPr="004D7E48" w14:paraId="435F2224" w14:textId="77777777" w:rsidTr="00B17187">
        <w:trPr>
          <w:trHeight w:val="340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C32776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CDC1F1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cg21001441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961FDB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2.29651156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0DE37" w14:textId="77777777" w:rsidR="00DD2B6F" w:rsidRPr="004D7E48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hAnsi="Arial" w:cs="Arial"/>
                <w:kern w:val="24"/>
                <w:szCs w:val="21"/>
              </w:rPr>
              <w:t>0.07146177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69ACA8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ATAD3C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11B094" w14:textId="77777777" w:rsidR="00DD2B6F" w:rsidRPr="004D7E48" w:rsidRDefault="00DD2B6F" w:rsidP="00B171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Cs w:val="21"/>
              </w:rPr>
            </w:pPr>
            <w:r w:rsidRPr="004D7E48">
              <w:rPr>
                <w:rFonts w:ascii="Arial" w:eastAsia="宋体" w:hAnsi="Arial" w:cs="Arial"/>
                <w:kern w:val="24"/>
                <w:szCs w:val="21"/>
              </w:rPr>
              <w:t>TSS1500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AFE7DF" w14:textId="77777777" w:rsidR="00DD2B6F" w:rsidRPr="00501AF2" w:rsidRDefault="00DD2B6F" w:rsidP="00B171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24"/>
                <w:szCs w:val="21"/>
              </w:rPr>
            </w:pPr>
          </w:p>
        </w:tc>
      </w:tr>
    </w:tbl>
    <w:p w14:paraId="0193900A" w14:textId="619BED53" w:rsidR="00DB54C6" w:rsidRDefault="00DB54C6" w:rsidP="00DB54C6"/>
    <w:p w14:paraId="6D8ED3C9" w14:textId="77777777" w:rsidR="004E5883" w:rsidRPr="00FB3058" w:rsidRDefault="004E5883" w:rsidP="004E5883">
      <w:pPr>
        <w:widowControl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Supplemental </w:t>
      </w:r>
      <w:r w:rsidRPr="00FB3058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3</w:t>
      </w:r>
      <w:r w:rsidRPr="00FB3058">
        <w:rPr>
          <w:rFonts w:ascii="Arial" w:hAnsi="Arial" w:cs="Arial"/>
          <w:b/>
          <w:bCs/>
        </w:rPr>
        <w:t xml:space="preserve"> Oligos used in the current study</w:t>
      </w:r>
      <w:r>
        <w:rPr>
          <w:rFonts w:ascii="Arial" w:hAnsi="Arial" w:cs="Arial"/>
          <w:b/>
          <w:bCs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02"/>
        <w:gridCol w:w="5904"/>
      </w:tblGrid>
      <w:tr w:rsidR="00DD2B6F" w:rsidRPr="00041126" w14:paraId="6B7FD85E" w14:textId="77777777" w:rsidTr="00B17187">
        <w:trPr>
          <w:trHeight w:val="283"/>
        </w:trPr>
        <w:tc>
          <w:tcPr>
            <w:tcW w:w="1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3D6A9" w14:textId="77777777" w:rsidR="00DD2B6F" w:rsidRPr="00041126" w:rsidRDefault="00DD2B6F" w:rsidP="00B17187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041126">
              <w:rPr>
                <w:rFonts w:ascii="Arial" w:eastAsia="宋体" w:hAnsi="Arial" w:cs="Arial"/>
                <w:b/>
                <w:bCs/>
                <w:szCs w:val="21"/>
              </w:rPr>
              <w:t>Primers and Probes</w:t>
            </w:r>
          </w:p>
        </w:tc>
        <w:tc>
          <w:tcPr>
            <w:tcW w:w="3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ED2F4" w14:textId="77777777" w:rsidR="00DD2B6F" w:rsidRPr="00041126" w:rsidRDefault="00DD2B6F" w:rsidP="00B17187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041126">
              <w:rPr>
                <w:rFonts w:ascii="Arial" w:eastAsia="宋体" w:hAnsi="Arial" w:cs="Arial"/>
                <w:b/>
                <w:bCs/>
                <w:szCs w:val="21"/>
              </w:rPr>
              <w:t>Sequence (5'-3')</w:t>
            </w:r>
          </w:p>
        </w:tc>
      </w:tr>
      <w:tr w:rsidR="00DD2B6F" w:rsidRPr="00041126" w14:paraId="42669EC8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9C868F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PRKAG2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E2F1E4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GTAGGAGAGTTTTGGTAAATATGTGTTAAGG</w:t>
            </w:r>
          </w:p>
        </w:tc>
      </w:tr>
      <w:tr w:rsidR="00DD2B6F" w:rsidRPr="00041126" w14:paraId="19177F6D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5E62828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PRKAG2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9F8E01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TTCCAAACCACATCTCATTATACAAAA</w:t>
            </w:r>
          </w:p>
        </w:tc>
      </w:tr>
      <w:tr w:rsidR="00DD2B6F" w:rsidRPr="00041126" w14:paraId="13388CFA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8041E1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PRKAG2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6C20F1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CCCTCCGCGCCGAA</w:t>
            </w:r>
          </w:p>
        </w:tc>
      </w:tr>
      <w:tr w:rsidR="00DD2B6F" w:rsidRPr="00041126" w14:paraId="198AC485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851AF9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PRKAG2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68BF96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ATCCCCTCCACACCAAA</w:t>
            </w:r>
          </w:p>
        </w:tc>
      </w:tr>
      <w:tr w:rsidR="00DD2B6F" w:rsidRPr="00041126" w14:paraId="10A35C06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A1F2C9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cg20060598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EC0C5F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GAGAGGGGGTGATAATTTGATTTT</w:t>
            </w:r>
          </w:p>
        </w:tc>
      </w:tr>
      <w:tr w:rsidR="00DD2B6F" w:rsidRPr="00041126" w14:paraId="7C0D6AEE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60E1EE7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cg20060598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C4841F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AAACAAAACAACCCCACTACAAATAC</w:t>
            </w:r>
          </w:p>
        </w:tc>
      </w:tr>
      <w:tr w:rsidR="00DD2B6F" w:rsidRPr="00041126" w14:paraId="734F84E0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9CC2C37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cg20060598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C90849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GAAGTTGGCGTTGTTAGG</w:t>
            </w:r>
          </w:p>
        </w:tc>
      </w:tr>
      <w:tr w:rsidR="00DD2B6F" w:rsidRPr="00041126" w14:paraId="59F84C30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A97398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cg20060598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C46F8E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GAAGTTGGTGTTGTTAGGA</w:t>
            </w:r>
          </w:p>
        </w:tc>
      </w:tr>
      <w:tr w:rsidR="00DD2B6F" w:rsidRPr="00041126" w14:paraId="59BF6CD8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8FB0B8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ZNF154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7B502C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GGGATTTATGAAAATTATATTATTTAGAATGTTTTG</w:t>
            </w:r>
          </w:p>
        </w:tc>
      </w:tr>
      <w:tr w:rsidR="00DD2B6F" w:rsidRPr="00041126" w14:paraId="7DC8E3F1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FBF718A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lastRenderedPageBreak/>
              <w:t>ZNF154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737129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TCCTTTCTTTTTATAACTCTCAAAAAAAATC</w:t>
            </w:r>
          </w:p>
        </w:tc>
      </w:tr>
      <w:tr w:rsidR="00DD2B6F" w:rsidRPr="00041126" w14:paraId="00F1DA7A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DDA1A5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ZNF154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EEB9E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TTAATAACGTAACGTTCAAC</w:t>
            </w:r>
          </w:p>
        </w:tc>
      </w:tr>
      <w:tr w:rsidR="00DD2B6F" w:rsidRPr="00041126" w14:paraId="71403E6B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573823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ZNF154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116AF1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CTCTTAATAACATAACATTCAAC</w:t>
            </w:r>
          </w:p>
        </w:tc>
      </w:tr>
      <w:tr w:rsidR="00DD2B6F" w:rsidRPr="00041126" w14:paraId="0889A347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8A788C8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cg19169932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373F70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GTTGTGGAAAATAGAAGTTGGGTAGTA</w:t>
            </w:r>
          </w:p>
        </w:tc>
      </w:tr>
      <w:tr w:rsidR="00DD2B6F" w:rsidRPr="00041126" w14:paraId="70CBAFBC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498A60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cg19169932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4E4576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TATTTATAAAACTACTCTAATAACTAAAATTCAACC</w:t>
            </w:r>
          </w:p>
        </w:tc>
      </w:tr>
      <w:tr w:rsidR="00DD2B6F" w:rsidRPr="00041126" w14:paraId="100FBFC0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121A067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cg19169932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1378D8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GTGTAGGATAGGTACGGTTG</w:t>
            </w:r>
          </w:p>
        </w:tc>
      </w:tr>
      <w:tr w:rsidR="00DD2B6F" w:rsidRPr="00041126" w14:paraId="0D75C856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73BF4F4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cg19169932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310410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GTGTAGGATAGGTATGGTTG</w:t>
            </w:r>
          </w:p>
        </w:tc>
      </w:tr>
      <w:tr w:rsidR="00DD2B6F" w:rsidRPr="00041126" w14:paraId="02BFADE8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A933BA5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CYP27C1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640FD1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GGGTGGAAAGAGAGAATTAAGATTG</w:t>
            </w:r>
          </w:p>
        </w:tc>
      </w:tr>
      <w:tr w:rsidR="00DD2B6F" w:rsidRPr="00041126" w14:paraId="2BFE3F48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7F3CD4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CYP27C1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4D568D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CCACCTATTAATAAAATCAATAACTCCTACC</w:t>
            </w:r>
          </w:p>
        </w:tc>
      </w:tr>
      <w:tr w:rsidR="00DD2B6F" w:rsidRPr="00041126" w14:paraId="28A6D9BE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3CE81C0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CYP27C1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547F5D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AAACAAAATATACGTACAATACT</w:t>
            </w:r>
          </w:p>
        </w:tc>
      </w:tr>
      <w:tr w:rsidR="00DD2B6F" w:rsidRPr="00041126" w14:paraId="530DE7A1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FC2864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CYP27C1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A63A0E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CAAACAAAATATACATACAATACT</w:t>
            </w:r>
          </w:p>
        </w:tc>
      </w:tr>
      <w:tr w:rsidR="00DD2B6F" w:rsidRPr="00041126" w14:paraId="0B14FCF3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77BDC56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IFIT1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C0A8B5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ATAAGGTTTTTGGTTGTTGGTTGTTT</w:t>
            </w:r>
          </w:p>
        </w:tc>
      </w:tr>
      <w:tr w:rsidR="00DD2B6F" w:rsidRPr="00041126" w14:paraId="1AA19700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38BDE9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IFIT1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DA5FFE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CTCTTTCCTTCATTCCTAAACCAAATT</w:t>
            </w:r>
          </w:p>
        </w:tc>
      </w:tr>
      <w:tr w:rsidR="00DD2B6F" w:rsidRPr="00041126" w14:paraId="53A9FA4B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2A9B10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IFIT1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8B9A44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TTTGGTTTTAGTTTGACGGAA</w:t>
            </w:r>
          </w:p>
        </w:tc>
      </w:tr>
      <w:tr w:rsidR="00DD2B6F" w:rsidRPr="00041126" w14:paraId="0D6B5C3C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AF3F60C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IFIT1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330C4B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TTTGGTTTTAGTTTGATGGAA</w:t>
            </w:r>
          </w:p>
        </w:tc>
      </w:tr>
      <w:tr w:rsidR="00DD2B6F" w:rsidRPr="00041126" w14:paraId="00661D31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BE2C1B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ATAD3C F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AEFE7F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GATATTTATTTAAAGATAGTTTTTTTTAGGTGATT</w:t>
            </w:r>
          </w:p>
        </w:tc>
      </w:tr>
      <w:tr w:rsidR="00DD2B6F" w:rsidRPr="00041126" w14:paraId="778844AB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7A861D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ATAD3C R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77F1E9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AATTTTTCCTATTAATTACTAATTACCCATTATATC</w:t>
            </w:r>
          </w:p>
        </w:tc>
      </w:tr>
      <w:tr w:rsidR="00DD2B6F" w:rsidRPr="00041126" w14:paraId="70BD0038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1BF49D5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ATAD3C FAM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805801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TTCCTCGAATCACCTAAA</w:t>
            </w:r>
          </w:p>
        </w:tc>
      </w:tr>
      <w:tr w:rsidR="00DD2B6F" w:rsidRPr="00041126" w14:paraId="0F8B1A30" w14:textId="77777777" w:rsidTr="00B17187">
        <w:trPr>
          <w:trHeight w:val="255"/>
        </w:trPr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BE46BA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ATAD3C VIC</w:t>
            </w:r>
          </w:p>
        </w:tc>
        <w:tc>
          <w:tcPr>
            <w:tcW w:w="3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AC1414" w14:textId="77777777" w:rsidR="00DD2B6F" w:rsidRPr="00843412" w:rsidRDefault="00DD2B6F" w:rsidP="00B17187">
            <w:pPr>
              <w:spacing w:line="276" w:lineRule="auto"/>
              <w:rPr>
                <w:rFonts w:ascii="Arial" w:hAnsi="Arial" w:cs="Arial"/>
                <w:szCs w:val="21"/>
              </w:rPr>
            </w:pPr>
            <w:r w:rsidRPr="00843412">
              <w:rPr>
                <w:rFonts w:ascii="Arial" w:hAnsi="Arial" w:cs="Arial"/>
                <w:szCs w:val="21"/>
              </w:rPr>
              <w:t>TTTTCCTCAAATCACCTAAA</w:t>
            </w:r>
          </w:p>
        </w:tc>
      </w:tr>
    </w:tbl>
    <w:p w14:paraId="66784B86" w14:textId="77777777" w:rsidR="00DD2B6F" w:rsidRPr="00132FDB" w:rsidRDefault="00DD2B6F" w:rsidP="00DD2B6F">
      <w:pPr>
        <w:rPr>
          <w:rFonts w:ascii="Arial" w:hAnsi="Arial" w:cs="Arial"/>
          <w:b/>
          <w:bCs/>
          <w:color w:val="FF0000"/>
        </w:rPr>
      </w:pPr>
    </w:p>
    <w:p w14:paraId="35EC6CA8" w14:textId="77777777" w:rsidR="00DD2B6F" w:rsidRPr="00DB54C6" w:rsidRDefault="00DD2B6F" w:rsidP="00DB54C6"/>
    <w:sectPr w:rsidR="00DD2B6F" w:rsidRPr="00DB54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DF6B7" w14:textId="77777777" w:rsidR="00BB3AB5" w:rsidRDefault="00BB3AB5" w:rsidP="001579D7">
      <w:r>
        <w:separator/>
      </w:r>
    </w:p>
  </w:endnote>
  <w:endnote w:type="continuationSeparator" w:id="0">
    <w:p w14:paraId="5F33DE21" w14:textId="77777777" w:rsidR="00BB3AB5" w:rsidRDefault="00BB3AB5" w:rsidP="0015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F7C31" w14:textId="77777777" w:rsidR="00BB3AB5" w:rsidRDefault="00BB3AB5" w:rsidP="001579D7">
      <w:r>
        <w:separator/>
      </w:r>
    </w:p>
  </w:footnote>
  <w:footnote w:type="continuationSeparator" w:id="0">
    <w:p w14:paraId="0A8A5FA4" w14:textId="77777777" w:rsidR="00BB3AB5" w:rsidRDefault="00BB3AB5" w:rsidP="0015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83C087ED-C86E-4BE6-A5BC-CDC5D138AA81}"/>
    <w:docVar w:name="KY_MEDREF_VERSION" w:val="3"/>
  </w:docVars>
  <w:rsids>
    <w:rsidRoot w:val="00DB54C6"/>
    <w:rsid w:val="00001E8B"/>
    <w:rsid w:val="001579D7"/>
    <w:rsid w:val="00304250"/>
    <w:rsid w:val="003D7C0C"/>
    <w:rsid w:val="004E5883"/>
    <w:rsid w:val="0054615F"/>
    <w:rsid w:val="0066597F"/>
    <w:rsid w:val="007D611C"/>
    <w:rsid w:val="00A54379"/>
    <w:rsid w:val="00A97F2E"/>
    <w:rsid w:val="00BB3AB5"/>
    <w:rsid w:val="00CB34B1"/>
    <w:rsid w:val="00DA457B"/>
    <w:rsid w:val="00DB54C6"/>
    <w:rsid w:val="00DD2B6F"/>
    <w:rsid w:val="00DD4891"/>
    <w:rsid w:val="00DE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AC5DE"/>
  <w15:chartTrackingRefBased/>
  <w15:docId w15:val="{B30CF596-0818-4D99-800D-658F36AB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9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binbin</dc:creator>
  <cp:keywords/>
  <dc:description/>
  <cp:lastModifiedBy>yumo xie</cp:lastModifiedBy>
  <cp:revision>5</cp:revision>
  <dcterms:created xsi:type="dcterms:W3CDTF">2022-12-07T07:57:00Z</dcterms:created>
  <dcterms:modified xsi:type="dcterms:W3CDTF">2024-11-30T05:58:00Z</dcterms:modified>
</cp:coreProperties>
</file>