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DFD8F" w14:textId="77777777" w:rsidR="002853A9" w:rsidRDefault="002853A9" w:rsidP="002853A9">
      <w:pPr>
        <w:spacing w:line="360" w:lineRule="auto"/>
        <w:rPr>
          <w:rFonts w:ascii="Arial Unicode MS" w:cs="Arial Unicode MS"/>
          <w:b/>
          <w:bCs/>
          <w:color w:val="000000" w:themeColor="text1"/>
        </w:rPr>
      </w:pPr>
    </w:p>
    <w:p w14:paraId="2382A50F" w14:textId="5CED1100" w:rsidR="002853A9" w:rsidRDefault="002853A9" w:rsidP="002853A9">
      <w:pPr>
        <w:spacing w:line="360" w:lineRule="auto"/>
        <w:rPr>
          <w:rFonts w:ascii="Arial Unicode MS" w:cs="Arial Unicode MS"/>
          <w:b/>
          <w:bCs/>
          <w:color w:val="000000" w:themeColor="text1"/>
        </w:rPr>
      </w:pPr>
      <w:r>
        <w:rPr>
          <w:noProof/>
        </w:rPr>
        <w:lastRenderedPageBreak/>
        <w:drawing>
          <wp:inline distT="0" distB="0" distL="0" distR="0" wp14:anchorId="7B5F3C00" wp14:editId="3E321C09">
            <wp:extent cx="5692140" cy="8863330"/>
            <wp:effectExtent l="0" t="0" r="3810" b="0"/>
            <wp:docPr id="780035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692140" cy="8863330"/>
                    </a:xfrm>
                    <a:prstGeom prst="rect">
                      <a:avLst/>
                    </a:prstGeom>
                    <a:noFill/>
                    <a:ln>
                      <a:noFill/>
                    </a:ln>
                  </pic:spPr>
                </pic:pic>
              </a:graphicData>
            </a:graphic>
          </wp:inline>
        </w:drawing>
      </w:r>
    </w:p>
    <w:p w14:paraId="71FBEF82" w14:textId="34B51F68" w:rsidR="002853A9" w:rsidRDefault="002853A9" w:rsidP="002853A9">
      <w:pPr>
        <w:spacing w:line="360" w:lineRule="auto"/>
        <w:rPr>
          <w:rFonts w:ascii="Arial Unicode MS" w:cs="Arial Unicode MS"/>
          <w:color w:val="000000" w:themeColor="text1"/>
        </w:rPr>
      </w:pPr>
      <w:r>
        <w:rPr>
          <w:rFonts w:ascii="Arial Unicode MS" w:cs="Arial Unicode MS"/>
          <w:b/>
          <w:bCs/>
          <w:color w:val="000000" w:themeColor="text1"/>
        </w:rPr>
        <w:lastRenderedPageBreak/>
        <w:t xml:space="preserve">Figure S1. SEPP1 promotes the viability of MDSCs in a LRP8-dependent manner. </w:t>
      </w:r>
      <w:r>
        <w:rPr>
          <w:rFonts w:ascii="Arial Unicode MS" w:cs="Arial Unicode MS" w:hint="eastAsia"/>
          <w:color w:val="000000" w:themeColor="text1"/>
        </w:rPr>
        <w:t xml:space="preserve">(A) The mRNA levels of 14 DEGs in H6C7, hTERT-HPNE, BxPC-3, PANC-1, </w:t>
      </w:r>
      <w:r>
        <w:rPr>
          <w:rFonts w:ascii="Arial Unicode MS" w:cs="Arial Unicode MS"/>
        </w:rPr>
        <w:t xml:space="preserve">CFPAC-1 and Capan-2 cells were detected by </w:t>
      </w:r>
      <w:proofErr w:type="spellStart"/>
      <w:r>
        <w:rPr>
          <w:rFonts w:ascii="Arial Unicode MS" w:cs="Arial Unicode MS"/>
        </w:rPr>
        <w:t>qRT</w:t>
      </w:r>
      <w:proofErr w:type="spellEnd"/>
      <w:r>
        <w:rPr>
          <w:rFonts w:ascii="Arial Unicode MS" w:cs="Arial Unicode MS"/>
        </w:rPr>
        <w:t xml:space="preserve">-PCR. Compared with the H6C7 group, </w:t>
      </w:r>
      <w:r>
        <w:rPr>
          <w:rFonts w:ascii="Arial Unicode MS" w:cs="Arial Unicode MS"/>
          <w:color w:val="000000" w:themeColor="text1"/>
        </w:rPr>
        <w:t>**, P</w:t>
      </w:r>
      <w:r>
        <w:rPr>
          <w:rFonts w:ascii="Arial Unicode MS" w:cs="Arial Unicode MS"/>
          <w:color w:val="000000" w:themeColor="text1"/>
        </w:rPr>
        <w:t> </w:t>
      </w:r>
      <w:r>
        <w:rPr>
          <w:rFonts w:ascii="Arial Unicode MS" w:cs="Arial Unicode MS"/>
          <w:color w:val="000000" w:themeColor="text1"/>
        </w:rPr>
        <w:t>&lt;</w:t>
      </w:r>
      <w:r>
        <w:rPr>
          <w:rFonts w:ascii="Arial Unicode MS" w:cs="Arial Unicode MS"/>
          <w:color w:val="000000" w:themeColor="text1"/>
        </w:rPr>
        <w:t> </w:t>
      </w:r>
      <w:r>
        <w:rPr>
          <w:rFonts w:ascii="Arial Unicode MS" w:cs="Arial Unicode MS"/>
          <w:color w:val="000000" w:themeColor="text1"/>
        </w:rPr>
        <w:t>0.01; ***, P</w:t>
      </w:r>
      <w:r>
        <w:rPr>
          <w:rFonts w:ascii="Arial Unicode MS" w:cs="Arial Unicode MS"/>
          <w:color w:val="000000" w:themeColor="text1"/>
        </w:rPr>
        <w:t> </w:t>
      </w:r>
      <w:r>
        <w:rPr>
          <w:rFonts w:ascii="Arial Unicode MS" w:cs="Arial Unicode MS"/>
          <w:color w:val="000000" w:themeColor="text1"/>
        </w:rPr>
        <w:t>&lt;</w:t>
      </w:r>
      <w:r>
        <w:rPr>
          <w:rFonts w:ascii="Arial Unicode MS" w:cs="Arial Unicode MS"/>
          <w:color w:val="000000" w:themeColor="text1"/>
        </w:rPr>
        <w:t> </w:t>
      </w:r>
      <w:r>
        <w:rPr>
          <w:rFonts w:ascii="Arial Unicode MS" w:cs="Arial Unicode MS"/>
          <w:color w:val="000000" w:themeColor="text1"/>
        </w:rPr>
        <w:t>0.001.</w:t>
      </w:r>
      <w:r>
        <w:rPr>
          <w:rFonts w:ascii="Arial Unicode MS" w:cs="Arial Unicode MS"/>
        </w:rPr>
        <w:t xml:space="preserve"> Compared with the hTERT-HPNE group, </w:t>
      </w:r>
      <w:r>
        <w:rPr>
          <w:rFonts w:ascii="Arial Unicode MS" w:cs="Arial Unicode MS"/>
          <w:color w:val="000000" w:themeColor="text1"/>
          <w:vertAlign w:val="superscript"/>
        </w:rPr>
        <w:t>#</w:t>
      </w:r>
      <w:r>
        <w:rPr>
          <w:rFonts w:ascii="Arial Unicode MS" w:cs="Arial Unicode MS"/>
          <w:color w:val="000000" w:themeColor="text1"/>
        </w:rPr>
        <w:t>, P</w:t>
      </w:r>
      <w:r>
        <w:rPr>
          <w:rFonts w:ascii="Arial Unicode MS" w:cs="Arial Unicode MS"/>
          <w:color w:val="000000" w:themeColor="text1"/>
        </w:rPr>
        <w:t> </w:t>
      </w:r>
      <w:r>
        <w:rPr>
          <w:rFonts w:ascii="Arial Unicode MS" w:cs="Arial Unicode MS"/>
          <w:color w:val="000000" w:themeColor="text1"/>
        </w:rPr>
        <w:t>&lt;</w:t>
      </w:r>
      <w:r>
        <w:rPr>
          <w:rFonts w:ascii="Arial Unicode MS" w:cs="Arial Unicode MS"/>
          <w:color w:val="000000" w:themeColor="text1"/>
        </w:rPr>
        <w:t> </w:t>
      </w:r>
      <w:r>
        <w:rPr>
          <w:rFonts w:ascii="Arial Unicode MS" w:cs="Arial Unicode MS"/>
          <w:color w:val="000000" w:themeColor="text1"/>
        </w:rPr>
        <w:t xml:space="preserve">0.05; </w:t>
      </w:r>
      <w:r>
        <w:rPr>
          <w:rFonts w:ascii="Arial Unicode MS" w:cs="Arial Unicode MS"/>
          <w:color w:val="000000" w:themeColor="text1"/>
          <w:vertAlign w:val="superscript"/>
        </w:rPr>
        <w:t>##</w:t>
      </w:r>
      <w:r>
        <w:rPr>
          <w:rFonts w:ascii="Arial Unicode MS" w:cs="Arial Unicode MS"/>
          <w:color w:val="000000" w:themeColor="text1"/>
        </w:rPr>
        <w:t>, P</w:t>
      </w:r>
      <w:r>
        <w:rPr>
          <w:rFonts w:ascii="Arial Unicode MS" w:cs="Arial Unicode MS"/>
          <w:color w:val="000000" w:themeColor="text1"/>
        </w:rPr>
        <w:t> </w:t>
      </w:r>
      <w:r>
        <w:rPr>
          <w:rFonts w:ascii="Arial Unicode MS" w:cs="Arial Unicode MS"/>
          <w:color w:val="000000" w:themeColor="text1"/>
        </w:rPr>
        <w:t>&lt;</w:t>
      </w:r>
      <w:r>
        <w:rPr>
          <w:rFonts w:ascii="Arial Unicode MS" w:cs="Arial Unicode MS"/>
          <w:color w:val="000000" w:themeColor="text1"/>
        </w:rPr>
        <w:t> </w:t>
      </w:r>
      <w:r>
        <w:rPr>
          <w:rFonts w:ascii="Arial Unicode MS" w:cs="Arial Unicode MS"/>
          <w:color w:val="000000" w:themeColor="text1"/>
        </w:rPr>
        <w:t xml:space="preserve">0.01; </w:t>
      </w:r>
      <w:r>
        <w:rPr>
          <w:rFonts w:ascii="Arial Unicode MS" w:cs="Arial Unicode MS"/>
          <w:color w:val="000000" w:themeColor="text1"/>
          <w:vertAlign w:val="superscript"/>
        </w:rPr>
        <w:t>###</w:t>
      </w:r>
      <w:r>
        <w:rPr>
          <w:rFonts w:ascii="Arial Unicode MS" w:cs="Arial Unicode MS"/>
          <w:color w:val="000000" w:themeColor="text1"/>
        </w:rPr>
        <w:t>, P</w:t>
      </w:r>
      <w:r>
        <w:rPr>
          <w:rFonts w:ascii="Arial Unicode MS" w:cs="Arial Unicode MS"/>
          <w:color w:val="000000" w:themeColor="text1"/>
        </w:rPr>
        <w:t> </w:t>
      </w:r>
      <w:r>
        <w:rPr>
          <w:rFonts w:ascii="Arial Unicode MS" w:cs="Arial Unicode MS"/>
          <w:color w:val="000000" w:themeColor="text1"/>
        </w:rPr>
        <w:t>&lt;</w:t>
      </w:r>
      <w:r>
        <w:rPr>
          <w:rFonts w:ascii="Arial Unicode MS" w:cs="Arial Unicode MS"/>
          <w:color w:val="000000" w:themeColor="text1"/>
        </w:rPr>
        <w:t> </w:t>
      </w:r>
      <w:r>
        <w:rPr>
          <w:rFonts w:ascii="Arial Unicode MS" w:cs="Arial Unicode MS"/>
          <w:color w:val="000000" w:themeColor="text1"/>
        </w:rPr>
        <w:t xml:space="preserve">0.001. </w:t>
      </w:r>
      <w:r>
        <w:rPr>
          <w:rFonts w:ascii="Arial Unicode MS" w:cs="Arial Unicode MS"/>
        </w:rPr>
        <w:t>n</w:t>
      </w:r>
      <w:r>
        <w:rPr>
          <w:rFonts w:ascii="Arial Unicode MS" w:cs="Arial Unicode MS"/>
        </w:rPr>
        <w:t> </w:t>
      </w:r>
      <w:r>
        <w:rPr>
          <w:rFonts w:ascii="Arial Unicode MS" w:cs="Arial Unicode MS"/>
        </w:rPr>
        <w:t>=</w:t>
      </w:r>
      <w:r>
        <w:rPr>
          <w:rFonts w:ascii="Arial Unicode MS" w:cs="Arial Unicode MS"/>
        </w:rPr>
        <w:t> </w:t>
      </w:r>
      <w:r>
        <w:rPr>
          <w:rFonts w:ascii="Arial Unicode MS" w:cs="Arial Unicode MS"/>
        </w:rPr>
        <w:t xml:space="preserve">3. </w:t>
      </w:r>
      <w:r>
        <w:rPr>
          <w:rFonts w:ascii="Arial Unicode MS" w:cs="Arial Unicode MS"/>
          <w:color w:val="000000" w:themeColor="text1"/>
        </w:rPr>
        <w:t xml:space="preserve">Pan02 cells (1 </w:t>
      </w:r>
      <w:r>
        <w:rPr>
          <w:rFonts w:ascii="Arial Unicode MS" w:cs="Arial Unicode MS"/>
          <w:color w:val="000000" w:themeColor="text1"/>
        </w:rPr>
        <w:t>×</w:t>
      </w:r>
      <w:r>
        <w:rPr>
          <w:rFonts w:ascii="Arial Unicode MS" w:cs="Arial Unicode MS"/>
          <w:color w:val="000000" w:themeColor="text1"/>
        </w:rPr>
        <w:t xml:space="preserve"> 10</w:t>
      </w:r>
      <w:r>
        <w:rPr>
          <w:rFonts w:ascii="Arial Unicode MS" w:cs="Arial Unicode MS"/>
          <w:color w:val="000000" w:themeColor="text1"/>
          <w:vertAlign w:val="superscript"/>
        </w:rPr>
        <w:t>6</w:t>
      </w:r>
      <w:r>
        <w:rPr>
          <w:rFonts w:ascii="Arial Unicode MS" w:cs="Arial Unicode MS"/>
          <w:color w:val="000000" w:themeColor="text1"/>
        </w:rPr>
        <w:t xml:space="preserve"> cells) were injected into the tail vein of C57BL/6 mice. </w:t>
      </w:r>
      <w:r>
        <w:rPr>
          <w:rFonts w:ascii="Arial Unicode MS" w:cs="Arial Unicode MS"/>
        </w:rPr>
        <w:t>(B) The proportions of neutrophil, NK, B and dendritic cells were detected by flow cytometry. n</w:t>
      </w:r>
      <w:r>
        <w:rPr>
          <w:rFonts w:ascii="Arial Unicode MS" w:cs="Arial Unicode MS"/>
        </w:rPr>
        <w:t> </w:t>
      </w:r>
      <w:r>
        <w:rPr>
          <w:rFonts w:ascii="Arial Unicode MS" w:cs="Arial Unicode MS"/>
        </w:rPr>
        <w:t>=</w:t>
      </w:r>
      <w:r>
        <w:rPr>
          <w:rFonts w:ascii="Arial Unicode MS" w:cs="Arial Unicode MS"/>
        </w:rPr>
        <w:t> </w:t>
      </w:r>
      <w:r>
        <w:rPr>
          <w:rFonts w:ascii="Arial Unicode MS" w:cs="Arial Unicode MS"/>
        </w:rPr>
        <w:t xml:space="preserve">5. BxPC-3 cells </w:t>
      </w:r>
      <w:r>
        <w:rPr>
          <w:rFonts w:ascii="Arial Unicode MS" w:cs="Arial Unicode MS"/>
          <w:color w:val="000000" w:themeColor="text1"/>
        </w:rPr>
        <w:t>were co-cultured with MDSCs. (C) The protein level of SEPP1 in BxPC-3 cells was detected by western blot. (D) Cell viability was monitored by CCK-8 assay. (E) Cell apoptosis was detected by Annexin V-FITC/PI staining with quantitative analysis. n</w:t>
      </w:r>
      <w:r>
        <w:rPr>
          <w:rFonts w:ascii="Arial Unicode MS" w:cs="Arial Unicode MS"/>
          <w:color w:val="000000" w:themeColor="text1"/>
        </w:rPr>
        <w:t> </w:t>
      </w:r>
      <w:r>
        <w:rPr>
          <w:rFonts w:ascii="Arial Unicode MS" w:cs="Arial Unicode MS"/>
          <w:color w:val="000000" w:themeColor="text1"/>
        </w:rPr>
        <w:t>=</w:t>
      </w:r>
      <w:r>
        <w:rPr>
          <w:rFonts w:ascii="Arial Unicode MS" w:cs="Arial Unicode MS"/>
          <w:color w:val="000000" w:themeColor="text1"/>
        </w:rPr>
        <w:t> </w:t>
      </w:r>
      <w:r>
        <w:rPr>
          <w:rFonts w:ascii="Arial Unicode MS" w:cs="Arial Unicode MS"/>
          <w:color w:val="000000" w:themeColor="text1"/>
        </w:rPr>
        <w:t>3. *, P</w:t>
      </w:r>
      <w:r>
        <w:rPr>
          <w:rFonts w:ascii="Arial Unicode MS" w:cs="Arial Unicode MS"/>
          <w:color w:val="000000" w:themeColor="text1"/>
        </w:rPr>
        <w:t> </w:t>
      </w:r>
      <w:r>
        <w:rPr>
          <w:rFonts w:ascii="Arial Unicode MS" w:cs="Arial Unicode MS"/>
          <w:color w:val="000000" w:themeColor="text1"/>
        </w:rPr>
        <w:t>&lt;</w:t>
      </w:r>
      <w:r>
        <w:rPr>
          <w:rFonts w:ascii="Arial Unicode MS" w:cs="Arial Unicode MS"/>
          <w:color w:val="000000" w:themeColor="text1"/>
        </w:rPr>
        <w:t> </w:t>
      </w:r>
      <w:r>
        <w:rPr>
          <w:rFonts w:ascii="Arial Unicode MS" w:cs="Arial Unicode MS"/>
          <w:color w:val="000000" w:themeColor="text1"/>
        </w:rPr>
        <w:t>0.05; **, P</w:t>
      </w:r>
      <w:r>
        <w:rPr>
          <w:rFonts w:ascii="Arial Unicode MS" w:cs="Arial Unicode MS"/>
          <w:color w:val="000000" w:themeColor="text1"/>
        </w:rPr>
        <w:t> </w:t>
      </w:r>
      <w:r>
        <w:rPr>
          <w:rFonts w:ascii="Arial Unicode MS" w:cs="Arial Unicode MS"/>
          <w:color w:val="000000" w:themeColor="text1"/>
        </w:rPr>
        <w:t>&lt;</w:t>
      </w:r>
      <w:r>
        <w:rPr>
          <w:rFonts w:ascii="Arial Unicode MS" w:cs="Arial Unicode MS"/>
          <w:color w:val="000000" w:themeColor="text1"/>
        </w:rPr>
        <w:t> </w:t>
      </w:r>
      <w:r>
        <w:rPr>
          <w:rFonts w:ascii="Arial Unicode MS" w:cs="Arial Unicode MS"/>
          <w:color w:val="000000" w:themeColor="text1"/>
        </w:rPr>
        <w:t>0.01; ***, P</w:t>
      </w:r>
      <w:r>
        <w:rPr>
          <w:rFonts w:ascii="Arial Unicode MS" w:cs="Arial Unicode MS"/>
          <w:color w:val="000000" w:themeColor="text1"/>
        </w:rPr>
        <w:t> </w:t>
      </w:r>
      <w:r>
        <w:rPr>
          <w:rFonts w:ascii="Arial Unicode MS" w:cs="Arial Unicode MS"/>
          <w:color w:val="000000" w:themeColor="text1"/>
        </w:rPr>
        <w:t>&lt;</w:t>
      </w:r>
      <w:r>
        <w:rPr>
          <w:rFonts w:ascii="Arial Unicode MS" w:cs="Arial Unicode MS"/>
          <w:color w:val="000000" w:themeColor="text1"/>
        </w:rPr>
        <w:t> </w:t>
      </w:r>
      <w:r>
        <w:rPr>
          <w:rFonts w:ascii="Arial Unicode MS" w:cs="Arial Unicode MS"/>
          <w:color w:val="000000" w:themeColor="text1"/>
        </w:rPr>
        <w:t>0.001.</w:t>
      </w:r>
    </w:p>
    <w:p w14:paraId="03864338" w14:textId="77777777" w:rsidR="002853A9" w:rsidRDefault="002853A9" w:rsidP="002853A9">
      <w:pPr>
        <w:spacing w:line="360" w:lineRule="auto"/>
        <w:rPr>
          <w:rFonts w:ascii="Arial Unicode MS" w:cs="Arial Unicode MS"/>
          <w:color w:val="000000" w:themeColor="text1"/>
        </w:rPr>
      </w:pPr>
    </w:p>
    <w:p w14:paraId="739A2609" w14:textId="02131B73" w:rsidR="002853A9" w:rsidRDefault="002853A9" w:rsidP="002853A9">
      <w:pPr>
        <w:spacing w:line="360" w:lineRule="auto"/>
        <w:rPr>
          <w:rFonts w:ascii="Arial Unicode MS" w:hAnsi="Arial Unicode MS" w:cs="Arial Unicode MS"/>
          <w:color w:val="000000" w:themeColor="text1"/>
        </w:rPr>
      </w:pPr>
      <w:r>
        <w:rPr>
          <w:noProof/>
        </w:rPr>
        <w:lastRenderedPageBreak/>
        <w:drawing>
          <wp:inline distT="0" distB="0" distL="0" distR="0" wp14:anchorId="3F73308B" wp14:editId="1062ED31">
            <wp:extent cx="4435475" cy="6727190"/>
            <wp:effectExtent l="0" t="0" r="3175" b="0"/>
            <wp:docPr id="2146351813" name="Picture 2" descr="A collage of cells with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351813" name="Picture 2" descr="A collage of cells with different colors&#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35475" cy="6727190"/>
                    </a:xfrm>
                    <a:prstGeom prst="rect">
                      <a:avLst/>
                    </a:prstGeom>
                    <a:noFill/>
                    <a:ln>
                      <a:noFill/>
                    </a:ln>
                  </pic:spPr>
                </pic:pic>
              </a:graphicData>
            </a:graphic>
          </wp:inline>
        </w:drawing>
      </w:r>
    </w:p>
    <w:p w14:paraId="69205193" w14:textId="77777777" w:rsidR="002853A9" w:rsidRDefault="002853A9" w:rsidP="002853A9">
      <w:pPr>
        <w:spacing w:line="360" w:lineRule="auto"/>
        <w:rPr>
          <w:rFonts w:ascii="Arial Unicode MS" w:cs="Arial Unicode MS"/>
          <w:color w:val="000000" w:themeColor="text1"/>
        </w:rPr>
      </w:pPr>
      <w:r>
        <w:rPr>
          <w:rFonts w:ascii="Arial Unicode MS" w:cs="Arial Unicode MS"/>
          <w:b/>
          <w:bCs/>
          <w:color w:val="000000" w:themeColor="text1"/>
        </w:rPr>
        <w:t xml:space="preserve">Figure S2. SEPP1 recombinant protein enhances the efficacy of anti-PD-1 therapy in PC mouse </w:t>
      </w:r>
      <w:proofErr w:type="gramStart"/>
      <w:r>
        <w:rPr>
          <w:rFonts w:ascii="Arial Unicode MS" w:cs="Arial Unicode MS"/>
          <w:b/>
          <w:bCs/>
          <w:color w:val="000000" w:themeColor="text1"/>
        </w:rPr>
        <w:t>model</w:t>
      </w:r>
      <w:proofErr w:type="gramEnd"/>
      <w:r>
        <w:rPr>
          <w:rFonts w:ascii="Arial Unicode MS" w:cs="Arial Unicode MS"/>
          <w:b/>
          <w:bCs/>
          <w:color w:val="000000" w:themeColor="text1"/>
        </w:rPr>
        <w:t xml:space="preserve">. </w:t>
      </w:r>
      <w:r>
        <w:rPr>
          <w:rFonts w:ascii="Arial Unicode MS" w:cs="Arial Unicode MS"/>
          <w:color w:val="000000" w:themeColor="text1"/>
        </w:rPr>
        <w:t xml:space="preserve">Pan02 cells (1 </w:t>
      </w:r>
      <w:r>
        <w:rPr>
          <w:rFonts w:ascii="Arial Unicode MS" w:cs="Arial Unicode MS"/>
          <w:color w:val="000000" w:themeColor="text1"/>
        </w:rPr>
        <w:t>×</w:t>
      </w:r>
      <w:r>
        <w:rPr>
          <w:rFonts w:ascii="Arial Unicode MS" w:cs="Arial Unicode MS"/>
          <w:color w:val="000000" w:themeColor="text1"/>
        </w:rPr>
        <w:t xml:space="preserve"> 10</w:t>
      </w:r>
      <w:r>
        <w:rPr>
          <w:rFonts w:ascii="Arial Unicode MS" w:cs="Arial Unicode MS"/>
          <w:color w:val="000000" w:themeColor="text1"/>
          <w:vertAlign w:val="superscript"/>
        </w:rPr>
        <w:t>6</w:t>
      </w:r>
      <w:r>
        <w:rPr>
          <w:rFonts w:ascii="Arial Unicode MS" w:cs="Arial Unicode MS"/>
          <w:color w:val="000000" w:themeColor="text1"/>
        </w:rPr>
        <w:t xml:space="preserve"> cells) were injected into the tail vein of C57BL/6 mice. Normal xenograft mice were treated with biotinylated rmSEPP1 or BSA control. Signal was detected by streptavidin-HRP. (A) IHC analysis of rmSEPP1 in xenograft tumors. (B) IHC analysis of rmSEPP1 in heart, liver, spleen, lung and kidney tissues. (C) Histological changes of heart, liver, spleen, lung and kidney tissues were detected by H&amp;E staining. n</w:t>
      </w:r>
      <w:r>
        <w:rPr>
          <w:rFonts w:ascii="Arial Unicode MS" w:cs="Arial Unicode MS"/>
          <w:color w:val="000000" w:themeColor="text1"/>
        </w:rPr>
        <w:t> </w:t>
      </w:r>
      <w:r>
        <w:rPr>
          <w:rFonts w:ascii="Arial Unicode MS" w:cs="Arial Unicode MS"/>
          <w:color w:val="000000" w:themeColor="text1"/>
        </w:rPr>
        <w:t>=</w:t>
      </w:r>
      <w:r>
        <w:rPr>
          <w:rFonts w:ascii="Arial Unicode MS" w:cs="Arial Unicode MS"/>
          <w:color w:val="000000" w:themeColor="text1"/>
        </w:rPr>
        <w:t> </w:t>
      </w:r>
      <w:r>
        <w:rPr>
          <w:rFonts w:ascii="Arial Unicode MS" w:cs="Arial Unicode MS"/>
          <w:color w:val="000000" w:themeColor="text1"/>
        </w:rPr>
        <w:t>5.</w:t>
      </w:r>
    </w:p>
    <w:p w14:paraId="1F5BA156" w14:textId="77777777" w:rsidR="002853A9" w:rsidRDefault="002853A9" w:rsidP="002853A9">
      <w:pPr>
        <w:spacing w:line="360" w:lineRule="auto"/>
        <w:rPr>
          <w:rFonts w:ascii="Arial Unicode MS" w:cs="Arial Unicode MS"/>
          <w:color w:val="000000" w:themeColor="text1"/>
        </w:rPr>
      </w:pPr>
    </w:p>
    <w:p w14:paraId="2571D567" w14:textId="77777777" w:rsidR="002853A9" w:rsidRDefault="002853A9" w:rsidP="002853A9">
      <w:pPr>
        <w:spacing w:line="360" w:lineRule="auto"/>
        <w:rPr>
          <w:rFonts w:ascii="Arial Unicode MS" w:cs="Arial Unicode MS"/>
          <w:color w:val="000000" w:themeColor="text1"/>
        </w:rPr>
      </w:pPr>
    </w:p>
    <w:p w14:paraId="00A3F0DF" w14:textId="2546C289" w:rsidR="002853A9" w:rsidRDefault="002853A9" w:rsidP="002853A9">
      <w:pPr>
        <w:spacing w:line="360" w:lineRule="auto"/>
        <w:rPr>
          <w:rFonts w:ascii="Arial Unicode MS" w:hAnsi="Arial Unicode MS" w:cs="Arial Unicode MS"/>
          <w:color w:val="000000" w:themeColor="text1"/>
        </w:rPr>
      </w:pPr>
      <w:r>
        <w:rPr>
          <w:noProof/>
        </w:rPr>
        <w:drawing>
          <wp:inline distT="0" distB="0" distL="0" distR="0" wp14:anchorId="73365189" wp14:editId="5323683E">
            <wp:extent cx="4435475" cy="2546985"/>
            <wp:effectExtent l="0" t="0" r="3175" b="5715"/>
            <wp:docPr id="639933066" name="Picture 3" descr="A test results of a dn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933066" name="Picture 3" descr="A test results of a dna tes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35475" cy="2546985"/>
                    </a:xfrm>
                    <a:prstGeom prst="rect">
                      <a:avLst/>
                    </a:prstGeom>
                    <a:noFill/>
                    <a:ln>
                      <a:noFill/>
                    </a:ln>
                  </pic:spPr>
                </pic:pic>
              </a:graphicData>
            </a:graphic>
          </wp:inline>
        </w:drawing>
      </w:r>
    </w:p>
    <w:p w14:paraId="17E65E47" w14:textId="77777777" w:rsidR="002853A9" w:rsidRDefault="002853A9" w:rsidP="002853A9">
      <w:pPr>
        <w:spacing w:line="360" w:lineRule="auto"/>
        <w:rPr>
          <w:rFonts w:ascii="Arial Unicode MS" w:cs="Arial Unicode MS"/>
          <w:color w:val="000000" w:themeColor="text1"/>
        </w:rPr>
      </w:pPr>
      <w:r>
        <w:rPr>
          <w:rFonts w:ascii="Arial Unicode MS" w:cs="Arial Unicode MS"/>
          <w:b/>
          <w:bCs/>
          <w:color w:val="000000" w:themeColor="text1"/>
        </w:rPr>
        <w:t xml:space="preserve">Figure </w:t>
      </w:r>
      <w:r>
        <w:rPr>
          <w:rFonts w:ascii="Arial Unicode MS" w:cs="Arial Unicode MS" w:hint="eastAsia"/>
          <w:b/>
          <w:bCs/>
          <w:color w:val="000000" w:themeColor="text1"/>
        </w:rPr>
        <w:t>S3</w:t>
      </w:r>
      <w:r>
        <w:rPr>
          <w:rFonts w:ascii="Arial Unicode MS" w:cs="Arial Unicode MS"/>
          <w:b/>
          <w:bCs/>
          <w:color w:val="000000" w:themeColor="text1"/>
        </w:rPr>
        <w:t xml:space="preserve">. </w:t>
      </w:r>
      <w:r>
        <w:rPr>
          <w:rFonts w:ascii="Arial Unicode MS" w:cs="Arial Unicode MS" w:hint="eastAsia"/>
          <w:b/>
          <w:bCs/>
          <w:color w:val="000000" w:themeColor="text1"/>
        </w:rPr>
        <w:t>T</w:t>
      </w:r>
      <w:r>
        <w:rPr>
          <w:rFonts w:ascii="Arial Unicode MS" w:cs="Arial Unicode MS"/>
          <w:b/>
          <w:bCs/>
          <w:color w:val="000000" w:themeColor="text1"/>
        </w:rPr>
        <w:t xml:space="preserve">he lysine </w:t>
      </w:r>
      <w:r>
        <w:rPr>
          <w:rFonts w:ascii="Arial Unicode MS" w:cs="Arial Unicode MS" w:hint="eastAsia"/>
          <w:b/>
          <w:bCs/>
          <w:color w:val="000000" w:themeColor="text1"/>
        </w:rPr>
        <w:t>362</w:t>
      </w:r>
      <w:r>
        <w:rPr>
          <w:rFonts w:ascii="Arial Unicode MS" w:cs="Arial Unicode MS"/>
          <w:b/>
          <w:bCs/>
          <w:color w:val="000000" w:themeColor="text1"/>
        </w:rPr>
        <w:t>/</w:t>
      </w:r>
      <w:r>
        <w:rPr>
          <w:rFonts w:ascii="Arial Unicode MS" w:cs="Arial Unicode MS" w:hint="eastAsia"/>
          <w:b/>
          <w:bCs/>
          <w:color w:val="000000" w:themeColor="text1"/>
        </w:rPr>
        <w:t>366</w:t>
      </w:r>
      <w:r>
        <w:rPr>
          <w:rFonts w:ascii="Arial Unicode MS" w:cs="Arial Unicode MS"/>
          <w:b/>
          <w:bCs/>
          <w:color w:val="000000" w:themeColor="text1"/>
        </w:rPr>
        <w:t xml:space="preserve"> on SEPP1</w:t>
      </w:r>
      <w:r>
        <w:rPr>
          <w:rFonts w:ascii="Arial Unicode MS" w:cs="Arial Unicode MS" w:hint="eastAsia"/>
          <w:b/>
          <w:bCs/>
          <w:color w:val="000000" w:themeColor="text1"/>
        </w:rPr>
        <w:t xml:space="preserve"> has no effect on KAT8-induced SEPP1 expression and acetylation</w:t>
      </w:r>
      <w:r>
        <w:rPr>
          <w:rFonts w:ascii="Arial Unicode MS" w:cs="Arial Unicode MS"/>
          <w:b/>
          <w:bCs/>
          <w:color w:val="000000" w:themeColor="text1"/>
        </w:rPr>
        <w:t xml:space="preserve">. </w:t>
      </w:r>
      <w:r>
        <w:rPr>
          <w:rFonts w:ascii="Arial Unicode MS" w:cs="Arial Unicode MS"/>
          <w:color w:val="000000" w:themeColor="text1"/>
        </w:rPr>
        <w:t>(A) The K-to-R mutations of K</w:t>
      </w:r>
      <w:r>
        <w:rPr>
          <w:rFonts w:ascii="Arial Unicode MS" w:cs="Arial Unicode MS" w:hint="eastAsia"/>
          <w:color w:val="000000" w:themeColor="text1"/>
        </w:rPr>
        <w:t>362</w:t>
      </w:r>
      <w:r>
        <w:rPr>
          <w:rFonts w:ascii="Arial Unicode MS" w:cs="Arial Unicode MS"/>
          <w:color w:val="000000" w:themeColor="text1"/>
        </w:rPr>
        <w:t>/</w:t>
      </w:r>
      <w:r>
        <w:rPr>
          <w:rFonts w:ascii="Arial Unicode MS" w:cs="Arial Unicode MS" w:hint="eastAsia"/>
          <w:color w:val="000000" w:themeColor="text1"/>
        </w:rPr>
        <w:t>366</w:t>
      </w:r>
      <w:r>
        <w:rPr>
          <w:rFonts w:ascii="Arial Unicode MS" w:cs="Arial Unicode MS"/>
          <w:color w:val="000000" w:themeColor="text1"/>
        </w:rPr>
        <w:t>. (B) The acetylation and expression of SEPP1 in HEK293T cells were detected by co-IP. (C) KAT8-</w:t>
      </w:r>
      <w:r>
        <w:rPr>
          <w:rFonts w:ascii="Arial Unicode MS" w:cs="Arial Unicode MS" w:hint="eastAsia"/>
          <w:color w:val="000000" w:themeColor="text1"/>
        </w:rPr>
        <w:t>regulated</w:t>
      </w:r>
      <w:r>
        <w:rPr>
          <w:rFonts w:ascii="Arial Unicode MS" w:cs="Arial Unicode MS"/>
          <w:color w:val="000000" w:themeColor="text1"/>
        </w:rPr>
        <w:t xml:space="preserve"> SEPP1</w:t>
      </w:r>
      <w:r>
        <w:rPr>
          <w:rFonts w:ascii="Arial Unicode MS" w:cs="Arial Unicode MS" w:hint="eastAsia"/>
          <w:color w:val="000000" w:themeColor="text1"/>
        </w:rPr>
        <w:t xml:space="preserve"> expression and acetylation</w:t>
      </w:r>
      <w:r>
        <w:rPr>
          <w:rFonts w:ascii="Arial Unicode MS" w:cs="Arial Unicode MS"/>
          <w:color w:val="000000" w:themeColor="text1"/>
        </w:rPr>
        <w:t xml:space="preserve"> in HEK293T cells was detected by co-IP.</w:t>
      </w:r>
      <w:r>
        <w:rPr>
          <w:rFonts w:ascii="Arial Unicode MS" w:cs="Arial Unicode MS" w:hint="eastAsia"/>
          <w:color w:val="000000" w:themeColor="text1"/>
        </w:rPr>
        <w:t xml:space="preserve"> n = 3.</w:t>
      </w:r>
    </w:p>
    <w:p w14:paraId="15A146FB" w14:textId="77777777" w:rsidR="002853A9" w:rsidRDefault="002853A9" w:rsidP="002853A9">
      <w:pPr>
        <w:spacing w:line="360" w:lineRule="auto"/>
        <w:rPr>
          <w:rFonts w:ascii="Arial Unicode MS" w:cs="Arial Unicode MS"/>
          <w:color w:val="000000" w:themeColor="text1"/>
        </w:rPr>
      </w:pPr>
    </w:p>
    <w:p w14:paraId="3BD47CF8" w14:textId="77777777" w:rsidR="002853A9" w:rsidRDefault="002853A9" w:rsidP="002853A9">
      <w:pPr>
        <w:spacing w:line="360" w:lineRule="auto"/>
        <w:rPr>
          <w:rFonts w:ascii="Arial Unicode MS" w:cs="Arial Unicode MS"/>
          <w:color w:val="000000" w:themeColor="text1"/>
        </w:rPr>
      </w:pPr>
    </w:p>
    <w:p w14:paraId="47CA2301" w14:textId="30F61A44" w:rsidR="002853A9" w:rsidRDefault="002853A9" w:rsidP="002853A9">
      <w:pPr>
        <w:spacing w:line="360" w:lineRule="auto"/>
        <w:rPr>
          <w:rFonts w:ascii="Arial Unicode MS" w:hAnsi="Arial Unicode MS" w:cs="Arial Unicode MS"/>
          <w:color w:val="000000" w:themeColor="text1"/>
        </w:rPr>
      </w:pPr>
      <w:r>
        <w:rPr>
          <w:noProof/>
        </w:rPr>
        <w:lastRenderedPageBreak/>
        <w:drawing>
          <wp:inline distT="0" distB="0" distL="0" distR="0" wp14:anchorId="7A9E98E2" wp14:editId="2FB52399">
            <wp:extent cx="5575300" cy="8098790"/>
            <wp:effectExtent l="0" t="0" r="6350" b="0"/>
            <wp:docPr id="598658623"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658623" name="Picture 4" descr="A screenshot of a computer&#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75300" cy="8098790"/>
                    </a:xfrm>
                    <a:prstGeom prst="rect">
                      <a:avLst/>
                    </a:prstGeom>
                    <a:noFill/>
                    <a:ln>
                      <a:noFill/>
                    </a:ln>
                  </pic:spPr>
                </pic:pic>
              </a:graphicData>
            </a:graphic>
          </wp:inline>
        </w:drawing>
      </w:r>
    </w:p>
    <w:p w14:paraId="7BBB9684" w14:textId="77777777" w:rsidR="002853A9" w:rsidRDefault="002853A9" w:rsidP="002853A9">
      <w:pPr>
        <w:spacing w:line="360" w:lineRule="auto"/>
        <w:rPr>
          <w:rFonts w:ascii="Arial Unicode MS" w:cs="Arial Unicode MS"/>
          <w:color w:val="FF0000"/>
        </w:rPr>
      </w:pPr>
      <w:r>
        <w:rPr>
          <w:rFonts w:ascii="Arial Unicode MS" w:cs="Arial Unicode MS"/>
          <w:b/>
          <w:bCs/>
          <w:color w:val="000000" w:themeColor="text1"/>
        </w:rPr>
        <w:t xml:space="preserve">Figure S4. MDSCs are implicated in the regulation of PC progression. </w:t>
      </w:r>
      <w:r>
        <w:rPr>
          <w:rFonts w:ascii="Arial Unicode MS" w:cs="Arial Unicode MS"/>
          <w:color w:val="000000" w:themeColor="text1"/>
        </w:rPr>
        <w:t xml:space="preserve">Pan02 cells (5 </w:t>
      </w:r>
      <w:r>
        <w:rPr>
          <w:rFonts w:ascii="Arial Unicode MS" w:cs="Arial Unicode MS"/>
          <w:color w:val="000000" w:themeColor="text1"/>
        </w:rPr>
        <w:t>×</w:t>
      </w:r>
      <w:r>
        <w:rPr>
          <w:rFonts w:ascii="Arial Unicode MS" w:cs="Arial Unicode MS"/>
          <w:color w:val="000000" w:themeColor="text1"/>
        </w:rPr>
        <w:t xml:space="preserve"> 10</w:t>
      </w:r>
      <w:r>
        <w:rPr>
          <w:rFonts w:ascii="Arial Unicode MS" w:cs="Arial Unicode MS"/>
          <w:color w:val="000000" w:themeColor="text1"/>
          <w:vertAlign w:val="superscript"/>
        </w:rPr>
        <w:t>5</w:t>
      </w:r>
      <w:r>
        <w:rPr>
          <w:rFonts w:ascii="Arial Unicode MS" w:cs="Arial Unicode MS"/>
          <w:color w:val="000000" w:themeColor="text1"/>
        </w:rPr>
        <w:t xml:space="preserve"> cells) were injected into the flank of C57BL/6 mice subcutaneously. (A) </w:t>
      </w:r>
      <w:r>
        <w:rPr>
          <w:rFonts w:ascii="Arial Unicode MS" w:cs="Arial Unicode MS"/>
          <w:color w:val="000000" w:themeColor="text1"/>
        </w:rPr>
        <w:lastRenderedPageBreak/>
        <w:t xml:space="preserve">Representative photos of xenograft tumors and tumor volumes. Pan02 cells (1 </w:t>
      </w:r>
      <w:r>
        <w:rPr>
          <w:rFonts w:ascii="Arial Unicode MS" w:cs="Arial Unicode MS"/>
          <w:color w:val="000000" w:themeColor="text1"/>
        </w:rPr>
        <w:t>×</w:t>
      </w:r>
      <w:r>
        <w:rPr>
          <w:rFonts w:ascii="Arial Unicode MS" w:cs="Arial Unicode MS"/>
          <w:color w:val="000000" w:themeColor="text1"/>
        </w:rPr>
        <w:t xml:space="preserve"> 10</w:t>
      </w:r>
      <w:r>
        <w:rPr>
          <w:rFonts w:ascii="Arial Unicode MS" w:cs="Arial Unicode MS"/>
          <w:color w:val="000000" w:themeColor="text1"/>
          <w:vertAlign w:val="superscript"/>
        </w:rPr>
        <w:t>6</w:t>
      </w:r>
      <w:r>
        <w:rPr>
          <w:rFonts w:ascii="Arial Unicode MS" w:cs="Arial Unicode MS"/>
          <w:color w:val="000000" w:themeColor="text1"/>
        </w:rPr>
        <w:t xml:space="preserve"> cells) were injected into the tail vein of C57BL/6 mice. (B-C) The proportions of MDSCs and CD8</w:t>
      </w:r>
      <w:r>
        <w:rPr>
          <w:rFonts w:ascii="Arial Unicode MS" w:cs="Arial Unicode MS"/>
          <w:color w:val="000000" w:themeColor="text1"/>
          <w:vertAlign w:val="superscript"/>
        </w:rPr>
        <w:t>+</w:t>
      </w:r>
      <w:r>
        <w:rPr>
          <w:rFonts w:ascii="Arial Unicode MS" w:cs="Arial Unicode MS"/>
          <w:color w:val="000000" w:themeColor="text1"/>
        </w:rPr>
        <w:t xml:space="preserve"> T cells were detected by flow cytometry. </w:t>
      </w:r>
      <w:r>
        <w:rPr>
          <w:rFonts w:ascii="Arial Unicode MS" w:cs="Arial Unicode MS" w:hint="eastAsia"/>
          <w:color w:val="FF0000"/>
        </w:rPr>
        <w:t xml:space="preserve">(D) </w:t>
      </w:r>
      <w:r>
        <w:rPr>
          <w:rFonts w:ascii="Arial Unicode MS" w:cs="Arial Unicode MS"/>
          <w:color w:val="FF0000"/>
        </w:rPr>
        <w:t>The photos of xenograft tumors and tumor volumes in normal mouse xenograft model.</w:t>
      </w:r>
      <w:r>
        <w:rPr>
          <w:rFonts w:ascii="Arial Unicode MS" w:cs="Arial Unicode MS" w:hint="eastAsia"/>
          <w:color w:val="FF0000"/>
        </w:rPr>
        <w:t xml:space="preserve"> (E) </w:t>
      </w:r>
      <w:r>
        <w:rPr>
          <w:rFonts w:ascii="Arial Unicode MS" w:cs="Arial Unicode MS"/>
          <w:color w:val="FF0000"/>
        </w:rPr>
        <w:t>The proportions of MDSCs and CD8</w:t>
      </w:r>
      <w:r>
        <w:rPr>
          <w:rFonts w:ascii="Arial Unicode MS" w:cs="Arial Unicode MS"/>
          <w:color w:val="FF0000"/>
          <w:vertAlign w:val="superscript"/>
        </w:rPr>
        <w:t>+</w:t>
      </w:r>
      <w:r>
        <w:rPr>
          <w:rFonts w:ascii="Arial Unicode MS" w:cs="Arial Unicode MS"/>
          <w:color w:val="FF0000"/>
        </w:rPr>
        <w:t xml:space="preserve"> T cells were detected by flow cytometry.</w:t>
      </w:r>
      <w:r>
        <w:rPr>
          <w:rFonts w:ascii="Arial Unicode MS" w:cs="Arial Unicode MS" w:hint="eastAsia"/>
          <w:color w:val="FF0000"/>
        </w:rPr>
        <w:t xml:space="preserve"> (F) </w:t>
      </w:r>
      <w:r>
        <w:rPr>
          <w:rFonts w:ascii="Arial Unicode MS" w:cs="Arial Unicode MS"/>
          <w:color w:val="FF0000"/>
        </w:rPr>
        <w:t>The killing efficacy of CD8</w:t>
      </w:r>
      <w:r>
        <w:rPr>
          <w:rFonts w:ascii="Arial Unicode MS" w:cs="Arial Unicode MS"/>
          <w:color w:val="FF0000"/>
          <w:vertAlign w:val="superscript"/>
        </w:rPr>
        <w:t>+</w:t>
      </w:r>
      <w:r>
        <w:rPr>
          <w:rFonts w:ascii="Arial Unicode MS" w:cs="Arial Unicode MS"/>
          <w:color w:val="FF0000"/>
        </w:rPr>
        <w:t xml:space="preserve"> T cells was detected by CTL. n</w:t>
      </w:r>
      <w:r>
        <w:rPr>
          <w:rFonts w:ascii="Arial Unicode MS" w:cs="Arial Unicode MS"/>
          <w:color w:val="FF0000"/>
        </w:rPr>
        <w:t> </w:t>
      </w:r>
      <w:r>
        <w:rPr>
          <w:rFonts w:ascii="Arial Unicode MS" w:cs="Arial Unicode MS"/>
          <w:color w:val="FF0000"/>
        </w:rPr>
        <w:t>=</w:t>
      </w:r>
      <w:r>
        <w:rPr>
          <w:rFonts w:ascii="Arial Unicode MS" w:cs="Arial Unicode MS"/>
          <w:color w:val="FF0000"/>
        </w:rPr>
        <w:t> </w:t>
      </w:r>
      <w:r>
        <w:rPr>
          <w:rFonts w:ascii="Arial Unicode MS" w:cs="Arial Unicode MS"/>
          <w:color w:val="FF0000"/>
        </w:rPr>
        <w:t>5</w:t>
      </w:r>
      <w:r>
        <w:rPr>
          <w:rFonts w:ascii="Arial Unicode MS" w:cs="Arial Unicode MS" w:hint="eastAsia"/>
          <w:color w:val="FF0000"/>
        </w:rPr>
        <w:t xml:space="preserve">. </w:t>
      </w:r>
      <w:r>
        <w:rPr>
          <w:rFonts w:ascii="Arial Unicode MS" w:cs="Arial Unicode MS"/>
          <w:color w:val="FF0000"/>
        </w:rPr>
        <w:t>***, P</w:t>
      </w:r>
      <w:r>
        <w:rPr>
          <w:rFonts w:ascii="Arial Unicode MS" w:cs="Arial Unicode MS"/>
          <w:color w:val="FF0000"/>
        </w:rPr>
        <w:t> </w:t>
      </w:r>
      <w:r>
        <w:rPr>
          <w:rFonts w:ascii="Arial Unicode MS" w:cs="Arial Unicode MS"/>
          <w:color w:val="FF0000"/>
        </w:rPr>
        <w:t>&lt;</w:t>
      </w:r>
      <w:r>
        <w:rPr>
          <w:rFonts w:ascii="Arial Unicode MS" w:cs="Arial Unicode MS"/>
          <w:color w:val="FF0000"/>
        </w:rPr>
        <w:t> </w:t>
      </w:r>
      <w:r>
        <w:rPr>
          <w:rFonts w:ascii="Arial Unicode MS" w:cs="Arial Unicode MS"/>
          <w:color w:val="FF0000"/>
        </w:rPr>
        <w:t>0.001.</w:t>
      </w:r>
    </w:p>
    <w:p w14:paraId="64035255" w14:textId="77777777" w:rsidR="002853A9" w:rsidRDefault="002853A9" w:rsidP="002853A9">
      <w:pPr>
        <w:spacing w:line="360" w:lineRule="auto"/>
        <w:rPr>
          <w:rFonts w:ascii="Arial Unicode MS" w:cs="Arial Unicode MS"/>
          <w:color w:val="FF0000"/>
        </w:rPr>
      </w:pPr>
    </w:p>
    <w:p w14:paraId="6C1EB380" w14:textId="22EC0D64" w:rsidR="002853A9" w:rsidRDefault="002853A9" w:rsidP="002853A9">
      <w:pPr>
        <w:spacing w:line="360" w:lineRule="auto"/>
        <w:rPr>
          <w:rFonts w:ascii="Arial Unicode MS" w:hAnsi="Arial Unicode MS" w:cs="Arial Unicode MS"/>
          <w:color w:val="FF0000"/>
        </w:rPr>
      </w:pPr>
      <w:r>
        <w:rPr>
          <w:noProof/>
        </w:rPr>
        <w:drawing>
          <wp:inline distT="0" distB="0" distL="0" distR="0" wp14:anchorId="19B946DB" wp14:editId="73702129">
            <wp:extent cx="5731510" cy="6211570"/>
            <wp:effectExtent l="0" t="0" r="2540" b="0"/>
            <wp:docPr id="470436061" name="Picture 5" descr="A collage of images of ce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436061" name="Picture 5" descr="A collage of images of cell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6211570"/>
                    </a:xfrm>
                    <a:prstGeom prst="rect">
                      <a:avLst/>
                    </a:prstGeom>
                    <a:noFill/>
                    <a:ln>
                      <a:noFill/>
                    </a:ln>
                  </pic:spPr>
                </pic:pic>
              </a:graphicData>
            </a:graphic>
          </wp:inline>
        </w:drawing>
      </w:r>
    </w:p>
    <w:p w14:paraId="668A4627" w14:textId="77777777" w:rsidR="002853A9" w:rsidRDefault="002853A9" w:rsidP="002853A9">
      <w:pPr>
        <w:spacing w:line="360" w:lineRule="auto"/>
        <w:rPr>
          <w:rFonts w:ascii="Arial Unicode MS" w:hAnsi="Arial Unicode MS" w:cs="Arial Unicode MS"/>
          <w:color w:val="000000" w:themeColor="text1"/>
        </w:rPr>
      </w:pPr>
      <w:r>
        <w:rPr>
          <w:rFonts w:ascii="Arial Unicode MS" w:cs="Arial Unicode MS"/>
          <w:b/>
          <w:bCs/>
          <w:color w:val="000000" w:themeColor="text1"/>
        </w:rPr>
        <w:t xml:space="preserve">Figure </w:t>
      </w:r>
      <w:r>
        <w:rPr>
          <w:rFonts w:ascii="Arial Unicode MS" w:cs="Arial Unicode MS" w:hint="eastAsia"/>
          <w:b/>
          <w:bCs/>
          <w:color w:val="000000" w:themeColor="text1"/>
        </w:rPr>
        <w:t>S5</w:t>
      </w:r>
      <w:r>
        <w:rPr>
          <w:rFonts w:ascii="Arial Unicode MS" w:cs="Arial Unicode MS"/>
          <w:b/>
          <w:bCs/>
          <w:color w:val="000000" w:themeColor="text1"/>
        </w:rPr>
        <w:t>.</w:t>
      </w:r>
      <w:r>
        <w:rPr>
          <w:rFonts w:ascii="Arial Unicode MS" w:cs="Arial Unicode MS" w:hint="eastAsia"/>
          <w:b/>
          <w:bCs/>
          <w:color w:val="000000" w:themeColor="text1"/>
        </w:rPr>
        <w:t xml:space="preserve"> KAT8 regulates the proportions of MDSCs and CTLs.</w:t>
      </w:r>
      <w:r>
        <w:rPr>
          <w:rFonts w:ascii="Arial Unicode MS" w:cs="Arial Unicode MS"/>
          <w:b/>
          <w:bCs/>
          <w:color w:val="000000" w:themeColor="text1"/>
        </w:rPr>
        <w:t xml:space="preserve"> </w:t>
      </w:r>
      <w:r>
        <w:rPr>
          <w:rFonts w:ascii="Arial Unicode MS" w:cs="Arial Unicode MS"/>
          <w:color w:val="000000" w:themeColor="text1"/>
        </w:rPr>
        <w:t xml:space="preserve">Pan02 cells (1 </w:t>
      </w:r>
      <w:r>
        <w:rPr>
          <w:rFonts w:ascii="Arial Unicode MS" w:cs="Arial Unicode MS"/>
          <w:color w:val="000000" w:themeColor="text1"/>
        </w:rPr>
        <w:t>×</w:t>
      </w:r>
      <w:r>
        <w:rPr>
          <w:rFonts w:ascii="Arial Unicode MS" w:cs="Arial Unicode MS"/>
          <w:color w:val="000000" w:themeColor="text1"/>
        </w:rPr>
        <w:t xml:space="preserve"> 10</w:t>
      </w:r>
      <w:r>
        <w:rPr>
          <w:rFonts w:ascii="Arial Unicode MS" w:cs="Arial Unicode MS"/>
          <w:color w:val="000000" w:themeColor="text1"/>
          <w:vertAlign w:val="superscript"/>
        </w:rPr>
        <w:t>6</w:t>
      </w:r>
      <w:r>
        <w:rPr>
          <w:rFonts w:ascii="Arial Unicode MS" w:cs="Arial Unicode MS"/>
          <w:color w:val="000000" w:themeColor="text1"/>
        </w:rPr>
        <w:t xml:space="preserve"> cells) were injected into the tail vein of C57BL/6 mice. (A) The proportion of MDSCs was detected by flow cytometry. (B) The proportion of CD8</w:t>
      </w:r>
      <w:r>
        <w:rPr>
          <w:rFonts w:ascii="Arial Unicode MS" w:cs="Arial Unicode MS"/>
          <w:color w:val="000000" w:themeColor="text1"/>
          <w:vertAlign w:val="superscript"/>
        </w:rPr>
        <w:t>+</w:t>
      </w:r>
      <w:r>
        <w:rPr>
          <w:rFonts w:ascii="Arial Unicode MS" w:cs="Arial Unicode MS"/>
          <w:color w:val="000000" w:themeColor="text1"/>
        </w:rPr>
        <w:t xml:space="preserve"> T cells was </w:t>
      </w:r>
      <w:r>
        <w:rPr>
          <w:rFonts w:ascii="Arial Unicode MS" w:cs="Arial Unicode MS"/>
          <w:color w:val="000000" w:themeColor="text1"/>
        </w:rPr>
        <w:lastRenderedPageBreak/>
        <w:t>detected by flow cytometry. n</w:t>
      </w:r>
      <w:r>
        <w:rPr>
          <w:rFonts w:ascii="Arial Unicode MS" w:cs="Arial Unicode MS"/>
          <w:color w:val="000000" w:themeColor="text1"/>
        </w:rPr>
        <w:t> </w:t>
      </w:r>
      <w:r>
        <w:rPr>
          <w:rFonts w:ascii="Arial Unicode MS" w:cs="Arial Unicode MS"/>
          <w:color w:val="000000" w:themeColor="text1"/>
        </w:rPr>
        <w:t>=</w:t>
      </w:r>
      <w:r>
        <w:rPr>
          <w:rFonts w:ascii="Arial Unicode MS" w:cs="Arial Unicode MS"/>
          <w:color w:val="000000" w:themeColor="text1"/>
        </w:rPr>
        <w:t> </w:t>
      </w:r>
      <w:r>
        <w:rPr>
          <w:rFonts w:ascii="Arial Unicode MS" w:cs="Arial Unicode MS"/>
          <w:color w:val="000000" w:themeColor="text1"/>
        </w:rPr>
        <w:t xml:space="preserve">5. (C) The protein levels of KAT8 and SEPP1 were detected by western blot in PANC-1 cell. (D) PANC-1 cell viability was monitored by CCK-8 assay. (E) PANC-1 cell migration and invasion were assessed by </w:t>
      </w:r>
      <w:proofErr w:type="spellStart"/>
      <w:r>
        <w:rPr>
          <w:rFonts w:ascii="Arial Unicode MS" w:cs="Arial Unicode MS"/>
          <w:color w:val="000000" w:themeColor="text1"/>
        </w:rPr>
        <w:t>Transwell</w:t>
      </w:r>
      <w:proofErr w:type="spellEnd"/>
      <w:r>
        <w:rPr>
          <w:rFonts w:ascii="Arial Unicode MS" w:cs="Arial Unicode MS"/>
          <w:color w:val="000000" w:themeColor="text1"/>
        </w:rPr>
        <w:t xml:space="preserve"> migration and invasion assays. n</w:t>
      </w:r>
      <w:r>
        <w:rPr>
          <w:rFonts w:ascii="Arial Unicode MS" w:cs="Arial Unicode MS"/>
          <w:color w:val="000000" w:themeColor="text1"/>
        </w:rPr>
        <w:t> </w:t>
      </w:r>
      <w:r>
        <w:rPr>
          <w:rFonts w:ascii="Arial Unicode MS" w:cs="Arial Unicode MS"/>
          <w:color w:val="000000" w:themeColor="text1"/>
        </w:rPr>
        <w:t>=</w:t>
      </w:r>
      <w:r>
        <w:rPr>
          <w:rFonts w:ascii="Arial Unicode MS" w:cs="Arial Unicode MS"/>
          <w:color w:val="000000" w:themeColor="text1"/>
        </w:rPr>
        <w:t> </w:t>
      </w:r>
      <w:r>
        <w:rPr>
          <w:rFonts w:ascii="Arial Unicode MS" w:cs="Arial Unicode MS"/>
          <w:color w:val="000000" w:themeColor="text1"/>
        </w:rPr>
        <w:t xml:space="preserve">3. (F) Pan02 cells (5 </w:t>
      </w:r>
      <w:r>
        <w:rPr>
          <w:rFonts w:ascii="Arial Unicode MS" w:cs="Arial Unicode MS"/>
          <w:color w:val="000000" w:themeColor="text1"/>
        </w:rPr>
        <w:t>×</w:t>
      </w:r>
      <w:r>
        <w:rPr>
          <w:rFonts w:ascii="Arial Unicode MS" w:cs="Arial Unicode MS"/>
          <w:color w:val="000000" w:themeColor="text1"/>
        </w:rPr>
        <w:t xml:space="preserve"> 10</w:t>
      </w:r>
      <w:r>
        <w:rPr>
          <w:rFonts w:ascii="Arial Unicode MS" w:cs="Arial Unicode MS"/>
          <w:color w:val="000000" w:themeColor="text1"/>
          <w:vertAlign w:val="superscript"/>
        </w:rPr>
        <w:t>5</w:t>
      </w:r>
      <w:r>
        <w:rPr>
          <w:rFonts w:ascii="Arial Unicode MS" w:cs="Arial Unicode MS"/>
          <w:color w:val="000000" w:themeColor="text1"/>
        </w:rPr>
        <w:t xml:space="preserve"> cells) were injected into the flank of C57BL/6 mice subcutaneously. The photos of xenograft tumors and tumor volumes in normal mouse xenograft model. n</w:t>
      </w:r>
      <w:r>
        <w:rPr>
          <w:rFonts w:ascii="Arial Unicode MS" w:cs="Arial Unicode MS"/>
          <w:color w:val="000000" w:themeColor="text1"/>
        </w:rPr>
        <w:t> </w:t>
      </w:r>
      <w:r>
        <w:rPr>
          <w:rFonts w:ascii="Arial Unicode MS" w:cs="Arial Unicode MS"/>
          <w:color w:val="000000" w:themeColor="text1"/>
        </w:rPr>
        <w:t>=</w:t>
      </w:r>
      <w:r>
        <w:rPr>
          <w:rFonts w:ascii="Arial Unicode MS" w:cs="Arial Unicode MS"/>
          <w:color w:val="000000" w:themeColor="text1"/>
        </w:rPr>
        <w:t> </w:t>
      </w:r>
      <w:r>
        <w:rPr>
          <w:rFonts w:ascii="Arial Unicode MS" w:cs="Arial Unicode MS"/>
          <w:color w:val="000000" w:themeColor="text1"/>
        </w:rPr>
        <w:t>5. **, P</w:t>
      </w:r>
      <w:r>
        <w:rPr>
          <w:rFonts w:ascii="Arial Unicode MS" w:cs="Arial Unicode MS"/>
          <w:color w:val="000000" w:themeColor="text1"/>
        </w:rPr>
        <w:t> </w:t>
      </w:r>
      <w:r>
        <w:rPr>
          <w:rFonts w:ascii="Arial Unicode MS" w:cs="Arial Unicode MS"/>
          <w:color w:val="000000" w:themeColor="text1"/>
        </w:rPr>
        <w:t>&lt;</w:t>
      </w:r>
      <w:r>
        <w:rPr>
          <w:rFonts w:ascii="Arial Unicode MS" w:cs="Arial Unicode MS"/>
          <w:color w:val="000000" w:themeColor="text1"/>
        </w:rPr>
        <w:t> </w:t>
      </w:r>
      <w:r>
        <w:rPr>
          <w:rFonts w:ascii="Arial Unicode MS" w:cs="Arial Unicode MS"/>
          <w:color w:val="000000" w:themeColor="text1"/>
        </w:rPr>
        <w:t>0.01; ***, P</w:t>
      </w:r>
      <w:r>
        <w:rPr>
          <w:rFonts w:ascii="Arial Unicode MS" w:cs="Arial Unicode MS"/>
          <w:color w:val="000000" w:themeColor="text1"/>
        </w:rPr>
        <w:t> </w:t>
      </w:r>
      <w:r>
        <w:rPr>
          <w:rFonts w:ascii="Arial Unicode MS" w:cs="Arial Unicode MS"/>
          <w:color w:val="000000" w:themeColor="text1"/>
        </w:rPr>
        <w:t>&lt;</w:t>
      </w:r>
      <w:r>
        <w:rPr>
          <w:rFonts w:ascii="Arial Unicode MS" w:cs="Arial Unicode MS"/>
          <w:color w:val="000000" w:themeColor="text1"/>
        </w:rPr>
        <w:t> </w:t>
      </w:r>
      <w:r>
        <w:rPr>
          <w:rFonts w:ascii="Arial Unicode MS" w:cs="Arial Unicode MS"/>
          <w:color w:val="000000" w:themeColor="text1"/>
        </w:rPr>
        <w:t>0.001.</w:t>
      </w:r>
    </w:p>
    <w:p w14:paraId="2E915483" w14:textId="77777777" w:rsidR="005238D7" w:rsidRDefault="005238D7"/>
    <w:sectPr w:rsidR="005238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3A9"/>
    <w:rsid w:val="002853A9"/>
    <w:rsid w:val="005238D7"/>
    <w:rsid w:val="007B5D37"/>
    <w:rsid w:val="009A5AA6"/>
    <w:rsid w:val="00D612A9"/>
    <w:rsid w:val="00D829C1"/>
    <w:rsid w:val="00DC704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A9050"/>
  <w15:chartTrackingRefBased/>
  <w15:docId w15:val="{65F86FF5-300D-40AB-8FE4-EA335A3AD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3A9"/>
    <w:pPr>
      <w:spacing w:after="0" w:line="240" w:lineRule="auto"/>
    </w:pPr>
    <w:rPr>
      <w:rFonts w:ascii="Times New Roman" w:eastAsia="Arial Unicode MS" w:hAnsi="Times New Roman" w:cs="Times New Roman"/>
      <w:kern w:val="0"/>
      <w:lang w:val="en-US"/>
      <w14:ligatures w14:val="none"/>
    </w:rPr>
  </w:style>
  <w:style w:type="paragraph" w:styleId="Heading1">
    <w:name w:val="heading 1"/>
    <w:basedOn w:val="Normal"/>
    <w:next w:val="Normal"/>
    <w:link w:val="Heading1Char"/>
    <w:uiPriority w:val="9"/>
    <w:qFormat/>
    <w:rsid w:val="002853A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2853A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2853A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2853A9"/>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IN"/>
      <w14:ligatures w14:val="standardContextual"/>
    </w:rPr>
  </w:style>
  <w:style w:type="paragraph" w:styleId="Heading5">
    <w:name w:val="heading 5"/>
    <w:basedOn w:val="Normal"/>
    <w:next w:val="Normal"/>
    <w:link w:val="Heading5Char"/>
    <w:uiPriority w:val="9"/>
    <w:semiHidden/>
    <w:unhideWhenUsed/>
    <w:qFormat/>
    <w:rsid w:val="002853A9"/>
    <w:pPr>
      <w:keepNext/>
      <w:keepLines/>
      <w:spacing w:before="80" w:after="40" w:line="278" w:lineRule="auto"/>
      <w:outlineLvl w:val="4"/>
    </w:pPr>
    <w:rPr>
      <w:rFonts w:asciiTheme="minorHAnsi" w:eastAsiaTheme="majorEastAsia" w:hAnsiTheme="minorHAnsi" w:cstheme="majorBidi"/>
      <w:color w:val="0F4761" w:themeColor="accent1" w:themeShade="BF"/>
      <w:kern w:val="2"/>
      <w:lang w:val="en-IN"/>
      <w14:ligatures w14:val="standardContextual"/>
    </w:rPr>
  </w:style>
  <w:style w:type="paragraph" w:styleId="Heading6">
    <w:name w:val="heading 6"/>
    <w:basedOn w:val="Normal"/>
    <w:next w:val="Normal"/>
    <w:link w:val="Heading6Char"/>
    <w:uiPriority w:val="9"/>
    <w:semiHidden/>
    <w:unhideWhenUsed/>
    <w:qFormat/>
    <w:rsid w:val="002853A9"/>
    <w:pPr>
      <w:keepNext/>
      <w:keepLines/>
      <w:spacing w:before="40" w:line="278" w:lineRule="auto"/>
      <w:outlineLvl w:val="5"/>
    </w:pPr>
    <w:rPr>
      <w:rFonts w:asciiTheme="minorHAnsi" w:eastAsiaTheme="majorEastAsia" w:hAnsiTheme="minorHAnsi" w:cstheme="majorBidi"/>
      <w:i/>
      <w:iCs/>
      <w:color w:val="595959" w:themeColor="text1" w:themeTint="A6"/>
      <w:kern w:val="2"/>
      <w:lang w:val="en-IN"/>
      <w14:ligatures w14:val="standardContextual"/>
    </w:rPr>
  </w:style>
  <w:style w:type="paragraph" w:styleId="Heading7">
    <w:name w:val="heading 7"/>
    <w:basedOn w:val="Normal"/>
    <w:next w:val="Normal"/>
    <w:link w:val="Heading7Char"/>
    <w:uiPriority w:val="9"/>
    <w:semiHidden/>
    <w:unhideWhenUsed/>
    <w:qFormat/>
    <w:rsid w:val="002853A9"/>
    <w:pPr>
      <w:keepNext/>
      <w:keepLines/>
      <w:spacing w:before="40" w:line="278" w:lineRule="auto"/>
      <w:outlineLvl w:val="6"/>
    </w:pPr>
    <w:rPr>
      <w:rFonts w:asciiTheme="minorHAnsi" w:eastAsiaTheme="majorEastAsia" w:hAnsiTheme="minorHAnsi" w:cstheme="majorBidi"/>
      <w:color w:val="595959" w:themeColor="text1" w:themeTint="A6"/>
      <w:kern w:val="2"/>
      <w:lang w:val="en-IN"/>
      <w14:ligatures w14:val="standardContextual"/>
    </w:rPr>
  </w:style>
  <w:style w:type="paragraph" w:styleId="Heading8">
    <w:name w:val="heading 8"/>
    <w:basedOn w:val="Normal"/>
    <w:next w:val="Normal"/>
    <w:link w:val="Heading8Char"/>
    <w:uiPriority w:val="9"/>
    <w:semiHidden/>
    <w:unhideWhenUsed/>
    <w:qFormat/>
    <w:rsid w:val="002853A9"/>
    <w:pPr>
      <w:keepNext/>
      <w:keepLines/>
      <w:spacing w:line="278" w:lineRule="auto"/>
      <w:outlineLvl w:val="7"/>
    </w:pPr>
    <w:rPr>
      <w:rFonts w:asciiTheme="minorHAnsi" w:eastAsiaTheme="majorEastAsia" w:hAnsiTheme="minorHAnsi" w:cstheme="majorBidi"/>
      <w:i/>
      <w:iCs/>
      <w:color w:val="272727" w:themeColor="text1" w:themeTint="D8"/>
      <w:kern w:val="2"/>
      <w:lang w:val="en-IN"/>
      <w14:ligatures w14:val="standardContextual"/>
    </w:rPr>
  </w:style>
  <w:style w:type="paragraph" w:styleId="Heading9">
    <w:name w:val="heading 9"/>
    <w:basedOn w:val="Normal"/>
    <w:next w:val="Normal"/>
    <w:link w:val="Heading9Char"/>
    <w:uiPriority w:val="9"/>
    <w:semiHidden/>
    <w:unhideWhenUsed/>
    <w:qFormat/>
    <w:rsid w:val="002853A9"/>
    <w:pPr>
      <w:keepNext/>
      <w:keepLines/>
      <w:spacing w:line="278" w:lineRule="auto"/>
      <w:outlineLvl w:val="8"/>
    </w:pPr>
    <w:rPr>
      <w:rFonts w:asciiTheme="minorHAnsi" w:eastAsiaTheme="majorEastAsia" w:hAnsiTheme="minorHAnsi" w:cstheme="majorBidi"/>
      <w:color w:val="272727" w:themeColor="text1" w:themeTint="D8"/>
      <w:kern w:val="2"/>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53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53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53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53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53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53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53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53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53A9"/>
    <w:rPr>
      <w:rFonts w:eastAsiaTheme="majorEastAsia" w:cstheme="majorBidi"/>
      <w:color w:val="272727" w:themeColor="text1" w:themeTint="D8"/>
    </w:rPr>
  </w:style>
  <w:style w:type="paragraph" w:styleId="Title">
    <w:name w:val="Title"/>
    <w:basedOn w:val="Normal"/>
    <w:next w:val="Normal"/>
    <w:link w:val="TitleChar"/>
    <w:uiPriority w:val="10"/>
    <w:qFormat/>
    <w:rsid w:val="002853A9"/>
    <w:pPr>
      <w:spacing w:after="80"/>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2853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53A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2853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53A9"/>
    <w:pPr>
      <w:spacing w:before="160" w:after="160" w:line="278" w:lineRule="auto"/>
      <w:jc w:val="center"/>
    </w:pPr>
    <w:rPr>
      <w:rFonts w:asciiTheme="minorHAnsi" w:eastAsiaTheme="minorHAnsi" w:hAnsiTheme="minorHAnsi" w:cstheme="minorBidi"/>
      <w:i/>
      <w:iCs/>
      <w:color w:val="404040" w:themeColor="text1" w:themeTint="BF"/>
      <w:kern w:val="2"/>
      <w:lang w:val="en-IN"/>
      <w14:ligatures w14:val="standardContextual"/>
    </w:rPr>
  </w:style>
  <w:style w:type="character" w:customStyle="1" w:styleId="QuoteChar">
    <w:name w:val="Quote Char"/>
    <w:basedOn w:val="DefaultParagraphFont"/>
    <w:link w:val="Quote"/>
    <w:uiPriority w:val="29"/>
    <w:rsid w:val="002853A9"/>
    <w:rPr>
      <w:i/>
      <w:iCs/>
      <w:color w:val="404040" w:themeColor="text1" w:themeTint="BF"/>
    </w:rPr>
  </w:style>
  <w:style w:type="paragraph" w:styleId="ListParagraph">
    <w:name w:val="List Paragraph"/>
    <w:basedOn w:val="Normal"/>
    <w:uiPriority w:val="34"/>
    <w:qFormat/>
    <w:rsid w:val="002853A9"/>
    <w:pPr>
      <w:spacing w:after="160" w:line="278" w:lineRule="auto"/>
      <w:ind w:left="720"/>
      <w:contextualSpacing/>
    </w:pPr>
    <w:rPr>
      <w:rFonts w:asciiTheme="minorHAnsi" w:eastAsiaTheme="minorHAnsi" w:hAnsiTheme="minorHAnsi" w:cstheme="minorBidi"/>
      <w:kern w:val="2"/>
      <w:lang w:val="en-IN"/>
      <w14:ligatures w14:val="standardContextual"/>
    </w:rPr>
  </w:style>
  <w:style w:type="character" w:styleId="IntenseEmphasis">
    <w:name w:val="Intense Emphasis"/>
    <w:basedOn w:val="DefaultParagraphFont"/>
    <w:uiPriority w:val="21"/>
    <w:qFormat/>
    <w:rsid w:val="002853A9"/>
    <w:rPr>
      <w:i/>
      <w:iCs/>
      <w:color w:val="0F4761" w:themeColor="accent1" w:themeShade="BF"/>
    </w:rPr>
  </w:style>
  <w:style w:type="paragraph" w:styleId="IntenseQuote">
    <w:name w:val="Intense Quote"/>
    <w:basedOn w:val="Normal"/>
    <w:next w:val="Normal"/>
    <w:link w:val="IntenseQuoteChar"/>
    <w:uiPriority w:val="30"/>
    <w:qFormat/>
    <w:rsid w:val="002853A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N"/>
      <w14:ligatures w14:val="standardContextual"/>
    </w:rPr>
  </w:style>
  <w:style w:type="character" w:customStyle="1" w:styleId="IntenseQuoteChar">
    <w:name w:val="Intense Quote Char"/>
    <w:basedOn w:val="DefaultParagraphFont"/>
    <w:link w:val="IntenseQuote"/>
    <w:uiPriority w:val="30"/>
    <w:rsid w:val="002853A9"/>
    <w:rPr>
      <w:i/>
      <w:iCs/>
      <w:color w:val="0F4761" w:themeColor="accent1" w:themeShade="BF"/>
    </w:rPr>
  </w:style>
  <w:style w:type="character" w:styleId="IntenseReference">
    <w:name w:val="Intense Reference"/>
    <w:basedOn w:val="DefaultParagraphFont"/>
    <w:uiPriority w:val="32"/>
    <w:qFormat/>
    <w:rsid w:val="002853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tif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458</Words>
  <Characters>2613</Characters>
  <Application>Microsoft Office Word</Application>
  <DocSecurity>0</DocSecurity>
  <Lines>21</Lines>
  <Paragraphs>6</Paragraphs>
  <ScaleCrop>false</ScaleCrop>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Pranesh Lakshmanan (Integra)</dc:creator>
  <cp:keywords/>
  <dc:description/>
  <cp:lastModifiedBy>Pranesh Lakshmanan (Integra)</cp:lastModifiedBy>
  <cp:revision>1</cp:revision>
  <dcterms:created xsi:type="dcterms:W3CDTF">2025-01-25T08:15:00Z</dcterms:created>
  <dcterms:modified xsi:type="dcterms:W3CDTF">2025-01-25T08:16:00Z</dcterms:modified>
</cp:coreProperties>
</file>