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9F0" w:rsidRPr="00E04999" w:rsidRDefault="00980210" w:rsidP="00980210">
      <w:pPr>
        <w:widowControl w:val="0"/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  <w:r w:rsidRPr="00E04999">
        <w:rPr>
          <w:b/>
          <w:bCs/>
          <w:color w:val="000000" w:themeColor="text1"/>
          <w:sz w:val="24"/>
          <w:szCs w:val="24"/>
        </w:rPr>
        <w:t>Fig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ure</w:t>
      </w:r>
      <w:r w:rsidRPr="00E04999">
        <w:rPr>
          <w:b/>
          <w:bCs/>
          <w:color w:val="000000" w:themeColor="text1"/>
          <w:sz w:val="24"/>
          <w:szCs w:val="24"/>
        </w:rPr>
        <w:t xml:space="preserve"> 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S</w:t>
      </w:r>
      <w:r w:rsidRPr="00E04999">
        <w:rPr>
          <w:b/>
          <w:bCs/>
          <w:color w:val="000000" w:themeColor="text1"/>
          <w:sz w:val="24"/>
          <w:szCs w:val="24"/>
        </w:rPr>
        <w:t>1</w:t>
      </w:r>
    </w:p>
    <w:p w:rsidR="005969F0" w:rsidRPr="00E04999" w:rsidRDefault="00980210" w:rsidP="00980210">
      <w:pPr>
        <w:widowControl w:val="0"/>
        <w:spacing w:line="480" w:lineRule="auto"/>
        <w:jc w:val="both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noProof/>
          <w:color w:val="000000" w:themeColor="text1"/>
          <w:sz w:val="24"/>
          <w:szCs w:val="24"/>
        </w:rPr>
        <w:drawing>
          <wp:inline distT="0" distB="0" distL="114300" distR="114300">
            <wp:extent cx="5273040" cy="5364480"/>
            <wp:effectExtent l="0" t="0" r="10160" b="7620"/>
            <wp:docPr id="6" name="图片 6" descr="supplementary fig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.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9F0" w:rsidRPr="00E04999" w:rsidRDefault="00980210" w:rsidP="00980210">
      <w:pPr>
        <w:widowControl w:val="0"/>
        <w:spacing w:line="480" w:lineRule="auto"/>
        <w:rPr>
          <w:color w:val="000000" w:themeColor="text1"/>
          <w:sz w:val="24"/>
          <w:szCs w:val="24"/>
        </w:rPr>
      </w:pPr>
      <w:r w:rsidRPr="00E04999">
        <w:rPr>
          <w:b/>
          <w:bCs/>
          <w:color w:val="000000" w:themeColor="text1"/>
          <w:sz w:val="24"/>
          <w:szCs w:val="24"/>
        </w:rPr>
        <w:t xml:space="preserve">Fig S1. </w:t>
      </w:r>
      <w:r w:rsidRPr="00E04999">
        <w:rPr>
          <w:b/>
          <w:bCs/>
          <w:color w:val="000000" w:themeColor="text1"/>
          <w:sz w:val="24"/>
          <w:szCs w:val="24"/>
        </w:rPr>
        <w:t>Quality control and validation of single-cell transcriptome analysis in neuroblastoma.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E04999">
        <w:rPr>
          <w:color w:val="000000" w:themeColor="text1"/>
          <w:sz w:val="24"/>
          <w:szCs w:val="24"/>
        </w:rPr>
        <w:t>(A) Overview of the 60,969 high-quality cells selected after rigorous quality control, displayed by sample origin. (B) Principal component analysis (PCA) plot showing no</w:t>
      </w:r>
      <w:r w:rsidRPr="00E04999">
        <w:rPr>
          <w:color w:val="000000" w:themeColor="text1"/>
          <w:sz w:val="24"/>
          <w:szCs w:val="24"/>
        </w:rPr>
        <w:t xml:space="preserve"> discernible cell cycle differences among analyzed cells. (C) t-SNE plot displaying distribution of cells </w:t>
      </w:r>
      <w:r w:rsidRPr="00E04999">
        <w:rPr>
          <w:color w:val="000000" w:themeColor="text1"/>
          <w:sz w:val="24"/>
          <w:szCs w:val="24"/>
          <w:lang w:eastAsia="zh-CN"/>
        </w:rPr>
        <w:t xml:space="preserve">from </w:t>
      </w:r>
      <w:r w:rsidRPr="00E04999">
        <w:rPr>
          <w:color w:val="000000" w:themeColor="text1"/>
          <w:sz w:val="24"/>
          <w:szCs w:val="24"/>
        </w:rPr>
        <w:t>different samples</w:t>
      </w:r>
      <w:r w:rsidRPr="00E04999">
        <w:rPr>
          <w:color w:val="000000" w:themeColor="text1"/>
          <w:sz w:val="24"/>
          <w:szCs w:val="24"/>
          <w:lang w:eastAsia="zh-CN"/>
        </w:rPr>
        <w:t xml:space="preserve"> across clusters consistently</w:t>
      </w:r>
      <w:r w:rsidRPr="00E04999">
        <w:rPr>
          <w:color w:val="000000" w:themeColor="text1"/>
          <w:sz w:val="24"/>
          <w:szCs w:val="24"/>
        </w:rPr>
        <w:t xml:space="preserve">, indicating minimal batch effects. (D) Expression of canonical neuroblastoma marker genes (MYCN, CHGB, PHOX2B, and TH), validating the </w:t>
      </w:r>
      <w:r w:rsidRPr="00E04999">
        <w:rPr>
          <w:color w:val="000000" w:themeColor="text1"/>
          <w:sz w:val="24"/>
          <w:szCs w:val="24"/>
        </w:rPr>
        <w:lastRenderedPageBreak/>
        <w:t xml:space="preserve">identity of tumor cells in </w:t>
      </w:r>
      <w:proofErr w:type="spellStart"/>
      <w:proofErr w:type="gramStart"/>
      <w:r w:rsidRPr="00E04999">
        <w:rPr>
          <w:color w:val="000000" w:themeColor="text1"/>
          <w:sz w:val="24"/>
          <w:szCs w:val="24"/>
          <w:lang w:eastAsia="zh-CN"/>
        </w:rPr>
        <w:t>seurat</w:t>
      </w:r>
      <w:proofErr w:type="spellEnd"/>
      <w:proofErr w:type="gramEnd"/>
      <w:r w:rsidRPr="00E04999">
        <w:rPr>
          <w:color w:val="000000" w:themeColor="text1"/>
          <w:sz w:val="24"/>
          <w:szCs w:val="24"/>
          <w:lang w:eastAsia="zh-CN"/>
        </w:rPr>
        <w:t xml:space="preserve"> </w:t>
      </w:r>
      <w:r w:rsidRPr="00E04999">
        <w:rPr>
          <w:color w:val="000000" w:themeColor="text1"/>
          <w:sz w:val="24"/>
          <w:szCs w:val="24"/>
        </w:rPr>
        <w:t xml:space="preserve">clusters </w:t>
      </w:r>
      <w:r w:rsidRPr="00E04999">
        <w:rPr>
          <w:color w:val="000000" w:themeColor="text1"/>
          <w:sz w:val="24"/>
          <w:szCs w:val="24"/>
          <w:lang w:eastAsia="zh-CN"/>
        </w:rPr>
        <w:t>4</w:t>
      </w:r>
      <w:r w:rsidRPr="00E04999">
        <w:rPr>
          <w:color w:val="000000" w:themeColor="text1"/>
          <w:sz w:val="24"/>
          <w:szCs w:val="24"/>
        </w:rPr>
        <w:t xml:space="preserve"> and </w:t>
      </w:r>
      <w:r w:rsidRPr="00E04999">
        <w:rPr>
          <w:color w:val="000000" w:themeColor="text1"/>
          <w:sz w:val="24"/>
          <w:szCs w:val="24"/>
          <w:lang w:eastAsia="zh-CN"/>
        </w:rPr>
        <w:t>5</w:t>
      </w:r>
      <w:r w:rsidRPr="00E04999">
        <w:rPr>
          <w:color w:val="000000" w:themeColor="text1"/>
          <w:sz w:val="24"/>
          <w:szCs w:val="24"/>
        </w:rPr>
        <w:t xml:space="preserve">. (E) High expression of key lactate metabolism genes (PKM, LDHA, and </w:t>
      </w:r>
      <w:r w:rsidRPr="00E04999">
        <w:rPr>
          <w:color w:val="000000" w:themeColor="text1"/>
          <w:sz w:val="24"/>
          <w:szCs w:val="24"/>
        </w:rPr>
        <w:t>HDAC2) in high-</w:t>
      </w:r>
      <w:proofErr w:type="spellStart"/>
      <w:r w:rsidRPr="00E04999">
        <w:rPr>
          <w:color w:val="000000" w:themeColor="text1"/>
          <w:sz w:val="24"/>
          <w:szCs w:val="24"/>
        </w:rPr>
        <w:t>lactylation</w:t>
      </w:r>
      <w:proofErr w:type="spellEnd"/>
      <w:r w:rsidRPr="00E04999">
        <w:rPr>
          <w:color w:val="000000" w:themeColor="text1"/>
          <w:sz w:val="24"/>
          <w:szCs w:val="24"/>
        </w:rPr>
        <w:t xml:space="preserve">-AUC cells, confirming the reliability of </w:t>
      </w:r>
      <w:proofErr w:type="spellStart"/>
      <w:r w:rsidRPr="00E04999">
        <w:rPr>
          <w:color w:val="000000" w:themeColor="text1"/>
          <w:sz w:val="24"/>
          <w:szCs w:val="24"/>
        </w:rPr>
        <w:t>AUCell</w:t>
      </w:r>
      <w:proofErr w:type="spellEnd"/>
      <w:r w:rsidRPr="00E04999">
        <w:rPr>
          <w:color w:val="000000" w:themeColor="text1"/>
          <w:sz w:val="24"/>
          <w:szCs w:val="24"/>
        </w:rPr>
        <w:t xml:space="preserve"> scoring for </w:t>
      </w:r>
      <w:proofErr w:type="spellStart"/>
      <w:r w:rsidRPr="00E04999">
        <w:rPr>
          <w:color w:val="000000" w:themeColor="text1"/>
          <w:sz w:val="24"/>
          <w:szCs w:val="24"/>
        </w:rPr>
        <w:t>lactylation</w:t>
      </w:r>
      <w:proofErr w:type="spellEnd"/>
      <w:r w:rsidRPr="00E04999">
        <w:rPr>
          <w:color w:val="000000" w:themeColor="text1"/>
          <w:sz w:val="24"/>
          <w:szCs w:val="24"/>
        </w:rPr>
        <w:t xml:space="preserve"> activity.</w:t>
      </w:r>
    </w:p>
    <w:p w:rsidR="005969F0" w:rsidRPr="00E04999" w:rsidRDefault="005969F0" w:rsidP="00980210">
      <w:pPr>
        <w:widowControl w:val="0"/>
        <w:jc w:val="both"/>
        <w:rPr>
          <w:color w:val="000000" w:themeColor="text1"/>
          <w:sz w:val="24"/>
          <w:szCs w:val="24"/>
        </w:rPr>
      </w:pPr>
    </w:p>
    <w:p w:rsidR="005969F0" w:rsidRPr="00E04999" w:rsidRDefault="00980210" w:rsidP="00980210">
      <w:pPr>
        <w:widowControl w:val="0"/>
        <w:spacing w:line="480" w:lineRule="auto"/>
        <w:jc w:val="both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color w:val="000000" w:themeColor="text1"/>
          <w:sz w:val="24"/>
          <w:szCs w:val="24"/>
        </w:rPr>
        <w:t>Fig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ure</w:t>
      </w:r>
      <w:r w:rsidRPr="00E04999">
        <w:rPr>
          <w:b/>
          <w:bCs/>
          <w:color w:val="000000" w:themeColor="text1"/>
          <w:sz w:val="24"/>
          <w:szCs w:val="24"/>
        </w:rPr>
        <w:t xml:space="preserve"> 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S2</w:t>
      </w:r>
    </w:p>
    <w:p w:rsidR="005969F0" w:rsidRPr="00E04999" w:rsidRDefault="00980210" w:rsidP="00980210">
      <w:pPr>
        <w:widowControl w:val="0"/>
        <w:spacing w:line="480" w:lineRule="auto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noProof/>
          <w:color w:val="000000" w:themeColor="text1"/>
          <w:sz w:val="24"/>
          <w:szCs w:val="24"/>
        </w:rPr>
        <w:drawing>
          <wp:inline distT="0" distB="0" distL="114300" distR="114300">
            <wp:extent cx="5274310" cy="4721225"/>
            <wp:effectExtent l="0" t="0" r="8890" b="3175"/>
            <wp:docPr id="7" name="图片 7" descr="supplementary fig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.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9F0" w:rsidRPr="00E04999" w:rsidRDefault="00980210" w:rsidP="00980210">
      <w:pPr>
        <w:widowControl w:val="0"/>
        <w:spacing w:line="480" w:lineRule="auto"/>
        <w:rPr>
          <w:color w:val="000000" w:themeColor="text1"/>
          <w:sz w:val="24"/>
          <w:szCs w:val="24"/>
        </w:rPr>
      </w:pPr>
      <w:r w:rsidRPr="00E04999">
        <w:rPr>
          <w:b/>
          <w:bCs/>
          <w:color w:val="000000" w:themeColor="text1"/>
          <w:sz w:val="24"/>
          <w:szCs w:val="24"/>
        </w:rPr>
        <w:t xml:space="preserve">Fig. S2. Validation of the </w:t>
      </w:r>
      <w:proofErr w:type="spellStart"/>
      <w:r w:rsidRPr="00E04999">
        <w:rPr>
          <w:b/>
          <w:bCs/>
          <w:color w:val="000000" w:themeColor="text1"/>
          <w:sz w:val="24"/>
          <w:szCs w:val="24"/>
        </w:rPr>
        <w:t>Lactylation</w:t>
      </w:r>
      <w:proofErr w:type="spellEnd"/>
      <w:r w:rsidRPr="00E04999">
        <w:rPr>
          <w:b/>
          <w:bCs/>
          <w:color w:val="000000" w:themeColor="text1"/>
          <w:sz w:val="24"/>
          <w:szCs w:val="24"/>
        </w:rPr>
        <w:t xml:space="preserve">-Related Gene (LRG) Signature </w:t>
      </w:r>
      <w:proofErr w:type="gramStart"/>
      <w:r w:rsidRPr="00E04999">
        <w:rPr>
          <w:b/>
          <w:bCs/>
          <w:color w:val="000000" w:themeColor="text1"/>
          <w:sz w:val="24"/>
          <w:szCs w:val="24"/>
        </w:rPr>
        <w:t>Across</w:t>
      </w:r>
      <w:proofErr w:type="gramEnd"/>
      <w:r w:rsidRPr="00E04999">
        <w:rPr>
          <w:b/>
          <w:bCs/>
          <w:color w:val="000000" w:themeColor="text1"/>
          <w:sz w:val="24"/>
          <w:szCs w:val="24"/>
        </w:rPr>
        <w:t xml:space="preserve"> Multiple Datasets.</w:t>
      </w:r>
      <w:r w:rsidRPr="00E04999">
        <w:rPr>
          <w:color w:val="000000" w:themeColor="text1"/>
          <w:sz w:val="24"/>
          <w:szCs w:val="24"/>
        </w:rPr>
        <w:t xml:space="preserve"> (A) </w:t>
      </w:r>
      <w:r w:rsidRPr="00E04999">
        <w:rPr>
          <w:color w:val="000000" w:themeColor="text1"/>
          <w:sz w:val="24"/>
          <w:szCs w:val="24"/>
          <w:lang w:eastAsia="zh-CN"/>
        </w:rPr>
        <w:t>Survival</w:t>
      </w:r>
      <w:r w:rsidRPr="00E04999">
        <w:rPr>
          <w:color w:val="000000" w:themeColor="text1"/>
          <w:sz w:val="24"/>
          <w:szCs w:val="24"/>
        </w:rPr>
        <w:t xml:space="preserve"> analysis in the SEQC cohort showing that all seven genes in the LRG</w:t>
      </w:r>
      <w:r w:rsidRPr="00E04999">
        <w:rPr>
          <w:color w:val="000000" w:themeColor="text1"/>
          <w:sz w:val="24"/>
          <w:szCs w:val="24"/>
          <w:lang w:eastAsia="zh-CN"/>
        </w:rPr>
        <w:t>s</w:t>
      </w:r>
      <w:r w:rsidRPr="00E04999">
        <w:rPr>
          <w:color w:val="000000" w:themeColor="text1"/>
          <w:sz w:val="24"/>
          <w:szCs w:val="24"/>
        </w:rPr>
        <w:t xml:space="preserve"> model (</w:t>
      </w:r>
      <w:r w:rsidRPr="00E04999">
        <w:rPr>
          <w:color w:val="000000" w:themeColor="text1"/>
          <w:sz w:val="24"/>
          <w:szCs w:val="24"/>
          <w:lang w:eastAsia="zh-CN"/>
        </w:rPr>
        <w:t>UBC, KLHL32, CNR1, KCNK2, MT1B, BDNF and EEF1A2</w:t>
      </w:r>
      <w:r w:rsidRPr="00E04999">
        <w:rPr>
          <w:color w:val="000000" w:themeColor="text1"/>
          <w:sz w:val="24"/>
          <w:szCs w:val="24"/>
        </w:rPr>
        <w:t>) are significantly associated with prognosis. (B) Kaplan–Meier survival curve demonstrating that high-risk patients have significan</w:t>
      </w:r>
      <w:r w:rsidRPr="00E04999">
        <w:rPr>
          <w:color w:val="000000" w:themeColor="text1"/>
          <w:sz w:val="24"/>
          <w:szCs w:val="24"/>
        </w:rPr>
        <w:t xml:space="preserve">tly worse OS than low-risk patients based on median risk scores in the SEQC cohort. (C, D) Validation of the </w:t>
      </w:r>
      <w:r w:rsidRPr="00E04999">
        <w:rPr>
          <w:color w:val="000000" w:themeColor="text1"/>
          <w:sz w:val="24"/>
          <w:szCs w:val="24"/>
        </w:rPr>
        <w:lastRenderedPageBreak/>
        <w:t>LRG</w:t>
      </w:r>
      <w:r w:rsidRPr="00E04999">
        <w:rPr>
          <w:color w:val="000000" w:themeColor="text1"/>
          <w:sz w:val="24"/>
          <w:szCs w:val="24"/>
          <w:lang w:eastAsia="zh-CN"/>
        </w:rPr>
        <w:t>s</w:t>
      </w:r>
      <w:r w:rsidRPr="00E04999">
        <w:rPr>
          <w:color w:val="000000" w:themeColor="text1"/>
          <w:sz w:val="24"/>
          <w:szCs w:val="24"/>
        </w:rPr>
        <w:t xml:space="preserve"> risk model in the GSE120572</w:t>
      </w:r>
      <w:r w:rsidRPr="00E04999">
        <w:rPr>
          <w:color w:val="000000" w:themeColor="text1"/>
          <w:sz w:val="24"/>
          <w:szCs w:val="24"/>
          <w:lang w:eastAsia="zh-CN"/>
        </w:rPr>
        <w:t xml:space="preserve"> and</w:t>
      </w:r>
      <w:r w:rsidRPr="00E04999">
        <w:rPr>
          <w:color w:val="000000" w:themeColor="text1"/>
          <w:sz w:val="24"/>
          <w:szCs w:val="24"/>
        </w:rPr>
        <w:t xml:space="preserve"> GSE45547, showing that higher risk scores are consistently associated with disease </w:t>
      </w:r>
      <w:proofErr w:type="gramStart"/>
      <w:r w:rsidRPr="00E04999">
        <w:rPr>
          <w:color w:val="000000" w:themeColor="text1"/>
          <w:sz w:val="24"/>
          <w:szCs w:val="24"/>
        </w:rPr>
        <w:t>progression</w:t>
      </w:r>
      <w:r w:rsidRPr="00E04999">
        <w:rPr>
          <w:color w:val="000000" w:themeColor="text1"/>
          <w:sz w:val="24"/>
          <w:szCs w:val="24"/>
          <w:lang w:eastAsia="zh-CN"/>
        </w:rPr>
        <w:t>(</w:t>
      </w:r>
      <w:proofErr w:type="gramEnd"/>
      <w:r w:rsidRPr="00E04999">
        <w:rPr>
          <w:color w:val="000000" w:themeColor="text1"/>
          <w:sz w:val="24"/>
          <w:szCs w:val="24"/>
          <w:lang w:eastAsia="zh-CN"/>
        </w:rPr>
        <w:t>p = 8.7</w:t>
      </w:r>
      <w:r w:rsidRPr="00E04999">
        <w:rPr>
          <w:color w:val="000000" w:themeColor="text1"/>
        </w:rPr>
        <w:t xml:space="preserve"> × </w:t>
      </w:r>
      <w:r w:rsidRPr="00E04999">
        <w:rPr>
          <w:color w:val="000000" w:themeColor="text1"/>
          <w:sz w:val="24"/>
          <w:szCs w:val="24"/>
          <w:lang w:eastAsia="zh-CN"/>
        </w:rPr>
        <w:t>10</w:t>
      </w:r>
      <w:r w:rsidRPr="00E04999">
        <w:rPr>
          <w:color w:val="000000" w:themeColor="text1"/>
          <w:sz w:val="24"/>
          <w:szCs w:val="24"/>
          <w:vertAlign w:val="superscript"/>
          <w:lang w:eastAsia="zh-CN"/>
        </w:rPr>
        <w:t>-4</w:t>
      </w:r>
      <w:r w:rsidRPr="00E04999">
        <w:rPr>
          <w:color w:val="000000" w:themeColor="text1"/>
          <w:sz w:val="24"/>
          <w:szCs w:val="24"/>
          <w:lang w:eastAsia="zh-CN"/>
        </w:rPr>
        <w:t>)</w:t>
      </w:r>
      <w:r w:rsidRPr="00E04999">
        <w:rPr>
          <w:color w:val="000000" w:themeColor="text1"/>
          <w:sz w:val="24"/>
          <w:szCs w:val="24"/>
        </w:rPr>
        <w:t xml:space="preserve"> and mortality</w:t>
      </w:r>
      <w:r w:rsidRPr="00E04999">
        <w:rPr>
          <w:color w:val="000000" w:themeColor="text1"/>
          <w:sz w:val="24"/>
          <w:szCs w:val="24"/>
          <w:lang w:eastAsia="zh-CN"/>
        </w:rPr>
        <w:t>(p = 1.1</w:t>
      </w:r>
      <w:r w:rsidRPr="00E04999">
        <w:rPr>
          <w:color w:val="000000" w:themeColor="text1"/>
        </w:rPr>
        <w:t xml:space="preserve"> × </w:t>
      </w:r>
      <w:r w:rsidRPr="00E04999">
        <w:rPr>
          <w:color w:val="000000" w:themeColor="text1"/>
          <w:sz w:val="24"/>
          <w:szCs w:val="24"/>
          <w:lang w:eastAsia="zh-CN"/>
        </w:rPr>
        <w:t>10</w:t>
      </w:r>
      <w:r w:rsidRPr="00E04999">
        <w:rPr>
          <w:color w:val="000000" w:themeColor="text1"/>
          <w:sz w:val="24"/>
          <w:szCs w:val="24"/>
          <w:vertAlign w:val="superscript"/>
          <w:lang w:eastAsia="zh-CN"/>
        </w:rPr>
        <w:t>-6</w:t>
      </w:r>
      <w:r w:rsidRPr="00E04999">
        <w:rPr>
          <w:color w:val="000000" w:themeColor="text1"/>
          <w:sz w:val="24"/>
          <w:szCs w:val="24"/>
          <w:lang w:eastAsia="zh-CN"/>
        </w:rPr>
        <w:t>)</w:t>
      </w:r>
      <w:r w:rsidRPr="00E04999">
        <w:rPr>
          <w:color w:val="000000" w:themeColor="text1"/>
          <w:sz w:val="24"/>
          <w:szCs w:val="24"/>
        </w:rPr>
        <w:t>.</w:t>
      </w:r>
      <w:r w:rsidRPr="00E04999">
        <w:rPr>
          <w:color w:val="000000" w:themeColor="text1"/>
          <w:sz w:val="24"/>
          <w:szCs w:val="24"/>
          <w:lang w:eastAsia="zh-CN"/>
        </w:rPr>
        <w:t xml:space="preserve"> </w:t>
      </w:r>
      <w:r w:rsidRPr="00E04999">
        <w:rPr>
          <w:color w:val="000000" w:themeColor="text1"/>
          <w:sz w:val="24"/>
          <w:szCs w:val="24"/>
        </w:rPr>
        <w:t>Statistical significance: *p &lt; 0.05, **p &lt; 0.01, ***p &lt; 0.001.</w:t>
      </w:r>
    </w:p>
    <w:p w:rsidR="005969F0" w:rsidRPr="00E04999" w:rsidRDefault="005969F0" w:rsidP="00980210">
      <w:pPr>
        <w:widowControl w:val="0"/>
        <w:spacing w:line="480" w:lineRule="auto"/>
        <w:jc w:val="both"/>
        <w:rPr>
          <w:rFonts w:eastAsia="DengXian"/>
          <w:color w:val="000000" w:themeColor="text1"/>
          <w:sz w:val="24"/>
          <w:szCs w:val="24"/>
        </w:rPr>
      </w:pPr>
    </w:p>
    <w:p w:rsidR="005969F0" w:rsidRPr="00E04999" w:rsidRDefault="00980210" w:rsidP="00980210">
      <w:pPr>
        <w:widowControl w:val="0"/>
        <w:spacing w:line="480" w:lineRule="auto"/>
        <w:jc w:val="both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color w:val="000000" w:themeColor="text1"/>
          <w:sz w:val="24"/>
          <w:szCs w:val="24"/>
        </w:rPr>
        <w:t>Fig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ure</w:t>
      </w:r>
      <w:r w:rsidRPr="00E04999">
        <w:rPr>
          <w:b/>
          <w:bCs/>
          <w:color w:val="000000" w:themeColor="text1"/>
          <w:sz w:val="24"/>
          <w:szCs w:val="24"/>
        </w:rPr>
        <w:t xml:space="preserve"> 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S3</w:t>
      </w:r>
    </w:p>
    <w:p w:rsidR="005969F0" w:rsidRPr="00E04999" w:rsidRDefault="00980210" w:rsidP="00980210">
      <w:pPr>
        <w:widowControl w:val="0"/>
        <w:spacing w:line="480" w:lineRule="auto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noProof/>
          <w:color w:val="000000" w:themeColor="text1"/>
          <w:sz w:val="24"/>
          <w:szCs w:val="24"/>
        </w:rPr>
        <w:drawing>
          <wp:inline distT="0" distB="0" distL="114300" distR="114300">
            <wp:extent cx="5271770" cy="6403975"/>
            <wp:effectExtent l="0" t="0" r="11430" b="9525"/>
            <wp:docPr id="9" name="图片 9" descr="supplementary fig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.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40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9F0" w:rsidRPr="00E04999" w:rsidRDefault="00980210" w:rsidP="00980210">
      <w:pPr>
        <w:widowControl w:val="0"/>
        <w:spacing w:line="480" w:lineRule="auto"/>
        <w:rPr>
          <w:b/>
          <w:bCs/>
          <w:color w:val="000000" w:themeColor="text1"/>
          <w:sz w:val="24"/>
          <w:szCs w:val="24"/>
        </w:rPr>
      </w:pPr>
      <w:r w:rsidRPr="00E04999">
        <w:rPr>
          <w:b/>
          <w:bCs/>
          <w:color w:val="000000" w:themeColor="text1"/>
          <w:sz w:val="24"/>
          <w:szCs w:val="24"/>
        </w:rPr>
        <w:t>Fig. S3. Validation of LRGs Expression and Pathway Enrichment Analysis.</w:t>
      </w:r>
    </w:p>
    <w:p w:rsidR="005969F0" w:rsidRPr="00E04999" w:rsidRDefault="00980210" w:rsidP="00980210">
      <w:pPr>
        <w:widowControl w:val="0"/>
        <w:spacing w:line="480" w:lineRule="auto"/>
        <w:rPr>
          <w:color w:val="000000" w:themeColor="text1"/>
          <w:sz w:val="24"/>
          <w:szCs w:val="24"/>
        </w:rPr>
      </w:pPr>
      <w:r w:rsidRPr="00E04999">
        <w:rPr>
          <w:color w:val="000000" w:themeColor="text1"/>
          <w:sz w:val="24"/>
          <w:szCs w:val="24"/>
        </w:rPr>
        <w:lastRenderedPageBreak/>
        <w:t>(A) The single-cell expression patterns of LRGs across different cell types</w:t>
      </w:r>
      <w:r w:rsidRPr="00E04999">
        <w:rPr>
          <w:color w:val="000000" w:themeColor="text1"/>
          <w:sz w:val="24"/>
          <w:szCs w:val="24"/>
        </w:rPr>
        <w:t xml:space="preserve"> within the neuroblastoma tumor microenvironment. (B) KEGG pathway enrichment analysis of DEGs in the high-risk group, highlighting pathways such as "</w:t>
      </w:r>
      <w:proofErr w:type="spellStart"/>
      <w:r w:rsidRPr="00E04999">
        <w:rPr>
          <w:color w:val="000000" w:themeColor="text1"/>
          <w:sz w:val="24"/>
          <w:szCs w:val="24"/>
        </w:rPr>
        <w:t>cAMP</w:t>
      </w:r>
      <w:proofErr w:type="spellEnd"/>
      <w:r w:rsidRPr="00E04999">
        <w:rPr>
          <w:color w:val="000000" w:themeColor="text1"/>
          <w:sz w:val="24"/>
          <w:szCs w:val="24"/>
        </w:rPr>
        <w:t xml:space="preserve"> signaling</w:t>
      </w:r>
      <w:r w:rsidRPr="00E04999">
        <w:rPr>
          <w:color w:val="000000" w:themeColor="text1"/>
          <w:sz w:val="24"/>
          <w:szCs w:val="24"/>
          <w:lang w:eastAsia="zh-CN"/>
        </w:rPr>
        <w:t xml:space="preserve"> pathway</w:t>
      </w:r>
      <w:r w:rsidRPr="00E04999">
        <w:rPr>
          <w:color w:val="000000" w:themeColor="text1"/>
          <w:sz w:val="24"/>
          <w:szCs w:val="24"/>
        </w:rPr>
        <w:t xml:space="preserve">" and "carbohydrate </w:t>
      </w:r>
      <w:r w:rsidRPr="00E04999">
        <w:rPr>
          <w:color w:val="000000" w:themeColor="text1"/>
          <w:sz w:val="24"/>
          <w:szCs w:val="24"/>
          <w:lang w:eastAsia="zh-CN"/>
        </w:rPr>
        <w:t xml:space="preserve">digestion and </w:t>
      </w:r>
      <w:r w:rsidRPr="00E04999">
        <w:rPr>
          <w:color w:val="000000" w:themeColor="text1"/>
          <w:sz w:val="24"/>
          <w:szCs w:val="24"/>
        </w:rPr>
        <w:t>absorption."</w:t>
      </w:r>
      <w:r w:rsidRPr="00E04999">
        <w:rPr>
          <w:color w:val="000000" w:themeColor="text1"/>
          <w:sz w:val="24"/>
          <w:szCs w:val="24"/>
        </w:rPr>
        <w:t xml:space="preserve"> (C) Gene Set Enrichment Analysis (GSEA) plot indicating significant enrichment of "glycolysis" in the high-risk group. (D) GSEA plot showing the enrichment of "fatty acid metabolism" in the high-risk group. (E) </w:t>
      </w:r>
      <w:proofErr w:type="spellStart"/>
      <w:r w:rsidRPr="00E04999">
        <w:rPr>
          <w:color w:val="000000" w:themeColor="text1"/>
          <w:sz w:val="24"/>
          <w:szCs w:val="24"/>
        </w:rPr>
        <w:t>Oncoplot</w:t>
      </w:r>
      <w:proofErr w:type="spellEnd"/>
      <w:r w:rsidRPr="00E04999">
        <w:rPr>
          <w:color w:val="000000" w:themeColor="text1"/>
          <w:sz w:val="24"/>
          <w:szCs w:val="24"/>
        </w:rPr>
        <w:t xml:space="preserve"> illustrating the mutation frequency</w:t>
      </w:r>
      <w:r w:rsidRPr="00E04999">
        <w:rPr>
          <w:color w:val="000000" w:themeColor="text1"/>
          <w:sz w:val="24"/>
          <w:szCs w:val="24"/>
        </w:rPr>
        <w:t xml:space="preserve"> of key neuroblastoma driver genes, including ALK, in the high- and low-risk groups, revealing a higher prevalence of ALK mutations in the high-risk group. </w:t>
      </w:r>
    </w:p>
    <w:p w:rsidR="005969F0" w:rsidRPr="00E04999" w:rsidRDefault="005969F0" w:rsidP="00980210">
      <w:pPr>
        <w:widowControl w:val="0"/>
        <w:jc w:val="both"/>
        <w:rPr>
          <w:color w:val="000000" w:themeColor="text1"/>
          <w:sz w:val="24"/>
          <w:szCs w:val="24"/>
        </w:rPr>
      </w:pPr>
    </w:p>
    <w:p w:rsidR="005969F0" w:rsidRPr="00E04999" w:rsidRDefault="00980210" w:rsidP="00980210">
      <w:pPr>
        <w:widowControl w:val="0"/>
        <w:spacing w:line="480" w:lineRule="auto"/>
        <w:jc w:val="both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color w:val="000000" w:themeColor="text1"/>
          <w:sz w:val="24"/>
          <w:szCs w:val="24"/>
        </w:rPr>
        <w:t>Fig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ure</w:t>
      </w:r>
      <w:r w:rsidRPr="00E04999">
        <w:rPr>
          <w:b/>
          <w:bCs/>
          <w:color w:val="000000" w:themeColor="text1"/>
          <w:sz w:val="24"/>
          <w:szCs w:val="24"/>
        </w:rPr>
        <w:t xml:space="preserve"> 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S4</w:t>
      </w:r>
    </w:p>
    <w:p w:rsidR="005969F0" w:rsidRPr="00E04999" w:rsidRDefault="00980210" w:rsidP="00980210">
      <w:pPr>
        <w:widowControl w:val="0"/>
        <w:spacing w:line="480" w:lineRule="auto"/>
        <w:jc w:val="both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114300" distR="114300">
            <wp:extent cx="5268595" cy="7521575"/>
            <wp:effectExtent l="0" t="0" r="1905" b="9525"/>
            <wp:docPr id="13" name="图片 13" descr="supplementary Fig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upplementary Fig.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52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9F0" w:rsidRPr="00E04999" w:rsidRDefault="00980210" w:rsidP="00980210">
      <w:pPr>
        <w:widowControl w:val="0"/>
        <w:spacing w:line="480" w:lineRule="auto"/>
        <w:rPr>
          <w:color w:val="000000" w:themeColor="text1"/>
          <w:sz w:val="24"/>
          <w:szCs w:val="24"/>
        </w:rPr>
      </w:pPr>
      <w:r w:rsidRPr="00E04999">
        <w:rPr>
          <w:b/>
          <w:bCs/>
          <w:color w:val="000000" w:themeColor="text1"/>
          <w:sz w:val="24"/>
          <w:szCs w:val="24"/>
        </w:rPr>
        <w:t>Fig. S4. Correlation of LRGs expression with Immune Microenvironment Scores.</w:t>
      </w:r>
    </w:p>
    <w:p w:rsidR="005969F0" w:rsidRPr="00E04999" w:rsidRDefault="00980210" w:rsidP="00980210">
      <w:pPr>
        <w:widowControl w:val="0"/>
        <w:spacing w:line="480" w:lineRule="auto"/>
        <w:rPr>
          <w:color w:val="000000" w:themeColor="text1"/>
          <w:sz w:val="24"/>
          <w:szCs w:val="24"/>
        </w:rPr>
      </w:pPr>
      <w:r w:rsidRPr="00E04999">
        <w:rPr>
          <w:color w:val="000000" w:themeColor="text1"/>
          <w:sz w:val="24"/>
          <w:szCs w:val="24"/>
        </w:rPr>
        <w:t xml:space="preserve">The </w:t>
      </w:r>
      <w:r w:rsidRPr="00E04999">
        <w:rPr>
          <w:color w:val="000000" w:themeColor="text1"/>
          <w:sz w:val="24"/>
          <w:szCs w:val="24"/>
        </w:rPr>
        <w:t>correlation of</w:t>
      </w:r>
      <w:r w:rsidRPr="00E04999">
        <w:rPr>
          <w:b/>
          <w:bCs/>
          <w:color w:val="000000" w:themeColor="text1"/>
          <w:sz w:val="24"/>
          <w:szCs w:val="24"/>
        </w:rPr>
        <w:t xml:space="preserve"> </w:t>
      </w:r>
      <w:r w:rsidRPr="00E04999">
        <w:rPr>
          <w:color w:val="000000" w:themeColor="text1"/>
          <w:sz w:val="24"/>
          <w:szCs w:val="24"/>
        </w:rPr>
        <w:t xml:space="preserve">LRGs expression levels with TIDE (Tumor Immune Dysfunction </w:t>
      </w:r>
      <w:r w:rsidRPr="00E04999">
        <w:rPr>
          <w:color w:val="000000" w:themeColor="text1"/>
          <w:sz w:val="24"/>
          <w:szCs w:val="24"/>
        </w:rPr>
        <w:lastRenderedPageBreak/>
        <w:t xml:space="preserve">and Exclusion) score, exclusion score, and cancer-associated fibroblast (CAF) score, as calculated by the TIDE algorithm. </w:t>
      </w:r>
    </w:p>
    <w:p w:rsidR="005969F0" w:rsidRPr="00E04999" w:rsidRDefault="005969F0" w:rsidP="00980210">
      <w:pPr>
        <w:widowControl w:val="0"/>
        <w:spacing w:line="480" w:lineRule="auto"/>
        <w:rPr>
          <w:color w:val="000000" w:themeColor="text1"/>
          <w:sz w:val="24"/>
          <w:szCs w:val="24"/>
        </w:rPr>
      </w:pPr>
    </w:p>
    <w:p w:rsidR="005969F0" w:rsidRPr="00E04999" w:rsidRDefault="00980210" w:rsidP="00980210">
      <w:pPr>
        <w:widowControl w:val="0"/>
        <w:spacing w:line="480" w:lineRule="auto"/>
        <w:jc w:val="both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color w:val="000000" w:themeColor="text1"/>
          <w:sz w:val="24"/>
          <w:szCs w:val="24"/>
        </w:rPr>
        <w:t>Fig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ure</w:t>
      </w:r>
      <w:r w:rsidRPr="00E04999">
        <w:rPr>
          <w:b/>
          <w:bCs/>
          <w:color w:val="000000" w:themeColor="text1"/>
          <w:sz w:val="24"/>
          <w:szCs w:val="24"/>
        </w:rPr>
        <w:t xml:space="preserve"> </w:t>
      </w:r>
      <w:r w:rsidRPr="00E04999">
        <w:rPr>
          <w:b/>
          <w:bCs/>
          <w:color w:val="000000" w:themeColor="text1"/>
          <w:sz w:val="24"/>
          <w:szCs w:val="24"/>
          <w:lang w:eastAsia="zh-CN"/>
        </w:rPr>
        <w:t>S</w:t>
      </w:r>
      <w:r w:rsidRPr="00E04999"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5</w:t>
      </w:r>
    </w:p>
    <w:p w:rsidR="005969F0" w:rsidRPr="00E04999" w:rsidRDefault="00980210" w:rsidP="00980210">
      <w:pPr>
        <w:widowControl w:val="0"/>
        <w:spacing w:line="480" w:lineRule="auto"/>
        <w:jc w:val="both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noProof/>
          <w:color w:val="000000" w:themeColor="text1"/>
          <w:sz w:val="24"/>
          <w:szCs w:val="24"/>
        </w:rPr>
        <w:drawing>
          <wp:inline distT="0" distB="0" distL="114300" distR="114300">
            <wp:extent cx="5266690" cy="1114425"/>
            <wp:effectExtent l="0" t="0" r="16510" b="3175"/>
            <wp:docPr id="21" name="图片 21" descr="pancancer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pancancer map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9F0" w:rsidRPr="00E04999" w:rsidRDefault="00980210" w:rsidP="00980210">
      <w:pPr>
        <w:widowControl w:val="0"/>
        <w:spacing w:line="480" w:lineRule="auto"/>
        <w:rPr>
          <w:color w:val="000000" w:themeColor="text1"/>
          <w:sz w:val="24"/>
          <w:szCs w:val="24"/>
        </w:rPr>
      </w:pPr>
      <w:r w:rsidRPr="00E04999">
        <w:rPr>
          <w:b/>
          <w:bCs/>
          <w:color w:val="000000" w:themeColor="text1"/>
          <w:sz w:val="24"/>
          <w:szCs w:val="24"/>
        </w:rPr>
        <w:t>Fig. S</w:t>
      </w:r>
      <w:r w:rsidRPr="00E04999"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5</w:t>
      </w:r>
      <w:r w:rsidRPr="00E04999">
        <w:rPr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Pr="00E04999">
        <w:rPr>
          <w:b/>
          <w:bCs/>
          <w:color w:val="000000" w:themeColor="text1"/>
          <w:sz w:val="24"/>
          <w:szCs w:val="24"/>
        </w:rPr>
        <w:t>Heatmap</w:t>
      </w:r>
      <w:proofErr w:type="spellEnd"/>
      <w:r w:rsidRPr="00E04999">
        <w:rPr>
          <w:b/>
          <w:bCs/>
          <w:color w:val="000000" w:themeColor="text1"/>
          <w:sz w:val="24"/>
          <w:szCs w:val="24"/>
        </w:rPr>
        <w:t xml:space="preserve"> of hazard ratios of 7 genes </w:t>
      </w:r>
      <w:r w:rsidRPr="00E04999">
        <w:rPr>
          <w:b/>
          <w:bCs/>
          <w:color w:val="000000" w:themeColor="text1"/>
          <w:sz w:val="24"/>
          <w:szCs w:val="24"/>
        </w:rPr>
        <w:t>in LRGs model in pan-cancer analysis</w:t>
      </w:r>
      <w:proofErr w:type="gramStart"/>
      <w:r w:rsidRPr="00E04999">
        <w:rPr>
          <w:b/>
          <w:bCs/>
          <w:color w:val="000000" w:themeColor="text1"/>
          <w:sz w:val="24"/>
          <w:szCs w:val="24"/>
        </w:rPr>
        <w:t>..</w:t>
      </w:r>
      <w:proofErr w:type="gramEnd"/>
    </w:p>
    <w:p w:rsidR="005969F0" w:rsidRPr="00E04999" w:rsidRDefault="00980210" w:rsidP="00980210">
      <w:pPr>
        <w:widowControl w:val="0"/>
        <w:spacing w:line="480" w:lineRule="auto"/>
        <w:rPr>
          <w:color w:val="000000" w:themeColor="text1"/>
          <w:sz w:val="24"/>
          <w:szCs w:val="24"/>
          <w:lang w:eastAsia="zh-CN"/>
        </w:rPr>
      </w:pPr>
      <w:proofErr w:type="spellStart"/>
      <w:r w:rsidRPr="00E04999">
        <w:rPr>
          <w:color w:val="000000" w:themeColor="text1"/>
          <w:sz w:val="24"/>
          <w:szCs w:val="24"/>
        </w:rPr>
        <w:t>Heatmap</w:t>
      </w:r>
      <w:proofErr w:type="spellEnd"/>
      <w:r w:rsidRPr="00E04999">
        <w:rPr>
          <w:color w:val="000000" w:themeColor="text1"/>
          <w:sz w:val="24"/>
          <w:szCs w:val="24"/>
        </w:rPr>
        <w:t xml:space="preserve"> of hazard ratios of the 7 genes. Blue indicates a hazard ratio less than 1, and red color indicates a hazard ratio more than 1. The bold </w:t>
      </w:r>
      <w:r w:rsidRPr="00E04999">
        <w:rPr>
          <w:color w:val="000000" w:themeColor="text1"/>
          <w:sz w:val="24"/>
          <w:szCs w:val="24"/>
          <w:lang w:eastAsia="zh-CN"/>
        </w:rPr>
        <w:t>square frame indicates statistical significance (p &lt; 0.05).</w:t>
      </w:r>
    </w:p>
    <w:p w:rsidR="005969F0" w:rsidRPr="00E04999" w:rsidRDefault="005969F0" w:rsidP="00980210">
      <w:pPr>
        <w:widowControl w:val="0"/>
        <w:spacing w:line="480" w:lineRule="auto"/>
        <w:rPr>
          <w:color w:val="000000" w:themeColor="text1"/>
          <w:sz w:val="24"/>
          <w:szCs w:val="24"/>
          <w:lang w:eastAsia="zh-CN"/>
        </w:rPr>
      </w:pPr>
    </w:p>
    <w:p w:rsidR="005969F0" w:rsidRPr="00E04999" w:rsidRDefault="00980210" w:rsidP="00980210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E04999">
        <w:rPr>
          <w:b/>
          <w:bCs/>
          <w:color w:val="000000" w:themeColor="text1"/>
          <w:sz w:val="24"/>
          <w:szCs w:val="24"/>
        </w:rPr>
        <w:t>Fig</w:t>
      </w:r>
      <w:r w:rsidRPr="00E04999"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ure</w:t>
      </w:r>
      <w:r w:rsidRPr="00E04999">
        <w:rPr>
          <w:b/>
          <w:bCs/>
          <w:color w:val="000000" w:themeColor="text1"/>
          <w:sz w:val="24"/>
          <w:szCs w:val="24"/>
        </w:rPr>
        <w:t xml:space="preserve"> </w:t>
      </w:r>
      <w:r w:rsidRPr="00E04999"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S6</w:t>
      </w:r>
    </w:p>
    <w:p w:rsidR="005969F0" w:rsidRPr="00E04999" w:rsidRDefault="00980210" w:rsidP="00980210">
      <w:pPr>
        <w:widowControl w:val="0"/>
        <w:spacing w:line="480" w:lineRule="auto"/>
        <w:jc w:val="center"/>
        <w:rPr>
          <w:color w:val="000000" w:themeColor="text1"/>
          <w:sz w:val="24"/>
          <w:szCs w:val="24"/>
          <w:lang w:eastAsia="zh-CN"/>
        </w:rPr>
      </w:pPr>
      <w:r w:rsidRPr="00E04999">
        <w:rPr>
          <w:rFonts w:hint="eastAsia"/>
          <w:noProof/>
          <w:color w:val="000000" w:themeColor="text1"/>
          <w:sz w:val="24"/>
          <w:szCs w:val="24"/>
        </w:rPr>
        <w:drawing>
          <wp:inline distT="0" distB="0" distL="114300" distR="114300">
            <wp:extent cx="5399405" cy="1722120"/>
            <wp:effectExtent l="0" t="0" r="1079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170" cy="172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9F0" w:rsidRPr="00E04999" w:rsidRDefault="00980210" w:rsidP="00980210">
      <w:pPr>
        <w:widowControl w:val="0"/>
        <w:spacing w:line="480" w:lineRule="auto"/>
        <w:rPr>
          <w:b/>
          <w:bCs/>
          <w:color w:val="000000" w:themeColor="text1"/>
          <w:sz w:val="24"/>
          <w:szCs w:val="24"/>
          <w:lang w:eastAsia="zh-CN"/>
        </w:rPr>
      </w:pPr>
      <w:r w:rsidRPr="00E04999">
        <w:rPr>
          <w:b/>
          <w:bCs/>
          <w:color w:val="000000" w:themeColor="text1"/>
          <w:sz w:val="24"/>
          <w:szCs w:val="24"/>
        </w:rPr>
        <w:t>Fig. S</w:t>
      </w:r>
      <w:r w:rsidRPr="00E04999"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6.</w:t>
      </w:r>
      <w:r w:rsidRPr="00E04999">
        <w:rPr>
          <w:rFonts w:hint="eastAsia"/>
          <w:b/>
          <w:bCs/>
          <w:color w:val="000000" w:themeColor="text1"/>
          <w:sz w:val="24"/>
          <w:szCs w:val="24"/>
        </w:rPr>
        <w:t xml:space="preserve"> </w:t>
      </w:r>
      <w:r w:rsidRPr="00E04999"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T cell chemotaxis and M1 polarization of Macrophages are modulated by KLHL32.</w:t>
      </w:r>
    </w:p>
    <w:p w:rsidR="005969F0" w:rsidRPr="00E04999" w:rsidRDefault="00980210" w:rsidP="00980210">
      <w:pPr>
        <w:widowControl w:val="0"/>
        <w:spacing w:line="480" w:lineRule="auto"/>
        <w:rPr>
          <w:color w:val="000000" w:themeColor="text1"/>
          <w:sz w:val="24"/>
          <w:szCs w:val="24"/>
        </w:rPr>
      </w:pPr>
      <w:r w:rsidRPr="00E04999">
        <w:rPr>
          <w:color w:val="000000" w:themeColor="text1"/>
          <w:sz w:val="24"/>
          <w:szCs w:val="24"/>
        </w:rPr>
        <w:t xml:space="preserve">(A) T-cell chemotaxis toward conditioned media (CM) from KLHL32-overexpressing versus control neuroblastoma cells, showing a modest increase with KLHL32-CM (p </w:t>
      </w:r>
      <w:r w:rsidRPr="00E04999">
        <w:rPr>
          <w:color w:val="000000" w:themeColor="text1"/>
          <w:sz w:val="24"/>
          <w:szCs w:val="24"/>
        </w:rPr>
        <w:lastRenderedPageBreak/>
        <w:t>= 0.025);</w:t>
      </w:r>
      <w:r w:rsidRPr="00E04999">
        <w:rPr>
          <w:color w:val="000000" w:themeColor="text1"/>
          <w:sz w:val="24"/>
          <w:szCs w:val="24"/>
        </w:rPr>
        <w:t xml:space="preserve"> CXCL9 (p = 0.021) and CXCL10 (p = 0.012) levels are shown alongside. (B) </w:t>
      </w:r>
      <w:proofErr w:type="gramStart"/>
      <w:r w:rsidRPr="00E04999">
        <w:rPr>
          <w:color w:val="000000" w:themeColor="text1"/>
          <w:sz w:val="24"/>
          <w:szCs w:val="24"/>
        </w:rPr>
        <w:t>qPCR</w:t>
      </w:r>
      <w:proofErr w:type="gramEnd"/>
      <w:r w:rsidRPr="00E04999">
        <w:rPr>
          <w:color w:val="000000" w:themeColor="text1"/>
          <w:sz w:val="24"/>
          <w:szCs w:val="24"/>
        </w:rPr>
        <w:t xml:space="preserve"> readouts in PMA-primed THP-1–derived macrophages exposed to KLHL32-CM versus control CM, showing directionally consistent shifts in M1/M2 markers without statistical significanc</w:t>
      </w:r>
      <w:r w:rsidRPr="00E04999">
        <w:rPr>
          <w:color w:val="000000" w:themeColor="text1"/>
          <w:sz w:val="24"/>
          <w:szCs w:val="24"/>
        </w:rPr>
        <w:t>e.</w:t>
      </w:r>
    </w:p>
    <w:p w:rsidR="005969F0" w:rsidRDefault="00980210" w:rsidP="00980210">
      <w:pPr>
        <w:widowControl w:val="0"/>
        <w:spacing w:line="480" w:lineRule="auto"/>
        <w:rPr>
          <w:color w:val="000000" w:themeColor="text1"/>
        </w:rPr>
      </w:pPr>
      <w:r w:rsidRPr="00E04999">
        <w:rPr>
          <w:color w:val="000000" w:themeColor="text1"/>
        </w:rPr>
        <w:fldChar w:fldCharType="begin"/>
      </w:r>
      <w:r w:rsidRPr="00E04999">
        <w:rPr>
          <w:color w:val="000000" w:themeColor="text1"/>
        </w:rPr>
        <w:instrText xml:space="preserve"> ADDIN </w:instrText>
      </w:r>
      <w:r w:rsidRPr="00E04999">
        <w:rPr>
          <w:color w:val="000000" w:themeColor="text1"/>
        </w:rPr>
        <w:fldChar w:fldCharType="end"/>
      </w:r>
      <w:bookmarkStart w:id="0" w:name="_GoBack"/>
      <w:bookmarkEnd w:id="0"/>
    </w:p>
    <w:sectPr w:rsidR="005969F0" w:rsidSect="00E04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default"/>
    <w:sig w:usb0="E1000AEF" w:usb1="5000A1FF" w:usb2="00000000" w:usb3="00000000" w:csb0="200001BF" w:csb1="4F010000"/>
  </w:font>
  <w:font w:name="Consolas">
    <w:altName w:val="苹方-简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lissRegular">
    <w:altName w:val="苹方-简"/>
    <w:charset w:val="00"/>
    <w:family w:val="roman"/>
    <w:pitch w:val="default"/>
    <w:sig w:usb0="00000000" w:usb1="00000000" w:usb2="00000000" w:usb3="00000000" w:csb0="00000001" w:csb1="00000000"/>
  </w:font>
  <w:font w:name="BlissMedium">
    <w:altName w:val="苹方-简"/>
    <w:charset w:val="00"/>
    <w:family w:val="roman"/>
    <w:pitch w:val="default"/>
    <w:sig w:usb0="00000000" w:usb1="00000000" w:usb2="00000000" w:usb3="00000000" w:csb0="00000001" w:csb1="00000000"/>
  </w:font>
  <w:font w:name="BlissBold">
    <w:altName w:val="苹方-简"/>
    <w:charset w:val="00"/>
    <w:family w:val="roman"/>
    <w:pitch w:val="default"/>
    <w:sig w:usb0="00000000" w:usb1="00000000" w:usb2="00000000" w:usb3="00000000" w:csb0="00000001" w:csb1="00000000"/>
  </w:font>
  <w:font w:name="DengXian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defaultTabStop w:val="420"/>
  <w:drawingGridHorizontalSpacing w:val="100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39417232"/>
    <w:rsid w:val="A3BEC7E9"/>
    <w:rsid w:val="ADF516D7"/>
    <w:rsid w:val="AF877CC6"/>
    <w:rsid w:val="B017B5F0"/>
    <w:rsid w:val="B6FF35BB"/>
    <w:rsid w:val="DCDB62BA"/>
    <w:rsid w:val="DEA78F15"/>
    <w:rsid w:val="ED3EAA80"/>
    <w:rsid w:val="EDA25F9A"/>
    <w:rsid w:val="EFD747E6"/>
    <w:rsid w:val="EFFF5C7C"/>
    <w:rsid w:val="F3F3BC6E"/>
    <w:rsid w:val="F7FDD150"/>
    <w:rsid w:val="F97F1CE4"/>
    <w:rsid w:val="F9E7C95F"/>
    <w:rsid w:val="FA9FF49F"/>
    <w:rsid w:val="FB6EF192"/>
    <w:rsid w:val="FB9B8369"/>
    <w:rsid w:val="FD5FC31D"/>
    <w:rsid w:val="FDF8152E"/>
    <w:rsid w:val="FF6B5E28"/>
    <w:rsid w:val="FF79CE25"/>
    <w:rsid w:val="FFCF0F4A"/>
    <w:rsid w:val="FFF6F87F"/>
    <w:rsid w:val="00023E36"/>
    <w:rsid w:val="0003317B"/>
    <w:rsid w:val="00064A63"/>
    <w:rsid w:val="00082362"/>
    <w:rsid w:val="000A530E"/>
    <w:rsid w:val="000B1189"/>
    <w:rsid w:val="000B322C"/>
    <w:rsid w:val="000B4556"/>
    <w:rsid w:val="0012088A"/>
    <w:rsid w:val="0012288D"/>
    <w:rsid w:val="00134DCF"/>
    <w:rsid w:val="00185458"/>
    <w:rsid w:val="001C5EC2"/>
    <w:rsid w:val="001E5BE5"/>
    <w:rsid w:val="002A7A4D"/>
    <w:rsid w:val="002C53AE"/>
    <w:rsid w:val="00316E3A"/>
    <w:rsid w:val="00323E9A"/>
    <w:rsid w:val="00342A39"/>
    <w:rsid w:val="003653C4"/>
    <w:rsid w:val="003C3E24"/>
    <w:rsid w:val="003C773E"/>
    <w:rsid w:val="003D6F75"/>
    <w:rsid w:val="003F77A8"/>
    <w:rsid w:val="00405C7C"/>
    <w:rsid w:val="004145C9"/>
    <w:rsid w:val="0045456A"/>
    <w:rsid w:val="00487FBF"/>
    <w:rsid w:val="004A6CEB"/>
    <w:rsid w:val="004B570A"/>
    <w:rsid w:val="004C4A2B"/>
    <w:rsid w:val="004E4A7B"/>
    <w:rsid w:val="0050692C"/>
    <w:rsid w:val="005176C2"/>
    <w:rsid w:val="00542EDE"/>
    <w:rsid w:val="00546883"/>
    <w:rsid w:val="00577024"/>
    <w:rsid w:val="005969F0"/>
    <w:rsid w:val="00597C10"/>
    <w:rsid w:val="005E0519"/>
    <w:rsid w:val="005E2FA7"/>
    <w:rsid w:val="005F3B85"/>
    <w:rsid w:val="00601D28"/>
    <w:rsid w:val="00637EEC"/>
    <w:rsid w:val="006915FB"/>
    <w:rsid w:val="006A425A"/>
    <w:rsid w:val="006C4EC9"/>
    <w:rsid w:val="006E38DA"/>
    <w:rsid w:val="007032EA"/>
    <w:rsid w:val="00706AC9"/>
    <w:rsid w:val="007075FF"/>
    <w:rsid w:val="00727AEC"/>
    <w:rsid w:val="007875A0"/>
    <w:rsid w:val="007C24F2"/>
    <w:rsid w:val="00802ACC"/>
    <w:rsid w:val="0087279C"/>
    <w:rsid w:val="008F1E24"/>
    <w:rsid w:val="00906DA9"/>
    <w:rsid w:val="00915AA8"/>
    <w:rsid w:val="00921C00"/>
    <w:rsid w:val="00925BFD"/>
    <w:rsid w:val="009449BE"/>
    <w:rsid w:val="00960B06"/>
    <w:rsid w:val="009800F2"/>
    <w:rsid w:val="00980210"/>
    <w:rsid w:val="009A3F6B"/>
    <w:rsid w:val="009A5F35"/>
    <w:rsid w:val="00A23984"/>
    <w:rsid w:val="00A610C9"/>
    <w:rsid w:val="00A77075"/>
    <w:rsid w:val="00AA4EDE"/>
    <w:rsid w:val="00AC42FE"/>
    <w:rsid w:val="00AC59A2"/>
    <w:rsid w:val="00AD494A"/>
    <w:rsid w:val="00B0172A"/>
    <w:rsid w:val="00B1694C"/>
    <w:rsid w:val="00B30D3B"/>
    <w:rsid w:val="00B403CA"/>
    <w:rsid w:val="00C04060"/>
    <w:rsid w:val="00C23E0D"/>
    <w:rsid w:val="00C854C6"/>
    <w:rsid w:val="00C9649F"/>
    <w:rsid w:val="00CA1B84"/>
    <w:rsid w:val="00CB2EDE"/>
    <w:rsid w:val="00D13748"/>
    <w:rsid w:val="00D51981"/>
    <w:rsid w:val="00D5279E"/>
    <w:rsid w:val="00D847D5"/>
    <w:rsid w:val="00DB3A6B"/>
    <w:rsid w:val="00DF413A"/>
    <w:rsid w:val="00DF5D55"/>
    <w:rsid w:val="00E04999"/>
    <w:rsid w:val="00E0513D"/>
    <w:rsid w:val="00E10B57"/>
    <w:rsid w:val="00E36DB1"/>
    <w:rsid w:val="00E60439"/>
    <w:rsid w:val="00EB11FA"/>
    <w:rsid w:val="00F024D0"/>
    <w:rsid w:val="00F03F5C"/>
    <w:rsid w:val="00F669E9"/>
    <w:rsid w:val="00F73A8C"/>
    <w:rsid w:val="00FA52C0"/>
    <w:rsid w:val="00FB5B82"/>
    <w:rsid w:val="02C04C60"/>
    <w:rsid w:val="09614715"/>
    <w:rsid w:val="0E741BB5"/>
    <w:rsid w:val="130D1EB8"/>
    <w:rsid w:val="14855458"/>
    <w:rsid w:val="188820AC"/>
    <w:rsid w:val="1B0A6D92"/>
    <w:rsid w:val="1EEED1FC"/>
    <w:rsid w:val="2039074A"/>
    <w:rsid w:val="212949D5"/>
    <w:rsid w:val="254806A2"/>
    <w:rsid w:val="27447BF7"/>
    <w:rsid w:val="2AEA5CA0"/>
    <w:rsid w:val="2B7AE535"/>
    <w:rsid w:val="2E465356"/>
    <w:rsid w:val="3489207D"/>
    <w:rsid w:val="39417232"/>
    <w:rsid w:val="398C1D48"/>
    <w:rsid w:val="3C2D5AC6"/>
    <w:rsid w:val="3CE226D4"/>
    <w:rsid w:val="3CFB0F86"/>
    <w:rsid w:val="3DF967B7"/>
    <w:rsid w:val="44BD4CB4"/>
    <w:rsid w:val="48A41826"/>
    <w:rsid w:val="49981DC3"/>
    <w:rsid w:val="4B4F16CD"/>
    <w:rsid w:val="4F2C266D"/>
    <w:rsid w:val="51F94D14"/>
    <w:rsid w:val="564927D4"/>
    <w:rsid w:val="5CFA2BEB"/>
    <w:rsid w:val="5E8F0AE9"/>
    <w:rsid w:val="5EFBDC63"/>
    <w:rsid w:val="61D91B96"/>
    <w:rsid w:val="65F7D976"/>
    <w:rsid w:val="6A10797B"/>
    <w:rsid w:val="6D9C156A"/>
    <w:rsid w:val="6DA86CE0"/>
    <w:rsid w:val="6EBF1FB4"/>
    <w:rsid w:val="6F334C87"/>
    <w:rsid w:val="6FAE4F93"/>
    <w:rsid w:val="6FF355F2"/>
    <w:rsid w:val="74036747"/>
    <w:rsid w:val="74423BFD"/>
    <w:rsid w:val="74DBD7B4"/>
    <w:rsid w:val="77AAE20A"/>
    <w:rsid w:val="784B7AB8"/>
    <w:rsid w:val="795B4085"/>
    <w:rsid w:val="7A7C47E6"/>
    <w:rsid w:val="7DAB6FC9"/>
    <w:rsid w:val="7DD7CBC1"/>
    <w:rsid w:val="7EEC862F"/>
    <w:rsid w:val="7F16D012"/>
    <w:rsid w:val="7F7B39B3"/>
    <w:rsid w:val="7FCB11A0"/>
    <w:rsid w:val="7FFB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DC77A2-1293-4381-9C66-5516B1A5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iPriority="0" w:qFormat="1"/>
    <w:lsdException w:name="line number" w:uiPriority="0" w:qFormat="1"/>
    <w:lsdException w:name="page number" w:uiPriority="0" w:qFormat="1"/>
    <w:lsdException w:name="endnote reference" w:semiHidden="1" w:uiPriority="0" w:qFormat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uiPriority="0" w:qFormat="1"/>
    <w:lsdException w:name="HTML Address" w:semiHidden="1" w:unhideWhenUsed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Preformatted" w:uiPriority="0" w:qFormat="1"/>
    <w:lsdException w:name="HTML Sample" w:uiPriority="0" w:qFormat="1"/>
    <w:lsdException w:name="HTML Typewriter" w:uiPriority="0" w:qFormat="1"/>
    <w:lsdException w:name="HTML Variable" w:uiPriority="0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D53A0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D53A0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D53A0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D53A0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qFormat/>
    <w:rPr>
      <w:rFonts w:eastAsia="Times New Roman"/>
    </w:rPr>
  </w:style>
  <w:style w:type="paragraph" w:styleId="EndnoteText">
    <w:name w:val="endnote text"/>
    <w:basedOn w:val="Normal"/>
    <w:link w:val="EndnoteTextChar"/>
    <w:autoRedefine/>
    <w:semiHidden/>
    <w:qFormat/>
    <w:rPr>
      <w:rFonts w:ascii="Cambria" w:eastAsia="Cambria" w:hAnsi="Cambria"/>
    </w:rPr>
  </w:style>
  <w:style w:type="paragraph" w:styleId="BalloonText">
    <w:name w:val="Balloon Text"/>
    <w:basedOn w:val="Normal"/>
    <w:link w:val="BalloonTextChar"/>
    <w:autoRedefine/>
    <w:semiHidden/>
    <w:qFormat/>
    <w:rPr>
      <w:rFonts w:ascii="Lucida Grande" w:eastAsia="Times New Roman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Preformatted">
    <w:name w:val="HTML Preformatted"/>
    <w:basedOn w:val="Normal"/>
    <w:link w:val="HTMLPreformattedChar"/>
    <w:autoRedefine/>
    <w:qFormat/>
    <w:rPr>
      <w:rFonts w:ascii="Consolas" w:eastAsia="Times New Roman" w:hAnsi="Consolas"/>
    </w:rPr>
  </w:style>
  <w:style w:type="paragraph" w:styleId="NormalWeb">
    <w:name w:val="Normal (Web)"/>
    <w:basedOn w:val="Normal"/>
    <w:autoRedefine/>
    <w:uiPriority w:val="99"/>
    <w:semiHidden/>
    <w:unhideWhenUsed/>
    <w:qFormat/>
    <w:pPr>
      <w:widowControl w:val="0"/>
      <w:jc w:val="both"/>
    </w:pPr>
    <w:rPr>
      <w:kern w:val="2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character" w:styleId="Strong">
    <w:name w:val="Strong"/>
    <w:autoRedefine/>
    <w:uiPriority w:val="22"/>
    <w:qFormat/>
    <w:rPr>
      <w:b/>
      <w:bCs/>
    </w:rPr>
  </w:style>
  <w:style w:type="character" w:styleId="EndnoteReference">
    <w:name w:val="endnote reference"/>
    <w:autoRedefine/>
    <w:semiHidden/>
    <w:qFormat/>
    <w:rPr>
      <w:vertAlign w:val="superscript"/>
    </w:rPr>
  </w:style>
  <w:style w:type="character" w:styleId="PageNumber">
    <w:name w:val="page number"/>
    <w:basedOn w:val="DefaultParagraphFont"/>
    <w:autoRedefine/>
    <w:qFormat/>
  </w:style>
  <w:style w:type="character" w:styleId="FollowedHyperlink">
    <w:name w:val="FollowedHyperlink"/>
    <w:autoRedefine/>
    <w:qFormat/>
    <w:rPr>
      <w:color w:val="800080"/>
      <w:u w:val="single"/>
    </w:rPr>
  </w:style>
  <w:style w:type="character" w:styleId="Emphasis">
    <w:name w:val="Emphasis"/>
    <w:autoRedefine/>
    <w:uiPriority w:val="20"/>
    <w:qFormat/>
    <w:rPr>
      <w:i/>
      <w:iCs/>
    </w:rPr>
  </w:style>
  <w:style w:type="character" w:styleId="LineNumber">
    <w:name w:val="line number"/>
    <w:basedOn w:val="DefaultParagraphFont"/>
    <w:autoRedefine/>
    <w:qFormat/>
  </w:style>
  <w:style w:type="character" w:styleId="HTMLDefinition">
    <w:name w:val="HTML Definition"/>
    <w:autoRedefine/>
    <w:qFormat/>
    <w:rPr>
      <w:i/>
      <w:iCs/>
    </w:rPr>
  </w:style>
  <w:style w:type="character" w:styleId="HTMLTypewriter">
    <w:name w:val="HTML Typewriter"/>
    <w:autoRedefine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autoRedefine/>
    <w:qFormat/>
  </w:style>
  <w:style w:type="character" w:styleId="HTMLVariable">
    <w:name w:val="HTML Variable"/>
    <w:autoRedefine/>
    <w:qFormat/>
    <w:rPr>
      <w:i/>
      <w:iCs/>
    </w:rPr>
  </w:style>
  <w:style w:type="character" w:styleId="Hyperlink">
    <w:name w:val="Hyperlink"/>
    <w:basedOn w:val="DefaultParagraphFont"/>
    <w:autoRedefine/>
    <w:uiPriority w:val="99"/>
    <w:qFormat/>
    <w:rPr>
      <w:color w:val="0000FF"/>
      <w:u w:val="single"/>
    </w:rPr>
  </w:style>
  <w:style w:type="character" w:styleId="HTMLCode">
    <w:name w:val="HTML Code"/>
    <w:autoRedefine/>
    <w:qFormat/>
    <w:rPr>
      <w:rFonts w:ascii="Courier New" w:hAnsi="Courier New" w:cs="Courier New"/>
      <w:sz w:val="20"/>
      <w:szCs w:val="20"/>
    </w:rPr>
  </w:style>
  <w:style w:type="character" w:styleId="CommentReference">
    <w:name w:val="annotation reference"/>
    <w:autoRedefine/>
    <w:qFormat/>
    <w:rPr>
      <w:sz w:val="18"/>
      <w:szCs w:val="18"/>
    </w:rPr>
  </w:style>
  <w:style w:type="character" w:styleId="HTMLCite">
    <w:name w:val="HTML Cite"/>
    <w:autoRedefine/>
    <w:qFormat/>
    <w:rPr>
      <w:i/>
      <w:iCs/>
    </w:rPr>
  </w:style>
  <w:style w:type="character" w:styleId="FootnoteReference">
    <w:name w:val="footnote reference"/>
    <w:autoRedefine/>
    <w:semiHidden/>
    <w:qFormat/>
    <w:rPr>
      <w:vertAlign w:val="superscript"/>
    </w:rPr>
  </w:style>
  <w:style w:type="character" w:styleId="HTMLKeyboard">
    <w:name w:val="HTML Keyboard"/>
    <w:autoRedefine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autoRedefine/>
    <w:qFormat/>
    <w:rPr>
      <w:rFonts w:ascii="Courier New" w:hAnsi="Courier New" w:cs="Courier New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D53A0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2D53A0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2D53A0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2D53A0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">
    <w:name w:val="明显强调1"/>
    <w:basedOn w:val="DefaultParagraphFont"/>
    <w:uiPriority w:val="21"/>
    <w:qFormat/>
    <w:rPr>
      <w:i/>
      <w:iCs/>
      <w:color w:val="2D53A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D53A0" w:themeColor="accent1" w:themeShade="BF"/>
        <w:bottom w:val="single" w:sz="4" w:space="10" w:color="2D53A0" w:themeColor="accent1" w:themeShade="BF"/>
      </w:pBdr>
      <w:spacing w:before="360" w:after="360"/>
      <w:ind w:left="864" w:right="864"/>
      <w:jc w:val="center"/>
    </w:pPr>
    <w:rPr>
      <w:i/>
      <w:iCs/>
      <w:color w:val="2D53A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D53A0" w:themeColor="accent1" w:themeShade="BF"/>
    </w:rPr>
  </w:style>
  <w:style w:type="character" w:customStyle="1" w:styleId="10">
    <w:name w:val="明显参考1"/>
    <w:basedOn w:val="DefaultParagraphFont"/>
    <w:uiPriority w:val="32"/>
    <w:qFormat/>
    <w:rPr>
      <w:b/>
      <w:bCs/>
      <w:smallCaps/>
      <w:color w:val="2D53A0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="Times New Roman"/>
    </w:rPr>
  </w:style>
  <w:style w:type="character" w:customStyle="1" w:styleId="EndnoteTextChar">
    <w:name w:val="Endnote Text Char"/>
    <w:basedOn w:val="DefaultParagraphFont"/>
    <w:link w:val="EndnoteText"/>
    <w:semiHidden/>
    <w:qFormat/>
    <w:rPr>
      <w:rFonts w:ascii="Cambria" w:eastAsia="Cambria" w:hAnsi="Cambria"/>
    </w:rPr>
  </w:style>
  <w:style w:type="character" w:customStyle="1" w:styleId="BalloonTextChar">
    <w:name w:val="Balloon Text Char"/>
    <w:basedOn w:val="DefaultParagraphFont"/>
    <w:link w:val="BalloonText"/>
    <w:semiHidden/>
    <w:qFormat/>
    <w:rPr>
      <w:rFonts w:ascii="Lucida Grande" w:eastAsia="Times New Roman" w:hAnsi="Lucida Grande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nsolas" w:eastAsia="Times New Roman" w:hAnsi="Consola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eastAsia="Times New Roman"/>
      <w:b/>
      <w:bCs/>
    </w:rPr>
  </w:style>
  <w:style w:type="paragraph" w:customStyle="1" w:styleId="BaseText">
    <w:name w:val="Base_Text"/>
    <w:autoRedefine/>
    <w:qFormat/>
    <w:pPr>
      <w:spacing w:before="120"/>
    </w:pPr>
    <w:rPr>
      <w:rFonts w:eastAsia="Times New Roman"/>
      <w:sz w:val="24"/>
      <w:szCs w:val="24"/>
      <w14:ligatures w14:val="standardContextual"/>
    </w:rPr>
  </w:style>
  <w:style w:type="paragraph" w:customStyle="1" w:styleId="1stparatext">
    <w:name w:val="1st para text"/>
    <w:basedOn w:val="BaseText"/>
    <w:autoRedefine/>
    <w:qFormat/>
  </w:style>
  <w:style w:type="paragraph" w:customStyle="1" w:styleId="BaseHeading">
    <w:name w:val="Base_Heading"/>
    <w:autoRedefine/>
    <w:qFormat/>
    <w:pPr>
      <w:keepNext/>
      <w:spacing w:before="240"/>
      <w:outlineLvl w:val="0"/>
    </w:pPr>
    <w:rPr>
      <w:rFonts w:eastAsia="Times New Roman"/>
      <w:kern w:val="28"/>
      <w:sz w:val="28"/>
      <w:szCs w:val="28"/>
      <w14:ligatures w14:val="standardContextual"/>
    </w:rPr>
  </w:style>
  <w:style w:type="paragraph" w:customStyle="1" w:styleId="AbstractHead">
    <w:name w:val="Abstract Head"/>
    <w:basedOn w:val="BaseHeading"/>
    <w:autoRedefine/>
    <w:qFormat/>
  </w:style>
  <w:style w:type="paragraph" w:customStyle="1" w:styleId="AbstractSummary">
    <w:name w:val="Abstract/Summary"/>
    <w:basedOn w:val="BaseText"/>
    <w:qFormat/>
  </w:style>
  <w:style w:type="paragraph" w:customStyle="1" w:styleId="Referencesandnotes">
    <w:name w:val="References and notes"/>
    <w:basedOn w:val="BaseText"/>
    <w:qFormat/>
    <w:pPr>
      <w:ind w:left="720" w:hanging="720"/>
    </w:pPr>
  </w:style>
  <w:style w:type="paragraph" w:customStyle="1" w:styleId="Acknowledgement">
    <w:name w:val="Acknowledgement"/>
    <w:basedOn w:val="Referencesandnotes"/>
    <w:autoRedefine/>
    <w:qFormat/>
  </w:style>
  <w:style w:type="paragraph" w:customStyle="1" w:styleId="Subhead">
    <w:name w:val="Subhead"/>
    <w:basedOn w:val="BaseHeading"/>
    <w:autoRedefine/>
    <w:qFormat/>
    <w:rPr>
      <w:b/>
      <w:bCs/>
      <w:sz w:val="24"/>
      <w:szCs w:val="24"/>
    </w:rPr>
  </w:style>
  <w:style w:type="paragraph" w:customStyle="1" w:styleId="AppendixHead">
    <w:name w:val="AppendixHead"/>
    <w:basedOn w:val="Subhead"/>
    <w:autoRedefine/>
    <w:qFormat/>
  </w:style>
  <w:style w:type="paragraph" w:customStyle="1" w:styleId="AppendixSubhead">
    <w:name w:val="AppendixSubhead"/>
    <w:basedOn w:val="Subhead"/>
    <w:autoRedefine/>
    <w:qFormat/>
  </w:style>
  <w:style w:type="paragraph" w:customStyle="1" w:styleId="Articletype">
    <w:name w:val="Article type"/>
    <w:basedOn w:val="BaseText"/>
    <w:autoRedefine/>
    <w:qFormat/>
  </w:style>
  <w:style w:type="character" w:customStyle="1" w:styleId="aubase">
    <w:name w:val="au_base"/>
    <w:qFormat/>
    <w:rPr>
      <w:sz w:val="24"/>
    </w:rPr>
  </w:style>
  <w:style w:type="character" w:customStyle="1" w:styleId="aucollab">
    <w:name w:val="au_collab"/>
    <w:autoRedefine/>
    <w:qFormat/>
    <w:rPr>
      <w:sz w:val="24"/>
      <w:shd w:val="clear" w:color="auto" w:fill="C0C0C0"/>
    </w:rPr>
  </w:style>
  <w:style w:type="character" w:customStyle="1" w:styleId="audeg">
    <w:name w:val="au_deg"/>
    <w:qFormat/>
    <w:rPr>
      <w:sz w:val="24"/>
      <w:shd w:val="clear" w:color="auto" w:fill="FFFF00"/>
    </w:rPr>
  </w:style>
  <w:style w:type="character" w:customStyle="1" w:styleId="aufname">
    <w:name w:val="au_fname"/>
    <w:qFormat/>
    <w:rPr>
      <w:sz w:val="24"/>
      <w:shd w:val="clear" w:color="auto" w:fill="00FFFF"/>
    </w:rPr>
  </w:style>
  <w:style w:type="character" w:customStyle="1" w:styleId="aurole">
    <w:name w:val="au_role"/>
    <w:autoRedefine/>
    <w:qFormat/>
    <w:rPr>
      <w:sz w:val="24"/>
      <w:shd w:val="clear" w:color="auto" w:fill="808000"/>
    </w:rPr>
  </w:style>
  <w:style w:type="character" w:customStyle="1" w:styleId="ausuffix">
    <w:name w:val="au_suffix"/>
    <w:autoRedefine/>
    <w:qFormat/>
    <w:rPr>
      <w:sz w:val="24"/>
      <w:shd w:val="clear" w:color="auto" w:fill="FF00FF"/>
    </w:rPr>
  </w:style>
  <w:style w:type="character" w:customStyle="1" w:styleId="ausurname">
    <w:name w:val="au_surname"/>
    <w:qFormat/>
    <w:rPr>
      <w:sz w:val="24"/>
      <w:shd w:val="clear" w:color="auto" w:fill="00FF00"/>
    </w:rPr>
  </w:style>
  <w:style w:type="paragraph" w:customStyle="1" w:styleId="AuthorAttribute">
    <w:name w:val="Author Attribute"/>
    <w:basedOn w:val="BaseText"/>
    <w:autoRedefine/>
    <w:qFormat/>
    <w:pPr>
      <w:spacing w:before="480"/>
    </w:pPr>
  </w:style>
  <w:style w:type="paragraph" w:customStyle="1" w:styleId="Footnote">
    <w:name w:val="Footnote"/>
    <w:basedOn w:val="BaseText"/>
    <w:autoRedefine/>
    <w:qFormat/>
  </w:style>
  <w:style w:type="paragraph" w:customStyle="1" w:styleId="AuthorFootnote">
    <w:name w:val="AuthorFootnote"/>
    <w:basedOn w:val="Footnote"/>
    <w:qFormat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autoRedefine/>
    <w:qFormat/>
    <w:pPr>
      <w:spacing w:after="360"/>
      <w:jc w:val="center"/>
    </w:pPr>
  </w:style>
  <w:style w:type="character" w:customStyle="1" w:styleId="bibarticle">
    <w:name w:val="bib_article"/>
    <w:autoRedefine/>
    <w:qFormat/>
    <w:rPr>
      <w:sz w:val="24"/>
      <w:shd w:val="clear" w:color="auto" w:fill="00FFFF"/>
    </w:rPr>
  </w:style>
  <w:style w:type="character" w:customStyle="1" w:styleId="bibbase">
    <w:name w:val="bib_base"/>
    <w:autoRedefine/>
    <w:qFormat/>
    <w:rPr>
      <w:sz w:val="24"/>
    </w:rPr>
  </w:style>
  <w:style w:type="character" w:customStyle="1" w:styleId="bibcomment">
    <w:name w:val="bib_comment"/>
    <w:basedOn w:val="bibbase"/>
    <w:autoRedefine/>
    <w:qFormat/>
    <w:rPr>
      <w:sz w:val="24"/>
    </w:rPr>
  </w:style>
  <w:style w:type="character" w:customStyle="1" w:styleId="bibdeg">
    <w:name w:val="bib_deg"/>
    <w:basedOn w:val="bibbase"/>
    <w:autoRedefine/>
    <w:qFormat/>
    <w:rPr>
      <w:sz w:val="24"/>
    </w:rPr>
  </w:style>
  <w:style w:type="character" w:customStyle="1" w:styleId="bibdoi">
    <w:name w:val="bib_doi"/>
    <w:autoRedefine/>
    <w:qFormat/>
    <w:rPr>
      <w:sz w:val="24"/>
      <w:shd w:val="clear" w:color="auto" w:fill="00FF00"/>
    </w:rPr>
  </w:style>
  <w:style w:type="character" w:customStyle="1" w:styleId="bibetal">
    <w:name w:val="bib_etal"/>
    <w:autoRedefine/>
    <w:qFormat/>
    <w:rPr>
      <w:sz w:val="24"/>
      <w:shd w:val="clear" w:color="auto" w:fill="008080"/>
    </w:rPr>
  </w:style>
  <w:style w:type="character" w:customStyle="1" w:styleId="bibfname">
    <w:name w:val="bib_fname"/>
    <w:autoRedefine/>
    <w:qFormat/>
    <w:rPr>
      <w:sz w:val="24"/>
      <w:shd w:val="clear" w:color="auto" w:fill="FFFF00"/>
    </w:rPr>
  </w:style>
  <w:style w:type="character" w:customStyle="1" w:styleId="bibfpage">
    <w:name w:val="bib_fpage"/>
    <w:autoRedefine/>
    <w:qFormat/>
    <w:rPr>
      <w:sz w:val="24"/>
      <w:shd w:val="clear" w:color="auto" w:fill="808080"/>
    </w:rPr>
  </w:style>
  <w:style w:type="character" w:customStyle="1" w:styleId="bibissue">
    <w:name w:val="bib_issue"/>
    <w:autoRedefine/>
    <w:qFormat/>
    <w:rPr>
      <w:sz w:val="24"/>
      <w:shd w:val="clear" w:color="auto" w:fill="FFFF00"/>
    </w:rPr>
  </w:style>
  <w:style w:type="character" w:customStyle="1" w:styleId="bibjournal">
    <w:name w:val="bib_journal"/>
    <w:autoRedefine/>
    <w:qFormat/>
    <w:rPr>
      <w:sz w:val="24"/>
      <w:shd w:val="clear" w:color="auto" w:fill="808000"/>
    </w:rPr>
  </w:style>
  <w:style w:type="character" w:customStyle="1" w:styleId="biblpage">
    <w:name w:val="bib_lpage"/>
    <w:autoRedefine/>
    <w:qFormat/>
    <w:rPr>
      <w:sz w:val="24"/>
      <w:shd w:val="clear" w:color="auto" w:fill="808080"/>
    </w:rPr>
  </w:style>
  <w:style w:type="character" w:customStyle="1" w:styleId="bibmedline">
    <w:name w:val="bib_medline"/>
    <w:basedOn w:val="bibbase"/>
    <w:autoRedefine/>
    <w:qFormat/>
    <w:rPr>
      <w:sz w:val="24"/>
    </w:rPr>
  </w:style>
  <w:style w:type="character" w:customStyle="1" w:styleId="bibnumber">
    <w:name w:val="bib_number"/>
    <w:basedOn w:val="bibbase"/>
    <w:autoRedefine/>
    <w:qFormat/>
    <w:rPr>
      <w:sz w:val="24"/>
    </w:rPr>
  </w:style>
  <w:style w:type="character" w:customStyle="1" w:styleId="biborganization">
    <w:name w:val="bib_organization"/>
    <w:autoRedefine/>
    <w:qFormat/>
    <w:rPr>
      <w:sz w:val="24"/>
      <w:shd w:val="clear" w:color="auto" w:fill="808000"/>
    </w:rPr>
  </w:style>
  <w:style w:type="character" w:customStyle="1" w:styleId="bibsuffix">
    <w:name w:val="bib_suffix"/>
    <w:basedOn w:val="bibbase"/>
    <w:autoRedefine/>
    <w:qFormat/>
    <w:rPr>
      <w:sz w:val="24"/>
    </w:rPr>
  </w:style>
  <w:style w:type="character" w:customStyle="1" w:styleId="bibsuppl">
    <w:name w:val="bib_suppl"/>
    <w:autoRedefine/>
    <w:qFormat/>
    <w:rPr>
      <w:sz w:val="24"/>
      <w:shd w:val="clear" w:color="auto" w:fill="FFFF00"/>
    </w:rPr>
  </w:style>
  <w:style w:type="character" w:customStyle="1" w:styleId="bibsurname">
    <w:name w:val="bib_surname"/>
    <w:autoRedefine/>
    <w:qFormat/>
    <w:rPr>
      <w:sz w:val="24"/>
      <w:shd w:val="clear" w:color="auto" w:fill="FFFF00"/>
    </w:rPr>
  </w:style>
  <w:style w:type="character" w:customStyle="1" w:styleId="bibunpubl">
    <w:name w:val="bib_unpubl"/>
    <w:basedOn w:val="bibbase"/>
    <w:autoRedefine/>
    <w:qFormat/>
    <w:rPr>
      <w:sz w:val="24"/>
    </w:rPr>
  </w:style>
  <w:style w:type="character" w:customStyle="1" w:styleId="biburl">
    <w:name w:val="bib_url"/>
    <w:autoRedefine/>
    <w:qFormat/>
    <w:rPr>
      <w:sz w:val="24"/>
      <w:shd w:val="clear" w:color="auto" w:fill="00FF00"/>
    </w:rPr>
  </w:style>
  <w:style w:type="character" w:customStyle="1" w:styleId="bibvolume">
    <w:name w:val="bib_volume"/>
    <w:autoRedefine/>
    <w:qFormat/>
    <w:rPr>
      <w:sz w:val="24"/>
      <w:shd w:val="clear" w:color="auto" w:fill="00FF00"/>
    </w:rPr>
  </w:style>
  <w:style w:type="character" w:customStyle="1" w:styleId="bibyear">
    <w:name w:val="bib_year"/>
    <w:autoRedefine/>
    <w:qFormat/>
    <w:rPr>
      <w:sz w:val="24"/>
      <w:shd w:val="clear" w:color="auto" w:fill="FF00FF"/>
    </w:rPr>
  </w:style>
  <w:style w:type="paragraph" w:customStyle="1" w:styleId="BookorMeetingInformation">
    <w:name w:val="Book or Meeting Information"/>
    <w:basedOn w:val="BaseText"/>
    <w:autoRedefine/>
    <w:qFormat/>
  </w:style>
  <w:style w:type="paragraph" w:customStyle="1" w:styleId="BookInformation">
    <w:name w:val="BookInformation"/>
    <w:basedOn w:val="BaseText"/>
    <w:autoRedefine/>
    <w:qFormat/>
  </w:style>
  <w:style w:type="paragraph" w:customStyle="1" w:styleId="Level2Head">
    <w:name w:val="Level 2 Head"/>
    <w:basedOn w:val="BaseHeading"/>
    <w:autoRedefine/>
    <w:qFormat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autoRedefine/>
    <w:qFormat/>
    <w:pPr>
      <w:shd w:val="clear" w:color="auto" w:fill="E6E6E6"/>
    </w:pPr>
  </w:style>
  <w:style w:type="paragraph" w:customStyle="1" w:styleId="BoxListUnnumbered">
    <w:name w:val="BoxListUnnumbered"/>
    <w:basedOn w:val="BaseText"/>
    <w:autoRedefine/>
    <w:qFormat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autoRedefine/>
    <w:qFormat/>
  </w:style>
  <w:style w:type="paragraph" w:customStyle="1" w:styleId="BoxSubhead">
    <w:name w:val="BoxSubhead"/>
    <w:basedOn w:val="Subhead"/>
    <w:autoRedefine/>
    <w:qFormat/>
    <w:pPr>
      <w:shd w:val="clear" w:color="auto" w:fill="E6E6E6"/>
    </w:pPr>
  </w:style>
  <w:style w:type="paragraph" w:customStyle="1" w:styleId="Paragraph">
    <w:name w:val="Paragraph"/>
    <w:basedOn w:val="BaseText"/>
    <w:link w:val="Paragraph0"/>
    <w:autoRedefine/>
    <w:qFormat/>
    <w:pPr>
      <w:spacing w:before="0" w:line="480" w:lineRule="auto"/>
      <w:jc w:val="both"/>
    </w:pPr>
    <w:rPr>
      <w:b/>
      <w:bCs/>
      <w:lang w:eastAsia="zh-CN"/>
    </w:rPr>
  </w:style>
  <w:style w:type="paragraph" w:customStyle="1" w:styleId="BoxText">
    <w:name w:val="BoxText"/>
    <w:basedOn w:val="Paragraph"/>
    <w:autoRedefine/>
    <w:qFormat/>
    <w:pPr>
      <w:shd w:val="clear" w:color="auto" w:fill="E6E6E6"/>
    </w:pPr>
  </w:style>
  <w:style w:type="paragraph" w:customStyle="1" w:styleId="BoxTitle">
    <w:name w:val="BoxTitle"/>
    <w:basedOn w:val="BaseHeading"/>
    <w:autoRedefine/>
    <w:qFormat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autoRedefine/>
    <w:qFormat/>
    <w:pPr>
      <w:ind w:left="720" w:hanging="720"/>
    </w:pPr>
  </w:style>
  <w:style w:type="paragraph" w:customStyle="1" w:styleId="career-magazine">
    <w:name w:val="career-magazine"/>
    <w:basedOn w:val="BaseText"/>
    <w:autoRedefine/>
    <w:qFormat/>
    <w:pPr>
      <w:jc w:val="right"/>
    </w:pPr>
    <w:rPr>
      <w:color w:val="FF0000"/>
    </w:rPr>
  </w:style>
  <w:style w:type="paragraph" w:customStyle="1" w:styleId="career-stage">
    <w:name w:val="career-stage"/>
    <w:basedOn w:val="BaseText"/>
    <w:autoRedefine/>
    <w:qFormat/>
    <w:pPr>
      <w:jc w:val="right"/>
    </w:pPr>
    <w:rPr>
      <w:color w:val="339966"/>
    </w:rPr>
  </w:style>
  <w:style w:type="character" w:customStyle="1" w:styleId="citebase">
    <w:name w:val="cite_base"/>
    <w:autoRedefine/>
    <w:qFormat/>
    <w:rPr>
      <w:sz w:val="24"/>
    </w:rPr>
  </w:style>
  <w:style w:type="character" w:customStyle="1" w:styleId="citebib">
    <w:name w:val="cite_bib"/>
    <w:autoRedefine/>
    <w:qFormat/>
    <w:rPr>
      <w:sz w:val="24"/>
      <w:shd w:val="clear" w:color="auto" w:fill="00FFFF"/>
    </w:rPr>
  </w:style>
  <w:style w:type="character" w:customStyle="1" w:styleId="citebox">
    <w:name w:val="cite_box"/>
    <w:basedOn w:val="citebase"/>
    <w:autoRedefine/>
    <w:qFormat/>
    <w:rPr>
      <w:sz w:val="24"/>
    </w:rPr>
  </w:style>
  <w:style w:type="character" w:customStyle="1" w:styleId="citeen">
    <w:name w:val="cite_en"/>
    <w:autoRedefine/>
    <w:qFormat/>
    <w:rPr>
      <w:sz w:val="24"/>
      <w:shd w:val="clear" w:color="auto" w:fill="FFFF00"/>
      <w:vertAlign w:val="superscript"/>
    </w:rPr>
  </w:style>
  <w:style w:type="character" w:customStyle="1" w:styleId="citeeq">
    <w:name w:val="cite_eq"/>
    <w:autoRedefine/>
    <w:qFormat/>
    <w:rPr>
      <w:sz w:val="24"/>
      <w:shd w:val="clear" w:color="auto" w:fill="FF99CC"/>
    </w:rPr>
  </w:style>
  <w:style w:type="character" w:customStyle="1" w:styleId="citefig">
    <w:name w:val="cite_fig"/>
    <w:autoRedefine/>
    <w:qFormat/>
    <w:rPr>
      <w:color w:val="000000"/>
      <w:sz w:val="24"/>
      <w:shd w:val="clear" w:color="auto" w:fill="00FF00"/>
    </w:rPr>
  </w:style>
  <w:style w:type="character" w:customStyle="1" w:styleId="citefn">
    <w:name w:val="cite_fn"/>
    <w:autoRedefine/>
    <w:qFormat/>
    <w:rPr>
      <w:sz w:val="24"/>
      <w:shd w:val="clear" w:color="auto" w:fill="FF0000"/>
    </w:rPr>
  </w:style>
  <w:style w:type="character" w:customStyle="1" w:styleId="citetbl">
    <w:name w:val="cite_tbl"/>
    <w:autoRedefine/>
    <w:qFormat/>
    <w:rPr>
      <w:color w:val="000000"/>
      <w:sz w:val="24"/>
      <w:shd w:val="clear" w:color="auto" w:fill="FF00FF"/>
    </w:rPr>
  </w:style>
  <w:style w:type="paragraph" w:customStyle="1" w:styleId="ContinuedParagraph">
    <w:name w:val="ContinuedParagraph"/>
    <w:basedOn w:val="Paragraph"/>
    <w:autoRedefine/>
    <w:qFormat/>
  </w:style>
  <w:style w:type="character" w:customStyle="1" w:styleId="ContractNumber">
    <w:name w:val="Contract Number"/>
    <w:autoRedefine/>
    <w:qFormat/>
    <w:rPr>
      <w:sz w:val="24"/>
      <w:szCs w:val="24"/>
      <w:shd w:val="clear" w:color="auto" w:fill="CCFFCC"/>
    </w:rPr>
  </w:style>
  <w:style w:type="character" w:customStyle="1" w:styleId="ContractSponsor">
    <w:name w:val="Contract Sponsor"/>
    <w:autoRedefine/>
    <w:qFormat/>
    <w:rPr>
      <w:sz w:val="24"/>
      <w:szCs w:val="24"/>
      <w:shd w:val="clear" w:color="auto" w:fill="FFCC99"/>
    </w:rPr>
  </w:style>
  <w:style w:type="paragraph" w:customStyle="1" w:styleId="Correspondence">
    <w:name w:val="Correspondence"/>
    <w:basedOn w:val="BaseText"/>
    <w:autoRedefine/>
    <w:qFormat/>
    <w:pPr>
      <w:spacing w:before="0" w:after="240"/>
    </w:pPr>
  </w:style>
  <w:style w:type="paragraph" w:customStyle="1" w:styleId="DateAccepted">
    <w:name w:val="Date Accepted"/>
    <w:basedOn w:val="BaseText"/>
    <w:autoRedefine/>
    <w:qFormat/>
    <w:pPr>
      <w:spacing w:before="360"/>
    </w:pPr>
  </w:style>
  <w:style w:type="paragraph" w:customStyle="1" w:styleId="Deck">
    <w:name w:val="Deck"/>
    <w:basedOn w:val="BaseHeading"/>
    <w:autoRedefine/>
    <w:qFormat/>
    <w:pPr>
      <w:outlineLvl w:val="1"/>
    </w:pPr>
  </w:style>
  <w:style w:type="paragraph" w:customStyle="1" w:styleId="DefTerm">
    <w:name w:val="DefTerm"/>
    <w:basedOn w:val="BaseText"/>
    <w:autoRedefine/>
    <w:qFormat/>
    <w:pPr>
      <w:ind w:left="720"/>
    </w:pPr>
  </w:style>
  <w:style w:type="paragraph" w:customStyle="1" w:styleId="Definition">
    <w:name w:val="Definition"/>
    <w:basedOn w:val="DefTerm"/>
    <w:autoRedefine/>
    <w:qFormat/>
    <w:pPr>
      <w:ind w:left="1080" w:hanging="360"/>
    </w:pPr>
  </w:style>
  <w:style w:type="paragraph" w:customStyle="1" w:styleId="DefListTitle">
    <w:name w:val="DefListTitle"/>
    <w:basedOn w:val="BaseHeading"/>
    <w:autoRedefine/>
    <w:qFormat/>
  </w:style>
  <w:style w:type="paragraph" w:customStyle="1" w:styleId="discipline">
    <w:name w:val="discipline"/>
    <w:basedOn w:val="BaseText"/>
    <w:autoRedefine/>
    <w:qFormat/>
    <w:pPr>
      <w:jc w:val="right"/>
    </w:pPr>
    <w:rPr>
      <w:color w:val="993366"/>
    </w:rPr>
  </w:style>
  <w:style w:type="paragraph" w:customStyle="1" w:styleId="Editors">
    <w:name w:val="Editors"/>
    <w:basedOn w:val="Authors"/>
    <w:autoRedefine/>
    <w:qFormat/>
  </w:style>
  <w:style w:type="character" w:customStyle="1" w:styleId="eqno">
    <w:name w:val="eq_no"/>
    <w:basedOn w:val="citebase"/>
    <w:autoRedefine/>
    <w:qFormat/>
    <w:rPr>
      <w:sz w:val="24"/>
    </w:rPr>
  </w:style>
  <w:style w:type="paragraph" w:customStyle="1" w:styleId="Equation">
    <w:name w:val="Equation"/>
    <w:basedOn w:val="BaseText"/>
    <w:autoRedefine/>
    <w:qFormat/>
    <w:pPr>
      <w:jc w:val="center"/>
    </w:pPr>
  </w:style>
  <w:style w:type="paragraph" w:customStyle="1" w:styleId="FieldCodes">
    <w:name w:val="FieldCodes"/>
    <w:basedOn w:val="BaseText"/>
    <w:autoRedefine/>
    <w:qFormat/>
  </w:style>
  <w:style w:type="paragraph" w:customStyle="1" w:styleId="Legend">
    <w:name w:val="Legend"/>
    <w:basedOn w:val="BaseHeading"/>
    <w:autoRedefine/>
    <w:qFormat/>
    <w:rPr>
      <w:sz w:val="24"/>
      <w:szCs w:val="24"/>
    </w:rPr>
  </w:style>
  <w:style w:type="paragraph" w:customStyle="1" w:styleId="FigureCopyright">
    <w:name w:val="FigureCopyright"/>
    <w:basedOn w:val="Legend"/>
    <w:autoRedefine/>
    <w:qFormat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autoRedefine/>
    <w:qFormat/>
  </w:style>
  <w:style w:type="paragraph" w:customStyle="1" w:styleId="Gloss">
    <w:name w:val="Gloss"/>
    <w:basedOn w:val="AbstractSummary"/>
    <w:autoRedefine/>
    <w:qFormat/>
  </w:style>
  <w:style w:type="paragraph" w:customStyle="1" w:styleId="Glossary">
    <w:name w:val="Glossary"/>
    <w:basedOn w:val="BaseText"/>
    <w:autoRedefine/>
    <w:qFormat/>
  </w:style>
  <w:style w:type="paragraph" w:customStyle="1" w:styleId="GlossHead">
    <w:name w:val="GlossHead"/>
    <w:basedOn w:val="AbstractHead"/>
    <w:autoRedefine/>
    <w:qFormat/>
  </w:style>
  <w:style w:type="paragraph" w:customStyle="1" w:styleId="GraphicAltText">
    <w:name w:val="GraphicAltText"/>
    <w:basedOn w:val="Legend"/>
    <w:autoRedefine/>
    <w:qFormat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autoRedefine/>
    <w:qFormat/>
  </w:style>
  <w:style w:type="paragraph" w:customStyle="1" w:styleId="Head">
    <w:name w:val="Head"/>
    <w:basedOn w:val="BaseHeading"/>
    <w:autoRedefine/>
    <w:qFormat/>
    <w:pPr>
      <w:spacing w:before="120" w:after="120" w:line="480" w:lineRule="auto"/>
      <w:jc w:val="center"/>
    </w:pPr>
    <w:rPr>
      <w:b/>
      <w:bCs/>
    </w:rPr>
  </w:style>
  <w:style w:type="paragraph" w:customStyle="1" w:styleId="InstructionsText">
    <w:name w:val="Instructions Text"/>
    <w:basedOn w:val="BaseText"/>
    <w:autoRedefine/>
    <w:qFormat/>
  </w:style>
  <w:style w:type="paragraph" w:customStyle="1" w:styleId="Overline">
    <w:name w:val="Overline"/>
    <w:basedOn w:val="BaseText"/>
    <w:autoRedefine/>
    <w:qFormat/>
  </w:style>
  <w:style w:type="paragraph" w:customStyle="1" w:styleId="IssueName">
    <w:name w:val="IssueName"/>
    <w:basedOn w:val="Overline"/>
    <w:autoRedefine/>
    <w:qFormat/>
  </w:style>
  <w:style w:type="paragraph" w:customStyle="1" w:styleId="Keywords">
    <w:name w:val="Keywords"/>
    <w:basedOn w:val="BaseText"/>
    <w:autoRedefine/>
    <w:qFormat/>
  </w:style>
  <w:style w:type="paragraph" w:customStyle="1" w:styleId="Level3Head">
    <w:name w:val="Level 3 Head"/>
    <w:basedOn w:val="BaseHeading"/>
    <w:autoRedefine/>
    <w:qFormat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autoRedefine/>
    <w:qFormat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autoRedefine/>
    <w:qFormat/>
    <w:pPr>
      <w:ind w:left="1440" w:right="1440"/>
    </w:pPr>
  </w:style>
  <w:style w:type="paragraph" w:customStyle="1" w:styleId="MaterialsText">
    <w:name w:val="Materials Text"/>
    <w:basedOn w:val="BaseText"/>
    <w:autoRedefine/>
    <w:qFormat/>
  </w:style>
  <w:style w:type="paragraph" w:customStyle="1" w:styleId="NoteInProof">
    <w:name w:val="NoteInProof"/>
    <w:basedOn w:val="BaseText"/>
    <w:autoRedefine/>
    <w:qFormat/>
  </w:style>
  <w:style w:type="paragraph" w:customStyle="1" w:styleId="Notes">
    <w:name w:val="Notes"/>
    <w:basedOn w:val="BaseText"/>
    <w:autoRedefine/>
    <w:qFormat/>
    <w:rPr>
      <w:i/>
    </w:rPr>
  </w:style>
  <w:style w:type="paragraph" w:customStyle="1" w:styleId="Notes-Helvetica">
    <w:name w:val="Notes-Helvetica"/>
    <w:basedOn w:val="BaseText"/>
    <w:autoRedefine/>
    <w:qFormat/>
    <w:rPr>
      <w:i/>
    </w:rPr>
  </w:style>
  <w:style w:type="paragraph" w:customStyle="1" w:styleId="NumberedInstructions">
    <w:name w:val="Numbered Instructions"/>
    <w:basedOn w:val="BaseText"/>
    <w:autoRedefine/>
    <w:qFormat/>
  </w:style>
  <w:style w:type="paragraph" w:customStyle="1" w:styleId="OutlineLevel1">
    <w:name w:val="OutlineLevel1"/>
    <w:basedOn w:val="BaseHeading"/>
    <w:autoRedefine/>
    <w:qFormat/>
    <w:rPr>
      <w:b/>
      <w:bCs/>
    </w:rPr>
  </w:style>
  <w:style w:type="paragraph" w:customStyle="1" w:styleId="OutlineLevel2">
    <w:name w:val="OutlineLevel2"/>
    <w:basedOn w:val="BaseHeading"/>
    <w:autoRedefine/>
    <w:qFormat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autoRedefine/>
    <w:qFormat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autoRedefine/>
    <w:qFormat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autoRedefine/>
    <w:qFormat/>
  </w:style>
  <w:style w:type="paragraph" w:customStyle="1" w:styleId="ProductInformation">
    <w:name w:val="ProductInformation"/>
    <w:basedOn w:val="BaseText"/>
    <w:autoRedefine/>
    <w:qFormat/>
  </w:style>
  <w:style w:type="paragraph" w:customStyle="1" w:styleId="ProductTitle">
    <w:name w:val="ProductTitle"/>
    <w:basedOn w:val="BaseText"/>
    <w:autoRedefine/>
    <w:qFormat/>
    <w:rPr>
      <w:b/>
      <w:bCs/>
    </w:rPr>
  </w:style>
  <w:style w:type="paragraph" w:customStyle="1" w:styleId="PublishedOnline">
    <w:name w:val="Published Online"/>
    <w:basedOn w:val="DateAccepted"/>
    <w:autoRedefine/>
    <w:qFormat/>
  </w:style>
  <w:style w:type="paragraph" w:customStyle="1" w:styleId="RecipeMaterials">
    <w:name w:val="Recipe Materials"/>
    <w:basedOn w:val="BaseText"/>
    <w:autoRedefine/>
    <w:qFormat/>
  </w:style>
  <w:style w:type="paragraph" w:customStyle="1" w:styleId="Refhead">
    <w:name w:val="Ref head"/>
    <w:basedOn w:val="BaseHeading"/>
    <w:autoRedefine/>
    <w:qFormat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autoRedefine/>
    <w:qFormat/>
  </w:style>
  <w:style w:type="paragraph" w:customStyle="1" w:styleId="ReferencesandnotesLong">
    <w:name w:val="References and notes Long"/>
    <w:basedOn w:val="BaseText"/>
    <w:autoRedefine/>
    <w:qFormat/>
    <w:pPr>
      <w:ind w:left="720" w:hanging="720"/>
    </w:pPr>
  </w:style>
  <w:style w:type="paragraph" w:customStyle="1" w:styleId="region">
    <w:name w:val="region"/>
    <w:basedOn w:val="BaseText"/>
    <w:autoRedefine/>
    <w:qFormat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autoRedefine/>
    <w:qFormat/>
  </w:style>
  <w:style w:type="paragraph" w:customStyle="1" w:styleId="RunHead">
    <w:name w:val="RunHead"/>
    <w:basedOn w:val="BaseText"/>
    <w:autoRedefine/>
    <w:qFormat/>
  </w:style>
  <w:style w:type="paragraph" w:customStyle="1" w:styleId="SOMContent">
    <w:name w:val="SOMContent"/>
    <w:basedOn w:val="1stparatext"/>
    <w:autoRedefine/>
    <w:qFormat/>
  </w:style>
  <w:style w:type="paragraph" w:customStyle="1" w:styleId="SOMHead">
    <w:name w:val="SOMHead"/>
    <w:basedOn w:val="BaseHeading"/>
    <w:autoRedefine/>
    <w:qFormat/>
    <w:rPr>
      <w:b/>
      <w:sz w:val="24"/>
      <w:szCs w:val="24"/>
    </w:rPr>
  </w:style>
  <w:style w:type="paragraph" w:customStyle="1" w:styleId="Speaker">
    <w:name w:val="Speaker"/>
    <w:basedOn w:val="Paragraph"/>
    <w:autoRedefine/>
    <w:qFormat/>
    <w:pPr>
      <w:autoSpaceDE w:val="0"/>
      <w:autoSpaceDN w:val="0"/>
      <w:adjustRightInd w:val="0"/>
    </w:pPr>
    <w:rPr>
      <w:b w:val="0"/>
      <w:lang w:bidi="he-IL"/>
    </w:rPr>
  </w:style>
  <w:style w:type="paragraph" w:customStyle="1" w:styleId="Speech">
    <w:name w:val="Speech"/>
    <w:basedOn w:val="Paragraph"/>
    <w:qFormat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Normal"/>
    <w:autoRedefine/>
    <w:qFormat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autoRedefine/>
    <w:qFormat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autoRedefine/>
    <w:qFormat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autoRedefine/>
    <w:qFormat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autoRedefine/>
    <w:qFormat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autoRedefine/>
    <w:qFormat/>
    <w:pPr>
      <w:ind w:firstLine="0"/>
    </w:pPr>
  </w:style>
  <w:style w:type="paragraph" w:customStyle="1" w:styleId="SX-Correspondence">
    <w:name w:val="SX-Correspondence"/>
    <w:basedOn w:val="SX-Affiliation"/>
    <w:autoRedefine/>
    <w:qFormat/>
    <w:pPr>
      <w:spacing w:after="80"/>
    </w:pPr>
  </w:style>
  <w:style w:type="paragraph" w:customStyle="1" w:styleId="SX-Date">
    <w:name w:val="SX-Date"/>
    <w:basedOn w:val="Normal"/>
    <w:autoRedefine/>
    <w:qFormat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autoRedefine/>
    <w:qFormat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qFormat/>
    <w:pPr>
      <w:jc w:val="both"/>
    </w:pPr>
    <w:rPr>
      <w:sz w:val="18"/>
    </w:rPr>
  </w:style>
  <w:style w:type="paragraph" w:customStyle="1" w:styleId="SX-References">
    <w:name w:val="SX-References"/>
    <w:basedOn w:val="Normal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qFormat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autoRedefine/>
    <w:uiPriority w:val="1"/>
    <w:qFormat/>
    <w:rPr>
      <w:color w:val="0000FF"/>
      <w:sz w:val="16"/>
      <w:u w:val="words"/>
      <w:shd w:val="clear" w:color="auto" w:fill="FFFFFF"/>
    </w:rPr>
  </w:style>
  <w:style w:type="paragraph" w:customStyle="1" w:styleId="SX-SOMHead">
    <w:name w:val="SX-SOMHead"/>
    <w:basedOn w:val="SX-RefHead"/>
    <w:autoRedefine/>
    <w:qFormat/>
  </w:style>
  <w:style w:type="paragraph" w:customStyle="1" w:styleId="SX-Tablehead">
    <w:name w:val="SX-Tablehead"/>
    <w:basedOn w:val="Normal"/>
    <w:autoRedefine/>
    <w:qFormat/>
    <w:rPr>
      <w:rFonts w:eastAsia="Times New Roman"/>
      <w:szCs w:val="24"/>
    </w:rPr>
  </w:style>
  <w:style w:type="paragraph" w:customStyle="1" w:styleId="SX-Tablelegend">
    <w:name w:val="SX-Tablelegend"/>
    <w:basedOn w:val="Normal"/>
    <w:autoRedefine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autoRedefine/>
    <w:qFormat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autoRedefine/>
    <w:qFormat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autoRedefine/>
    <w:qFormat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autoRedefine/>
    <w:qFormat/>
    <w:pPr>
      <w:spacing w:before="0"/>
    </w:pPr>
  </w:style>
  <w:style w:type="paragraph" w:customStyle="1" w:styleId="Tabletext">
    <w:name w:val="Table text"/>
    <w:basedOn w:val="BaseText"/>
    <w:autoRedefine/>
    <w:qFormat/>
    <w:pPr>
      <w:spacing w:before="0"/>
    </w:pPr>
  </w:style>
  <w:style w:type="paragraph" w:customStyle="1" w:styleId="TableLegend">
    <w:name w:val="TableLegend"/>
    <w:basedOn w:val="BaseText"/>
    <w:autoRedefine/>
    <w:qFormat/>
    <w:pPr>
      <w:spacing w:before="0"/>
    </w:pPr>
  </w:style>
  <w:style w:type="paragraph" w:customStyle="1" w:styleId="TableTitle">
    <w:name w:val="TableTitle"/>
    <w:basedOn w:val="BaseHeading"/>
    <w:autoRedefine/>
    <w:qFormat/>
  </w:style>
  <w:style w:type="paragraph" w:customStyle="1" w:styleId="Teaser">
    <w:name w:val="Teaser"/>
    <w:basedOn w:val="BaseText"/>
    <w:autoRedefine/>
    <w:qFormat/>
  </w:style>
  <w:style w:type="paragraph" w:customStyle="1" w:styleId="TWIS">
    <w:name w:val="TWIS"/>
    <w:basedOn w:val="AbstractSummary"/>
    <w:autoRedefine/>
    <w:qFormat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autoRedefine/>
    <w:qFormat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autoRedefine/>
    <w:qFormat/>
    <w:pPr>
      <w:jc w:val="right"/>
    </w:pPr>
    <w:rPr>
      <w:color w:val="003300"/>
    </w:rPr>
  </w:style>
  <w:style w:type="paragraph" w:customStyle="1" w:styleId="DOI">
    <w:name w:val="DOI"/>
    <w:basedOn w:val="DateAccepted"/>
    <w:autoRedefine/>
    <w:qFormat/>
  </w:style>
  <w:style w:type="character" w:customStyle="1" w:styleId="custom-cit-author">
    <w:name w:val="custom-cit-author"/>
    <w:basedOn w:val="DefaultParagraphFont"/>
    <w:autoRedefine/>
    <w:qFormat/>
  </w:style>
  <w:style w:type="character" w:customStyle="1" w:styleId="custom-cit-title">
    <w:name w:val="custom-cit-title"/>
    <w:basedOn w:val="DefaultParagraphFont"/>
    <w:autoRedefine/>
    <w:qFormat/>
  </w:style>
  <w:style w:type="character" w:customStyle="1" w:styleId="custom-cit-jour-title">
    <w:name w:val="custom-cit-jour-title"/>
    <w:basedOn w:val="DefaultParagraphFont"/>
    <w:autoRedefine/>
    <w:qFormat/>
  </w:style>
  <w:style w:type="character" w:customStyle="1" w:styleId="custom-cit-volume">
    <w:name w:val="custom-cit-volume"/>
    <w:basedOn w:val="DefaultParagraphFont"/>
    <w:autoRedefine/>
    <w:qFormat/>
  </w:style>
  <w:style w:type="character" w:customStyle="1" w:styleId="custom-cit-volume-sep">
    <w:name w:val="custom-cit-volume-sep"/>
    <w:basedOn w:val="DefaultParagraphFont"/>
    <w:autoRedefine/>
    <w:qFormat/>
  </w:style>
  <w:style w:type="character" w:customStyle="1" w:styleId="custom-cit-fpage">
    <w:name w:val="custom-cit-fpage"/>
    <w:basedOn w:val="DefaultParagraphFont"/>
    <w:autoRedefine/>
    <w:qFormat/>
  </w:style>
  <w:style w:type="character" w:customStyle="1" w:styleId="custom-cit-date">
    <w:name w:val="custom-cit-date"/>
    <w:basedOn w:val="DefaultParagraphFont"/>
    <w:autoRedefine/>
    <w:qFormat/>
  </w:style>
  <w:style w:type="character" w:customStyle="1" w:styleId="11">
    <w:name w:val="未处理的提及1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修订1"/>
    <w:autoRedefine/>
    <w:hidden/>
    <w:uiPriority w:val="99"/>
    <w:semiHidden/>
    <w:qFormat/>
    <w:rPr>
      <w:rFonts w:eastAsiaTheme="minorEastAsia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widowControl w:val="0"/>
      <w:jc w:val="center"/>
    </w:pPr>
    <w:rPr>
      <w:rFonts w:eastAsia="DengXian"/>
      <w:kern w:val="2"/>
      <w:szCs w:val="22"/>
      <w:lang w:eastAsia="zh-CN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Pr>
      <w:rFonts w:eastAsia="DengXian"/>
      <w:kern w:val="2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0"/>
    <w:autoRedefine/>
    <w:qFormat/>
    <w:pPr>
      <w:widowControl w:val="0"/>
      <w:jc w:val="both"/>
    </w:pPr>
    <w:rPr>
      <w:rFonts w:eastAsia="DengXian"/>
      <w:kern w:val="2"/>
      <w:szCs w:val="22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rFonts w:eastAsia="DengXian"/>
      <w:kern w:val="2"/>
      <w:szCs w:val="22"/>
      <w:lang w:eastAsia="zh-CN"/>
    </w:rPr>
  </w:style>
  <w:style w:type="character" w:customStyle="1" w:styleId="fontstyle01">
    <w:name w:val="fontstyle01"/>
    <w:basedOn w:val="DefaultParagraphFont"/>
    <w:autoRedefine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">
    <w:name w:val="修订2"/>
    <w:hidden/>
    <w:uiPriority w:val="99"/>
    <w:unhideWhenUsed/>
    <w:qFormat/>
    <w:rPr>
      <w:rFonts w:eastAsiaTheme="minorEastAsia"/>
      <w14:ligatures w14:val="standardContextual"/>
    </w:rPr>
  </w:style>
  <w:style w:type="character" w:customStyle="1" w:styleId="20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Paragraph0">
    <w:name w:val="Paragraph 字符"/>
    <w:basedOn w:val="DefaultParagraphFont"/>
    <w:link w:val="Paragraph"/>
    <w:qFormat/>
    <w:rPr>
      <w:rFonts w:eastAsia="Times New Roman"/>
      <w:b/>
      <w:bCs/>
      <w:sz w:val="24"/>
      <w:szCs w:val="24"/>
      <w14:ligatures w14:val="standardContextual"/>
    </w:rPr>
  </w:style>
  <w:style w:type="paragraph" w:customStyle="1" w:styleId="3">
    <w:name w:val="修订3"/>
    <w:hidden/>
    <w:uiPriority w:val="99"/>
    <w:unhideWhenUsed/>
    <w:qFormat/>
    <w:rPr>
      <w:rFonts w:eastAsiaTheme="minorEastAsia"/>
      <w14:ligatures w14:val="standardContextual"/>
    </w:rPr>
  </w:style>
  <w:style w:type="character" w:customStyle="1" w:styleId="30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4">
    <w:name w:val="修订4"/>
    <w:hidden/>
    <w:uiPriority w:val="99"/>
    <w:unhideWhenUsed/>
    <w:qFormat/>
    <w:rPr>
      <w:rFonts w:eastAsiaTheme="minorEastAsia"/>
      <w14:ligatures w14:val="standardContextual"/>
    </w:rPr>
  </w:style>
  <w:style w:type="paragraph" w:customStyle="1" w:styleId="5">
    <w:name w:val="修订5"/>
    <w:hidden/>
    <w:uiPriority w:val="99"/>
    <w:unhideWhenUsed/>
    <w:qFormat/>
    <w:rPr>
      <w:rFonts w:eastAsiaTheme="minorEastAsia"/>
      <w14:ligatures w14:val="standardContextual"/>
    </w:rPr>
  </w:style>
  <w:style w:type="paragraph" w:customStyle="1" w:styleId="6">
    <w:name w:val="修订6"/>
    <w:hidden/>
    <w:uiPriority w:val="99"/>
    <w:unhideWhenUsed/>
    <w:qFormat/>
    <w:rPr>
      <w:rFonts w:eastAsiaTheme="minorEastAsia"/>
      <w14:ligatures w14:val="standardContextual"/>
    </w:rPr>
  </w:style>
  <w:style w:type="paragraph" w:customStyle="1" w:styleId="7">
    <w:name w:val="修订7"/>
    <w:hidden/>
    <w:uiPriority w:val="99"/>
    <w:unhideWhenUsed/>
    <w:qFormat/>
    <w:rPr>
      <w:rFonts w:eastAsiaTheme="minorEastAsia"/>
      <w14:ligatures w14:val="standardContextual"/>
    </w:rPr>
  </w:style>
  <w:style w:type="paragraph" w:customStyle="1" w:styleId="8">
    <w:name w:val="修订8"/>
    <w:hidden/>
    <w:uiPriority w:val="99"/>
    <w:unhideWhenUsed/>
    <w:qFormat/>
    <w:rPr>
      <w:rFonts w:eastAsiaTheme="minorEastAsia"/>
      <w14:ligatures w14:val="standardContextual"/>
    </w:rPr>
  </w:style>
  <w:style w:type="paragraph" w:customStyle="1" w:styleId="9">
    <w:name w:val="修订9"/>
    <w:hidden/>
    <w:uiPriority w:val="99"/>
    <w:unhideWhenUsed/>
    <w:qFormat/>
    <w:rPr>
      <w:rFonts w:eastAsiaTheme="minorEastAsia"/>
      <w14:ligatures w14:val="standardContextual"/>
    </w:rPr>
  </w:style>
  <w:style w:type="paragraph" w:customStyle="1" w:styleId="100">
    <w:name w:val="修订10"/>
    <w:hidden/>
    <w:uiPriority w:val="99"/>
    <w:unhideWhenUsed/>
    <w:qFormat/>
    <w:rPr>
      <w:rFonts w:eastAsiaTheme="minorEastAsi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30C36280-B023-442B-9881-354C2503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495</Words>
  <Characters>2950</Characters>
  <Application>Microsoft Office Word</Application>
  <DocSecurity>0</DocSecurity>
  <Lines>24</Lines>
  <Paragraphs>6</Paragraphs>
  <ScaleCrop>false</ScaleCrop>
  <Company>中山大学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朱江权</dc:creator>
  <cp:lastModifiedBy>Tharani S</cp:lastModifiedBy>
  <cp:revision>4</cp:revision>
  <dcterms:created xsi:type="dcterms:W3CDTF">2025-10-20T13:28:00Z</dcterms:created>
  <dcterms:modified xsi:type="dcterms:W3CDTF">2026-01-27T00:49:00Z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93333CBFF0195E1FA5CD2A690EC5D67E_43</vt:lpwstr>
  </property>
  <property fmtid="{D5CDD505-2E9C-101B-9397-08002B2CF9AE}" pid="4" name="KSOTemplateDocerSaveRecord">
    <vt:lpwstr>eyJoZGlkIjoiYjQ3OTU0MDUwNjZjOWY2N2JmZDQyN2UxZmJjOGQxYjAiLCJ1c2VySWQiOiIyODg3NDMxMTUifQ==</vt:lpwstr>
  </property>
</Properties>
</file>