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tif" ContentType="image/tif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E7F58" w:rsidRPr="00EE7F58" w:rsidRDefault="00EE7F58" w:rsidP="00EE7F58">
      <w:pPr>
        <w:jc w:val="both"/>
        <w:rPr>
          <w:rFonts w:ascii="Arial Unicode MS" w:hAnsi="Arial Unicode MS" w:cs="Arial Unicode MS"/>
          <w:bCs/>
        </w:rPr>
      </w:pPr>
      <w:bookmarkStart w:id="0" w:name="[IMAGE-Fig2_Print.jpeg]"/>
      <w:r w:rsidRPr="00EE7F58">
        <w:rPr>
          <w:noProof/>
          <w:lang w:eastAsia="en-IN"/>
        </w:rPr>
        <w:drawing>
          <wp:inline distT="0" distB="0" distL="0" distR="0" wp14:anchorId="2247FA5A" wp14:editId="3E5C1368">
            <wp:extent cx="4258310" cy="3398520"/>
            <wp:effectExtent l="0" t="0" r="8890" b="0"/>
            <wp:docPr id="191065905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10659051" name="图片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281472" cy="34170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EE7F58" w:rsidRPr="00EE7F58" w:rsidRDefault="00EE7F58" w:rsidP="00EE7F58">
      <w:pPr>
        <w:jc w:val="both"/>
        <w:rPr>
          <w:rFonts w:ascii="Arial Unicode MS" w:hAnsi="Arial Unicode MS" w:cs="Arial Unicode MS"/>
          <w:bCs/>
        </w:rPr>
      </w:pPr>
      <w:r w:rsidRPr="00EE7F58">
        <w:rPr>
          <w:rFonts w:ascii="Arial Unicode MS" w:eastAsia="Arial Unicode MS" w:hAnsi="Times New Roman" w:cs="Arial Unicode MS" w:hint="eastAsia"/>
          <w:bCs/>
          <w:sz w:val="24"/>
        </w:rPr>
        <w:t xml:space="preserve">Supplementary </w:t>
      </w:r>
      <w:r w:rsidRPr="00EE7F58">
        <w:rPr>
          <w:rFonts w:ascii="Arial Unicode MS" w:eastAsia="Arial Unicode MS" w:hAnsi="Times New Roman" w:cs="Arial Unicode MS"/>
          <w:bCs/>
          <w:sz w:val="24"/>
        </w:rPr>
        <w:t>Figure</w:t>
      </w:r>
      <w:r w:rsidRPr="00EE7F58">
        <w:rPr>
          <w:rFonts w:ascii="Arial Unicode MS" w:eastAsia="Arial Unicode MS" w:hAnsi="Times New Roman" w:cs="Arial Unicode MS" w:hint="eastAsia"/>
          <w:bCs/>
          <w:sz w:val="24"/>
        </w:rPr>
        <w:t>.</w:t>
      </w:r>
      <w:r w:rsidRPr="00EE7F58">
        <w:rPr>
          <w:rFonts w:ascii="Arial Unicode MS" w:eastAsia="Arial Unicode MS" w:hAnsi="Times New Roman" w:cs="Arial Unicode MS"/>
          <w:bCs/>
          <w:sz w:val="24"/>
        </w:rPr>
        <w:t>1</w:t>
      </w:r>
      <w:r w:rsidRPr="00EE7F58">
        <w:rPr>
          <w:rFonts w:ascii="Arial Unicode MS" w:eastAsia="Arial Unicode MS" w:hAnsi="Times New Roman" w:cs="Arial Unicode MS"/>
        </w:rPr>
        <w:t xml:space="preserve"> </w:t>
      </w:r>
      <w:r w:rsidRPr="00EE7F58">
        <w:rPr>
          <w:rFonts w:ascii="Arial Unicode MS" w:eastAsia="Arial Unicode MS" w:hAnsi="Times New Roman" w:cs="Arial Unicode MS" w:hint="eastAsia"/>
          <w:bCs/>
          <w:sz w:val="21"/>
          <w:szCs w:val="21"/>
        </w:rPr>
        <w:t>G</w:t>
      </w:r>
      <w:r w:rsidRPr="00EE7F58">
        <w:rPr>
          <w:rFonts w:ascii="Arial Unicode MS" w:eastAsia="Arial Unicode MS" w:hAnsi="Times New Roman" w:cs="Arial Unicode MS"/>
          <w:bCs/>
          <w:sz w:val="21"/>
          <w:szCs w:val="21"/>
        </w:rPr>
        <w:t>ating strategy of different precursor cells in bone marrow</w:t>
      </w:r>
      <w:r w:rsidRPr="00EE7F58">
        <w:rPr>
          <w:rFonts w:ascii="Arial Unicode MS" w:eastAsia="Arial Unicode MS" w:hAnsi="Times New Roman" w:cs="Arial Unicode MS" w:hint="eastAsia"/>
          <w:bCs/>
          <w:sz w:val="21"/>
          <w:szCs w:val="21"/>
        </w:rPr>
        <w:t>.</w:t>
      </w:r>
      <w:r w:rsidRPr="00EE7F58">
        <w:rPr>
          <w:rFonts w:ascii="Arial Unicode MS" w:eastAsia="Arial Unicode MS" w:hAnsi="Times New Roman" w:cs="Arial Unicode MS" w:hint="eastAsia"/>
          <w:bCs/>
        </w:rPr>
        <w:t xml:space="preserve"> </w:t>
      </w:r>
      <w:r w:rsidRPr="00EE7F58">
        <w:rPr>
          <w:rFonts w:ascii="Arial Unicode MS" w:eastAsia="Arial Unicode MS" w:hAnsi="Times New Roman" w:cs="Arial Unicode MS"/>
        </w:rPr>
        <w:t>(A-C)</w:t>
      </w:r>
      <w:r w:rsidRPr="00EE7F58">
        <w:rPr>
          <w:rFonts w:ascii="Arial Unicode MS" w:eastAsia="Arial Unicode MS" w:hAnsi="Times New Roman" w:cs="Arial Unicode MS"/>
          <w:sz w:val="21"/>
          <w:szCs w:val="21"/>
        </w:rPr>
        <w:t xml:space="preserve"> Representative flow </w:t>
      </w:r>
      <w:proofErr w:type="spellStart"/>
      <w:r w:rsidRPr="00EE7F58">
        <w:rPr>
          <w:rFonts w:ascii="Arial Unicode MS" w:eastAsia="Arial Unicode MS" w:hAnsi="Times New Roman" w:cs="Arial Unicode MS"/>
          <w:sz w:val="21"/>
          <w:szCs w:val="21"/>
        </w:rPr>
        <w:t>cytometry</w:t>
      </w:r>
      <w:proofErr w:type="spellEnd"/>
      <w:r w:rsidRPr="00EE7F58">
        <w:rPr>
          <w:rFonts w:ascii="Arial Unicode MS" w:eastAsia="Arial Unicode MS" w:hAnsi="Times New Roman" w:cs="Arial Unicode MS"/>
          <w:sz w:val="21"/>
          <w:szCs w:val="21"/>
        </w:rPr>
        <w:t xml:space="preserve"> images show the gating strategy of different lineage precursor cells and </w:t>
      </w:r>
      <w:r w:rsidRPr="00EE7F58">
        <w:rPr>
          <w:rFonts w:ascii="Arial Unicode MS" w:eastAsia="Arial Unicode MS" w:hAnsi="Times New Roman" w:cs="Arial Unicode MS" w:hint="eastAsia"/>
          <w:sz w:val="21"/>
          <w:szCs w:val="21"/>
        </w:rPr>
        <w:t>h</w:t>
      </w:r>
      <w:r w:rsidRPr="00EE7F58">
        <w:rPr>
          <w:rFonts w:ascii="Arial Unicode MS" w:eastAsia="Arial Unicode MS" w:hAnsi="Times New Roman" w:cs="Arial Unicode MS"/>
          <w:sz w:val="21"/>
          <w:szCs w:val="21"/>
        </w:rPr>
        <w:t>ematopoietic progenitor cells in bone marrow.</w:t>
      </w:r>
      <w:r w:rsidRPr="00EE7F58">
        <w:rPr>
          <w:rFonts w:ascii="Arial Unicode MS" w:eastAsia="Arial Unicode MS" w:hAnsi="Times New Roman" w:cs="Arial Unicode MS"/>
        </w:rPr>
        <w:t xml:space="preserve"> (</w:t>
      </w:r>
      <w:r w:rsidRPr="00EE7F58">
        <w:rPr>
          <w:rFonts w:ascii="Arial Unicode MS" w:eastAsia="Arial Unicode MS" w:hAnsi="Times New Roman" w:cs="Arial Unicode MS" w:hint="eastAsia"/>
        </w:rPr>
        <w:t>D</w:t>
      </w:r>
      <w:r w:rsidRPr="00EE7F58">
        <w:rPr>
          <w:rFonts w:ascii="Arial Unicode MS" w:eastAsia="Arial Unicode MS" w:hAnsi="Times New Roman" w:cs="Arial Unicode MS"/>
        </w:rPr>
        <w:t>)</w:t>
      </w:r>
      <w:r w:rsidRPr="00EE7F58">
        <w:rPr>
          <w:rFonts w:ascii="Arial Unicode MS" w:eastAsia="Arial Unicode MS" w:hAnsi="Times New Roman" w:cs="Arial Unicode MS"/>
          <w:sz w:val="21"/>
          <w:szCs w:val="21"/>
        </w:rPr>
        <w:t xml:space="preserve"> Representative flow </w:t>
      </w:r>
      <w:proofErr w:type="spellStart"/>
      <w:r w:rsidRPr="00EE7F58">
        <w:rPr>
          <w:rFonts w:ascii="Arial Unicode MS" w:eastAsia="Arial Unicode MS" w:hAnsi="Times New Roman" w:cs="Arial Unicode MS"/>
          <w:sz w:val="21"/>
          <w:szCs w:val="21"/>
        </w:rPr>
        <w:t>cytometry</w:t>
      </w:r>
      <w:proofErr w:type="spellEnd"/>
      <w:r w:rsidRPr="00EE7F58">
        <w:rPr>
          <w:rFonts w:ascii="Arial Unicode MS" w:eastAsia="Arial Unicode MS" w:hAnsi="Times New Roman" w:cs="Arial Unicode MS"/>
          <w:sz w:val="21"/>
          <w:szCs w:val="21"/>
        </w:rPr>
        <w:t xml:space="preserve"> images show the gating strategy of B cells at different differentiation stages in bone marrow.</w:t>
      </w:r>
    </w:p>
    <w:p w:rsidR="00EE7F58" w:rsidRPr="00EE7F58" w:rsidRDefault="00EE7F58" w:rsidP="00EE7F58">
      <w:pPr>
        <w:jc w:val="both"/>
        <w:rPr>
          <w:rFonts w:ascii="Arial Unicode MS" w:hAnsi="Arial Unicode MS" w:cs="Arial Unicode MS"/>
          <w:b/>
          <w:bCs/>
          <w:sz w:val="21"/>
          <w:szCs w:val="21"/>
        </w:rPr>
      </w:pPr>
      <w:bookmarkStart w:id="1" w:name="[IMAGE-Fig6_Print.jpeg]"/>
      <w:r w:rsidRPr="00EE7F58">
        <w:rPr>
          <w:noProof/>
          <w:lang w:eastAsia="en-IN"/>
        </w:rPr>
        <w:drawing>
          <wp:inline distT="0" distB="0" distL="0" distR="0" wp14:anchorId="6D6145E9" wp14:editId="47C3E046">
            <wp:extent cx="3492500" cy="1841500"/>
            <wp:effectExtent l="0" t="0" r="0" b="6350"/>
            <wp:docPr id="1828258775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28258775" name="图片 3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92500" cy="1841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1"/>
    </w:p>
    <w:p w:rsidR="00EE7F58" w:rsidRPr="00EE7F58" w:rsidRDefault="00EE7F58" w:rsidP="00EE7F58">
      <w:pPr>
        <w:jc w:val="both"/>
        <w:rPr>
          <w:rFonts w:ascii="Arial Unicode MS" w:hAnsi="Arial Unicode MS" w:cs="Arial Unicode MS"/>
          <w:b/>
          <w:bCs/>
          <w:sz w:val="21"/>
          <w:szCs w:val="21"/>
        </w:rPr>
      </w:pPr>
      <w:r w:rsidRPr="00EE7F58">
        <w:rPr>
          <w:rFonts w:ascii="Arial Unicode MS" w:eastAsia="Arial Unicode MS" w:hAnsi="Times New Roman" w:cs="Arial Unicode MS" w:hint="eastAsia"/>
          <w:b/>
          <w:bCs/>
          <w:sz w:val="21"/>
          <w:szCs w:val="21"/>
        </w:rPr>
        <w:t xml:space="preserve">Supplementary </w:t>
      </w:r>
      <w:r w:rsidRPr="00EE7F58">
        <w:rPr>
          <w:rFonts w:ascii="Arial Unicode MS" w:eastAsia="Arial Unicode MS" w:hAnsi="Times New Roman" w:cs="Arial Unicode MS"/>
          <w:b/>
          <w:bCs/>
          <w:sz w:val="21"/>
          <w:szCs w:val="21"/>
        </w:rPr>
        <w:t>Figure</w:t>
      </w:r>
      <w:r w:rsidRPr="00EE7F58">
        <w:rPr>
          <w:rFonts w:ascii="Arial Unicode MS" w:eastAsia="Arial Unicode MS" w:hAnsi="Times New Roman" w:cs="Arial Unicode MS" w:hint="eastAsia"/>
          <w:b/>
          <w:bCs/>
          <w:sz w:val="21"/>
          <w:szCs w:val="21"/>
        </w:rPr>
        <w:t>.2 CXCR4</w:t>
      </w:r>
      <w:r w:rsidRPr="00EE7F58">
        <w:rPr>
          <w:rFonts w:ascii="Arial Unicode MS" w:eastAsia="Arial Unicode MS" w:hAnsi="Times New Roman" w:cs="Arial Unicode MS"/>
          <w:b/>
          <w:bCs/>
          <w:sz w:val="21"/>
          <w:szCs w:val="21"/>
        </w:rPr>
        <w:t xml:space="preserve"> transcription</w:t>
      </w:r>
      <w:r w:rsidRPr="00EE7F58">
        <w:rPr>
          <w:rFonts w:ascii="Arial Unicode MS" w:eastAsia="Arial Unicode MS" w:hAnsi="Times New Roman" w:cs="Arial Unicode MS" w:hint="eastAsia"/>
          <w:b/>
          <w:bCs/>
          <w:sz w:val="21"/>
          <w:szCs w:val="21"/>
        </w:rPr>
        <w:t xml:space="preserve"> level</w:t>
      </w:r>
      <w:r w:rsidRPr="00EE7F58">
        <w:rPr>
          <w:rFonts w:ascii="Arial Unicode MS" w:eastAsia="Arial Unicode MS" w:hAnsi="Times New Roman" w:cs="Arial Unicode MS"/>
          <w:b/>
          <w:bCs/>
          <w:sz w:val="21"/>
          <w:szCs w:val="21"/>
        </w:rPr>
        <w:t xml:space="preserve"> in </w:t>
      </w:r>
      <w:r w:rsidRPr="00EE7F58">
        <w:rPr>
          <w:rFonts w:ascii="Arial Unicode MS" w:eastAsia="Arial Unicode MS" w:hAnsi="Times New Roman" w:cs="Arial Unicode MS" w:hint="eastAsia"/>
          <w:b/>
          <w:bCs/>
          <w:sz w:val="21"/>
          <w:szCs w:val="21"/>
        </w:rPr>
        <w:t>different</w:t>
      </w:r>
      <w:r w:rsidRPr="00EE7F58">
        <w:rPr>
          <w:rFonts w:ascii="Arial Unicode MS" w:eastAsia="Arial Unicode MS" w:hAnsi="Times New Roman" w:cs="Arial Unicode MS"/>
          <w:b/>
          <w:bCs/>
          <w:sz w:val="21"/>
          <w:szCs w:val="21"/>
        </w:rPr>
        <w:t xml:space="preserve"> </w:t>
      </w:r>
      <w:r w:rsidRPr="00EE7F58">
        <w:rPr>
          <w:rFonts w:ascii="Arial Unicode MS" w:eastAsia="Arial Unicode MS" w:hAnsi="Times New Roman" w:cs="Arial Unicode MS" w:hint="eastAsia"/>
          <w:b/>
          <w:bCs/>
          <w:sz w:val="21"/>
          <w:szCs w:val="21"/>
        </w:rPr>
        <w:t xml:space="preserve">cell </w:t>
      </w:r>
      <w:r w:rsidRPr="00EE7F58">
        <w:rPr>
          <w:rFonts w:ascii="Arial Unicode MS" w:eastAsia="Arial Unicode MS" w:hAnsi="Times New Roman" w:cs="Arial Unicode MS"/>
          <w:b/>
          <w:bCs/>
          <w:sz w:val="21"/>
          <w:szCs w:val="21"/>
        </w:rPr>
        <w:t xml:space="preserve">clusters </w:t>
      </w:r>
      <w:r w:rsidRPr="00EE7F58">
        <w:rPr>
          <w:rFonts w:ascii="Arial Unicode MS" w:eastAsia="Arial Unicode MS" w:hAnsi="Times New Roman" w:cs="Arial Unicode MS" w:hint="eastAsia"/>
          <w:b/>
          <w:bCs/>
          <w:sz w:val="21"/>
          <w:szCs w:val="21"/>
        </w:rPr>
        <w:t>of BM.</w:t>
      </w:r>
    </w:p>
    <w:p w:rsidR="00EE7F58" w:rsidRPr="00EE7F58" w:rsidRDefault="00EE7F58" w:rsidP="00EE7F58">
      <w:pPr>
        <w:jc w:val="both"/>
        <w:rPr>
          <w:rFonts w:ascii="Arial Unicode MS" w:hAnsi="Arial Unicode MS" w:cs="Arial Unicode MS"/>
          <w:b/>
          <w:bCs/>
        </w:rPr>
      </w:pPr>
      <w:bookmarkStart w:id="2" w:name="[IMAGE-Fig7_Print.jpeg]"/>
      <w:r w:rsidRPr="00EE7F58">
        <w:rPr>
          <w:noProof/>
          <w:lang w:eastAsia="en-IN"/>
        </w:rPr>
        <w:lastRenderedPageBreak/>
        <w:drawing>
          <wp:inline distT="0" distB="0" distL="0" distR="0" wp14:anchorId="407FB52C" wp14:editId="7E56275B">
            <wp:extent cx="2976880" cy="2032000"/>
            <wp:effectExtent l="0" t="0" r="0" b="6350"/>
            <wp:docPr id="1565124085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65124085" name="图片 2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80445" cy="20343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2"/>
    </w:p>
    <w:p w:rsidR="00EE7F58" w:rsidRPr="00EE7F58" w:rsidRDefault="00EE7F58" w:rsidP="00EE7F58">
      <w:pPr>
        <w:jc w:val="both"/>
        <w:rPr>
          <w:rFonts w:ascii="Arial Unicode MS" w:hAnsi="Arial Unicode MS" w:cs="Arial Unicode MS"/>
          <w:b/>
          <w:bCs/>
          <w:sz w:val="21"/>
          <w:szCs w:val="21"/>
        </w:rPr>
      </w:pPr>
      <w:r w:rsidRPr="00EE7F58">
        <w:rPr>
          <w:rFonts w:ascii="Arial Unicode MS" w:eastAsia="Arial Unicode MS" w:hAnsi="Times New Roman" w:cs="Arial Unicode MS" w:hint="eastAsia"/>
          <w:b/>
          <w:bCs/>
          <w:sz w:val="21"/>
          <w:szCs w:val="21"/>
        </w:rPr>
        <w:t>Supplementary</w:t>
      </w:r>
      <w:r w:rsidRPr="00EE7F58">
        <w:rPr>
          <w:rFonts w:ascii="Arial Unicode MS" w:eastAsia="Arial Unicode MS" w:hAnsi="Times New Roman" w:cs="Arial Unicode MS"/>
          <w:b/>
          <w:bCs/>
          <w:sz w:val="21"/>
          <w:szCs w:val="21"/>
        </w:rPr>
        <w:t xml:space="preserve"> Fig.</w:t>
      </w:r>
      <w:r w:rsidRPr="00EE7F58">
        <w:rPr>
          <w:rFonts w:ascii="Arial Unicode MS" w:eastAsia="Arial Unicode MS" w:hAnsi="Times New Roman" w:cs="Arial Unicode MS"/>
          <w:b/>
          <w:bCs/>
          <w:sz w:val="21"/>
          <w:szCs w:val="21"/>
        </w:rPr>
        <w:t> </w:t>
      </w:r>
      <w:r w:rsidRPr="00EE7F58">
        <w:rPr>
          <w:rFonts w:ascii="Arial Unicode MS" w:eastAsia="Arial Unicode MS" w:hAnsi="Times New Roman" w:cs="Arial Unicode MS"/>
          <w:b/>
          <w:bCs/>
          <w:sz w:val="21"/>
          <w:szCs w:val="21"/>
        </w:rPr>
        <w:t>3</w:t>
      </w:r>
      <w:r w:rsidRPr="00EE7F58">
        <w:rPr>
          <w:rFonts w:ascii="Arial Unicode MS" w:eastAsia="Arial Unicode MS" w:hAnsi="Times New Roman" w:cs="Arial Unicode MS" w:hint="eastAsia"/>
          <w:b/>
          <w:bCs/>
          <w:sz w:val="21"/>
          <w:szCs w:val="21"/>
        </w:rPr>
        <w:t>. G</w:t>
      </w:r>
      <w:r w:rsidRPr="00EE7F58">
        <w:rPr>
          <w:rFonts w:ascii="Arial Unicode MS" w:eastAsia="Arial Unicode MS" w:hAnsi="Times New Roman" w:cs="Arial Unicode MS"/>
          <w:b/>
          <w:bCs/>
          <w:sz w:val="21"/>
          <w:szCs w:val="21"/>
        </w:rPr>
        <w:t>ating strategy of</w:t>
      </w:r>
      <w:r w:rsidRPr="00EE7F58">
        <w:rPr>
          <w:rFonts w:ascii="Arial Unicode MS" w:eastAsia="Arial Unicode MS" w:hAnsi="Segoe UI" w:cs="Arial Unicode MS"/>
          <w:b/>
          <w:bCs/>
          <w:sz w:val="21"/>
          <w:szCs w:val="21"/>
          <w:shd w:val="clear" w:color="auto" w:fill="FFFFFF"/>
        </w:rPr>
        <w:t xml:space="preserve"> </w:t>
      </w:r>
      <w:r w:rsidRPr="00EE7F58">
        <w:rPr>
          <w:rFonts w:ascii="Arial Unicode MS" w:eastAsia="Arial Unicode MS" w:hAnsi="Times New Roman" w:cs="Arial Unicode MS"/>
          <w:b/>
          <w:bCs/>
          <w:sz w:val="21"/>
          <w:szCs w:val="21"/>
        </w:rPr>
        <w:t>CXCR2</w:t>
      </w:r>
      <w:r w:rsidRPr="00EE7F58">
        <w:rPr>
          <w:rFonts w:ascii="Arial Unicode MS" w:eastAsia="Arial Unicode MS" w:hAnsi="Times New Roman" w:cs="Arial Unicode MS"/>
          <w:b/>
          <w:bCs/>
          <w:sz w:val="21"/>
          <w:szCs w:val="21"/>
          <w:vertAlign w:val="superscript"/>
        </w:rPr>
        <w:t>−</w:t>
      </w:r>
      <w:r w:rsidRPr="00EE7F58">
        <w:rPr>
          <w:rFonts w:ascii="Arial Unicode MS" w:eastAsia="Arial Unicode MS" w:hAnsi="Times New Roman" w:cs="Arial Unicode MS" w:hint="eastAsia"/>
          <w:b/>
          <w:bCs/>
          <w:sz w:val="21"/>
          <w:szCs w:val="21"/>
        </w:rPr>
        <w:t>/</w:t>
      </w:r>
      <w:r w:rsidRPr="00EE7F58">
        <w:rPr>
          <w:rFonts w:ascii="Arial Unicode MS" w:eastAsia="Arial Unicode MS" w:hAnsi="Times New Roman" w:cs="Arial Unicode MS"/>
          <w:b/>
          <w:bCs/>
          <w:sz w:val="21"/>
          <w:szCs w:val="21"/>
        </w:rPr>
        <w:t>CXCR2</w:t>
      </w:r>
      <w:r w:rsidRPr="00EE7F58">
        <w:rPr>
          <w:rFonts w:ascii="Arial Unicode MS" w:eastAsia="Arial Unicode MS" w:hAnsi="Times New Roman" w:cs="Arial Unicode MS" w:hint="eastAsia"/>
          <w:b/>
          <w:bCs/>
          <w:sz w:val="21"/>
          <w:szCs w:val="21"/>
          <w:vertAlign w:val="superscript"/>
        </w:rPr>
        <w:t>+</w:t>
      </w:r>
      <w:r w:rsidRPr="00EE7F58">
        <w:rPr>
          <w:rFonts w:ascii="Arial Unicode MS" w:eastAsia="Arial Unicode MS" w:hAnsi="Times New Roman" w:cs="Arial Unicode MS"/>
          <w:b/>
          <w:bCs/>
          <w:sz w:val="21"/>
          <w:szCs w:val="21"/>
        </w:rPr>
        <w:t xml:space="preserve"> monocytes</w:t>
      </w:r>
      <w:r w:rsidRPr="00EE7F58">
        <w:rPr>
          <w:rFonts w:ascii="Arial Unicode MS" w:eastAsia="Arial Unicode MS" w:hAnsi="Times New Roman" w:cs="Arial Unicode MS" w:hint="eastAsia"/>
          <w:b/>
          <w:bCs/>
          <w:sz w:val="21"/>
          <w:szCs w:val="21"/>
        </w:rPr>
        <w:t xml:space="preserve">. </w:t>
      </w:r>
      <w:r w:rsidRPr="00EE7F58">
        <w:rPr>
          <w:rFonts w:ascii="Arial Unicode MS" w:eastAsia="Arial Unicode MS" w:hAnsi="Times New Roman" w:cs="Arial Unicode MS" w:hint="eastAsia"/>
          <w:sz w:val="21"/>
          <w:szCs w:val="21"/>
        </w:rPr>
        <w:t>R</w:t>
      </w:r>
      <w:r w:rsidRPr="00EE7F58">
        <w:rPr>
          <w:rFonts w:ascii="Arial Unicode MS" w:eastAsia="Arial Unicode MS" w:hAnsi="Times New Roman" w:cs="Arial Unicode MS"/>
          <w:sz w:val="21"/>
          <w:szCs w:val="21"/>
        </w:rPr>
        <w:t xml:space="preserve">epresentative flow </w:t>
      </w:r>
      <w:proofErr w:type="spellStart"/>
      <w:r w:rsidRPr="00EE7F58">
        <w:rPr>
          <w:rFonts w:ascii="Arial Unicode MS" w:eastAsia="Arial Unicode MS" w:hAnsi="Times New Roman" w:cs="Arial Unicode MS"/>
          <w:sz w:val="21"/>
          <w:szCs w:val="21"/>
        </w:rPr>
        <w:t>cytometry</w:t>
      </w:r>
      <w:proofErr w:type="spellEnd"/>
      <w:r w:rsidRPr="00EE7F58">
        <w:rPr>
          <w:rFonts w:ascii="Arial Unicode MS" w:eastAsia="Arial Unicode MS" w:hAnsi="Times New Roman" w:cs="Arial Unicode MS"/>
          <w:sz w:val="21"/>
          <w:szCs w:val="21"/>
        </w:rPr>
        <w:t xml:space="preserve"> plots illustrate the gating strategy for CD11b</w:t>
      </w:r>
      <w:r w:rsidRPr="00EE7F58">
        <w:rPr>
          <w:rFonts w:ascii="Arial Unicode MS" w:eastAsia="Arial Unicode MS" w:hAnsi="Times New Roman" w:cs="Arial Unicode MS"/>
          <w:sz w:val="21"/>
          <w:szCs w:val="21"/>
          <w:vertAlign w:val="superscript"/>
        </w:rPr>
        <w:t>+</w:t>
      </w:r>
      <w:r w:rsidRPr="00EE7F58">
        <w:rPr>
          <w:rFonts w:ascii="Arial Unicode MS" w:eastAsia="Arial Unicode MS" w:hAnsi="Times New Roman" w:cs="Arial Unicode MS"/>
          <w:sz w:val="21"/>
          <w:szCs w:val="21"/>
        </w:rPr>
        <w:t>Ly6C</w:t>
      </w:r>
      <w:r w:rsidRPr="00EE7F58">
        <w:rPr>
          <w:rFonts w:ascii="Arial Unicode MS" w:eastAsia="Arial Unicode MS" w:hAnsi="Times New Roman" w:cs="Arial Unicode MS"/>
          <w:sz w:val="21"/>
          <w:szCs w:val="21"/>
          <w:vertAlign w:val="superscript"/>
        </w:rPr>
        <w:t>high</w:t>
      </w:r>
      <w:r w:rsidRPr="00EE7F58">
        <w:rPr>
          <w:rFonts w:ascii="Arial Unicode MS" w:eastAsia="Arial Unicode MS" w:hAnsi="Times New Roman" w:cs="Arial Unicode MS"/>
          <w:sz w:val="21"/>
          <w:szCs w:val="21"/>
        </w:rPr>
        <w:t>Ly6G</w:t>
      </w:r>
      <w:r w:rsidRPr="00EE7F58">
        <w:rPr>
          <w:rFonts w:ascii="Arial Unicode MS" w:eastAsia="Arial Unicode MS" w:hAnsi="Times New Roman" w:cs="Arial Unicode MS"/>
          <w:sz w:val="21"/>
          <w:szCs w:val="21"/>
          <w:vertAlign w:val="superscript"/>
        </w:rPr>
        <w:t>low</w:t>
      </w:r>
      <w:r w:rsidRPr="00EE7F58">
        <w:rPr>
          <w:rFonts w:ascii="Arial Unicode MS" w:eastAsia="Arial Unicode MS" w:hAnsi="Times New Roman" w:cs="Arial Unicode MS"/>
          <w:sz w:val="21"/>
          <w:szCs w:val="21"/>
        </w:rPr>
        <w:t>CXCR2</w:t>
      </w:r>
      <w:r w:rsidRPr="00EE7F58">
        <w:rPr>
          <w:rFonts w:ascii="Arial Unicode MS" w:eastAsia="Arial Unicode MS" w:hAnsi="Times New Roman" w:cs="Arial Unicode MS"/>
          <w:sz w:val="21"/>
          <w:szCs w:val="21"/>
          <w:vertAlign w:val="superscript"/>
        </w:rPr>
        <w:t>+</w:t>
      </w:r>
      <w:r w:rsidRPr="00EE7F58">
        <w:rPr>
          <w:rFonts w:ascii="Arial Unicode MS" w:eastAsia="Arial Unicode MS" w:hAnsi="Times New Roman" w:cs="Arial Unicode MS"/>
          <w:sz w:val="21"/>
          <w:szCs w:val="21"/>
        </w:rPr>
        <w:t xml:space="preserve"> and CD11b</w:t>
      </w:r>
      <w:r w:rsidRPr="00EE7F58">
        <w:rPr>
          <w:rFonts w:ascii="Arial Unicode MS" w:eastAsia="Arial Unicode MS" w:hAnsi="Times New Roman" w:cs="Arial Unicode MS"/>
          <w:sz w:val="21"/>
          <w:szCs w:val="21"/>
          <w:vertAlign w:val="superscript"/>
        </w:rPr>
        <w:t>+</w:t>
      </w:r>
      <w:r w:rsidRPr="00EE7F58">
        <w:rPr>
          <w:rFonts w:ascii="Arial Unicode MS" w:eastAsia="Arial Unicode MS" w:hAnsi="Times New Roman" w:cs="Arial Unicode MS"/>
          <w:sz w:val="21"/>
          <w:szCs w:val="21"/>
        </w:rPr>
        <w:t>Ly6C</w:t>
      </w:r>
      <w:r w:rsidRPr="00EE7F58">
        <w:rPr>
          <w:rFonts w:ascii="Arial Unicode MS" w:eastAsia="Arial Unicode MS" w:hAnsi="Times New Roman" w:cs="Arial Unicode MS"/>
          <w:sz w:val="21"/>
          <w:szCs w:val="21"/>
          <w:vertAlign w:val="superscript"/>
        </w:rPr>
        <w:t>high</w:t>
      </w:r>
      <w:r w:rsidRPr="00EE7F58">
        <w:rPr>
          <w:rFonts w:ascii="Arial Unicode MS" w:eastAsia="Arial Unicode MS" w:hAnsi="Times New Roman" w:cs="Arial Unicode MS"/>
          <w:sz w:val="21"/>
          <w:szCs w:val="21"/>
        </w:rPr>
        <w:t>Ly6G</w:t>
      </w:r>
      <w:r w:rsidRPr="00EE7F58">
        <w:rPr>
          <w:rFonts w:ascii="Arial Unicode MS" w:eastAsia="Arial Unicode MS" w:hAnsi="Times New Roman" w:cs="Arial Unicode MS"/>
          <w:sz w:val="21"/>
          <w:szCs w:val="21"/>
          <w:vertAlign w:val="superscript"/>
        </w:rPr>
        <w:t>low</w:t>
      </w:r>
      <w:r w:rsidRPr="00EE7F58">
        <w:rPr>
          <w:rFonts w:ascii="Arial Unicode MS" w:eastAsia="Arial Unicode MS" w:hAnsi="Times New Roman" w:cs="Arial Unicode MS"/>
          <w:sz w:val="21"/>
          <w:szCs w:val="21"/>
        </w:rPr>
        <w:t>CXCR2</w:t>
      </w:r>
      <w:r w:rsidRPr="00EE7F58">
        <w:rPr>
          <w:rFonts w:ascii="Arial Unicode MS" w:eastAsia="Arial Unicode MS" w:hAnsi="Times New Roman" w:cs="Arial Unicode MS"/>
          <w:sz w:val="21"/>
          <w:szCs w:val="21"/>
          <w:vertAlign w:val="superscript"/>
        </w:rPr>
        <w:t>−</w:t>
      </w:r>
      <w:r w:rsidRPr="00EE7F58">
        <w:rPr>
          <w:rFonts w:ascii="Arial Unicode MS" w:eastAsia="Arial Unicode MS" w:hAnsi="Times New Roman" w:cs="Arial Unicode MS"/>
          <w:sz w:val="21"/>
          <w:szCs w:val="21"/>
        </w:rPr>
        <w:t xml:space="preserve"> monocytes </w:t>
      </w:r>
      <w:r w:rsidRPr="00EE7F58">
        <w:rPr>
          <w:rFonts w:ascii="Arial Unicode MS" w:eastAsia="Arial Unicode MS" w:hAnsi="Times New Roman" w:cs="Arial Unicode MS" w:hint="eastAsia"/>
          <w:sz w:val="21"/>
          <w:szCs w:val="21"/>
        </w:rPr>
        <w:t>cells</w:t>
      </w:r>
      <w:r w:rsidRPr="00EE7F58">
        <w:rPr>
          <w:rFonts w:ascii="Arial Unicode MS" w:eastAsia="Arial Unicode MS" w:hAnsi="Times New Roman" w:cs="Arial Unicode MS"/>
          <w:sz w:val="21"/>
          <w:szCs w:val="21"/>
        </w:rPr>
        <w:t>, along with their MFI of TNF-</w:t>
      </w:r>
      <w:r w:rsidRPr="00EE7F58">
        <w:rPr>
          <w:rFonts w:ascii="Symbol" w:eastAsia="Arial Unicode MS" w:hAnsi="Symbol" w:cs="Arial Unicode MS"/>
          <w:sz w:val="21"/>
          <w:szCs w:val="21"/>
        </w:rPr>
        <w:sym w:font="Symbol" w:char="F061"/>
      </w:r>
      <w:r w:rsidRPr="00EE7F58">
        <w:rPr>
          <w:rFonts w:ascii="Arial Unicode MS" w:eastAsia="Arial Unicode MS" w:hAnsi="Times New Roman" w:cs="Arial Unicode MS"/>
          <w:sz w:val="21"/>
          <w:szCs w:val="21"/>
        </w:rPr>
        <w:t xml:space="preserve"> and IL-1</w:t>
      </w:r>
      <w:r w:rsidRPr="00EE7F58">
        <w:rPr>
          <w:rFonts w:ascii="Symbol" w:eastAsia="Arial Unicode MS" w:hAnsi="Symbol" w:cs="Arial Unicode MS"/>
          <w:sz w:val="21"/>
          <w:szCs w:val="21"/>
        </w:rPr>
        <w:sym w:font="Symbol" w:char="F062"/>
      </w:r>
      <w:r w:rsidRPr="00EE7F58">
        <w:rPr>
          <w:rFonts w:ascii="Arial Unicode MS" w:eastAsia="Arial Unicode MS" w:hAnsi="Times New Roman" w:cs="Arial Unicode MS" w:hint="eastAsia"/>
          <w:sz w:val="21"/>
          <w:szCs w:val="21"/>
        </w:rPr>
        <w:t>.</w:t>
      </w:r>
    </w:p>
    <w:p w:rsidR="00EE7F58" w:rsidRPr="00EE7F58" w:rsidRDefault="00EE7F58" w:rsidP="00EE7F58">
      <w:pPr>
        <w:adjustRightInd w:val="0"/>
        <w:snapToGrid w:val="0"/>
        <w:spacing w:line="360" w:lineRule="auto"/>
        <w:jc w:val="both"/>
        <w:rPr>
          <w:rFonts w:ascii="Arial Unicode MS" w:hAnsi="Arial Unicode MS" w:cs="Arial Unicode MS"/>
        </w:rPr>
      </w:pPr>
      <w:bookmarkStart w:id="3" w:name="[IMAGE-Fig9_Print.png]"/>
      <w:bookmarkStart w:id="4" w:name="_GoBack"/>
      <w:r w:rsidRPr="00EE7F58">
        <w:rPr>
          <w:rFonts w:ascii="Arial Unicode MS" w:cs="Arial Unicode MS"/>
          <w:noProof/>
          <w:lang w:eastAsia="en-IN"/>
        </w:rPr>
        <w:drawing>
          <wp:inline distT="0" distB="0" distL="0" distR="0" wp14:anchorId="4A30CE1C" wp14:editId="4D5FF258">
            <wp:extent cx="4267835" cy="4389755"/>
            <wp:effectExtent l="0" t="0" r="0" b="0"/>
            <wp:docPr id="825509059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5509059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67835" cy="43897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bookmarkEnd w:id="3"/>
      <w:bookmarkEnd w:id="4"/>
    </w:p>
    <w:p w:rsidR="00EE7F58" w:rsidRPr="00EE7F58" w:rsidRDefault="00EE7F58" w:rsidP="00EE7F58">
      <w:pPr>
        <w:jc w:val="both"/>
        <w:rPr>
          <w:rFonts w:ascii="Arial Unicode MS" w:hAnsi="Arial Unicode MS" w:cs="Arial Unicode MS"/>
          <w:b/>
          <w:bCs/>
          <w:sz w:val="21"/>
          <w:szCs w:val="21"/>
        </w:rPr>
      </w:pPr>
      <w:r w:rsidRPr="00EE7F58">
        <w:rPr>
          <w:rFonts w:ascii="Arial Unicode MS" w:eastAsia="Arial Unicode MS" w:hAnsi="Times New Roman" w:cs="Arial Unicode MS" w:hint="eastAsia"/>
          <w:b/>
          <w:bCs/>
          <w:sz w:val="21"/>
          <w:szCs w:val="21"/>
        </w:rPr>
        <w:t>Supplementary</w:t>
      </w:r>
      <w:r w:rsidRPr="00EE7F58">
        <w:rPr>
          <w:rFonts w:ascii="Arial Unicode MS" w:eastAsia="Arial Unicode MS" w:hAnsi="Times New Roman" w:cs="Arial Unicode MS"/>
          <w:b/>
          <w:bCs/>
          <w:sz w:val="21"/>
          <w:szCs w:val="21"/>
        </w:rPr>
        <w:t xml:space="preserve"> Fig.</w:t>
      </w:r>
      <w:r w:rsidRPr="00EE7F58">
        <w:rPr>
          <w:rFonts w:ascii="Arial Unicode MS" w:eastAsia="Arial Unicode MS" w:hAnsi="Times New Roman" w:cs="Arial Unicode MS"/>
          <w:b/>
          <w:bCs/>
          <w:sz w:val="21"/>
          <w:szCs w:val="21"/>
        </w:rPr>
        <w:t> </w:t>
      </w:r>
      <w:r w:rsidRPr="00EE7F58">
        <w:rPr>
          <w:rFonts w:ascii="Arial Unicode MS" w:eastAsia="Arial Unicode MS" w:hAnsi="Times New Roman" w:cs="Arial Unicode MS"/>
          <w:b/>
          <w:bCs/>
          <w:sz w:val="21"/>
          <w:szCs w:val="21"/>
        </w:rPr>
        <w:t>4</w:t>
      </w:r>
      <w:r w:rsidRPr="00EE7F58">
        <w:rPr>
          <w:rFonts w:ascii="Arial Unicode MS" w:eastAsia="Arial Unicode MS" w:hAnsi="Times New Roman" w:cs="Arial Unicode MS" w:hint="eastAsia"/>
          <w:b/>
          <w:bCs/>
          <w:sz w:val="21"/>
          <w:szCs w:val="21"/>
        </w:rPr>
        <w:t>. S100A8 and S100A9</w:t>
      </w:r>
      <w:r w:rsidRPr="00EE7F58">
        <w:rPr>
          <w:rFonts w:ascii="Arial Unicode MS" w:eastAsia="Arial Unicode MS" w:hAnsi="Times New Roman" w:cs="Arial Unicode MS"/>
          <w:b/>
          <w:bCs/>
          <w:sz w:val="21"/>
          <w:szCs w:val="21"/>
        </w:rPr>
        <w:t xml:space="preserve"> transcription</w:t>
      </w:r>
      <w:r w:rsidRPr="00EE7F58">
        <w:rPr>
          <w:rFonts w:ascii="Arial Unicode MS" w:eastAsia="Arial Unicode MS" w:hAnsi="Times New Roman" w:cs="Arial Unicode MS" w:hint="eastAsia"/>
          <w:b/>
          <w:bCs/>
          <w:sz w:val="21"/>
          <w:szCs w:val="21"/>
        </w:rPr>
        <w:t xml:space="preserve"> level</w:t>
      </w:r>
      <w:r w:rsidRPr="00EE7F58">
        <w:rPr>
          <w:rFonts w:ascii="Arial Unicode MS" w:eastAsia="Arial Unicode MS" w:hAnsi="Times New Roman" w:cs="Arial Unicode MS"/>
          <w:b/>
          <w:bCs/>
          <w:sz w:val="21"/>
          <w:szCs w:val="21"/>
        </w:rPr>
        <w:t xml:space="preserve"> in </w:t>
      </w:r>
      <w:r w:rsidRPr="00EE7F58">
        <w:rPr>
          <w:rFonts w:ascii="Arial Unicode MS" w:eastAsia="Arial Unicode MS" w:hAnsi="Times New Roman" w:cs="Arial Unicode MS" w:hint="eastAsia"/>
          <w:b/>
          <w:bCs/>
          <w:sz w:val="21"/>
          <w:szCs w:val="21"/>
        </w:rPr>
        <w:t>different</w:t>
      </w:r>
      <w:r w:rsidRPr="00EE7F58">
        <w:rPr>
          <w:rFonts w:ascii="Arial Unicode MS" w:eastAsia="Arial Unicode MS" w:hAnsi="Times New Roman" w:cs="Arial Unicode MS"/>
          <w:b/>
          <w:bCs/>
          <w:sz w:val="21"/>
          <w:szCs w:val="21"/>
        </w:rPr>
        <w:t xml:space="preserve"> </w:t>
      </w:r>
      <w:r w:rsidRPr="00EE7F58">
        <w:rPr>
          <w:rFonts w:ascii="Arial Unicode MS" w:eastAsia="Arial Unicode MS" w:hAnsi="Times New Roman" w:cs="Arial Unicode MS" w:hint="eastAsia"/>
          <w:b/>
          <w:bCs/>
          <w:sz w:val="21"/>
          <w:szCs w:val="21"/>
        </w:rPr>
        <w:t xml:space="preserve">cell </w:t>
      </w:r>
      <w:r w:rsidRPr="00EE7F58">
        <w:rPr>
          <w:rFonts w:ascii="Arial Unicode MS" w:eastAsia="Arial Unicode MS" w:hAnsi="Times New Roman" w:cs="Arial Unicode MS"/>
          <w:b/>
          <w:bCs/>
          <w:sz w:val="21"/>
          <w:szCs w:val="21"/>
        </w:rPr>
        <w:t xml:space="preserve">clusters </w:t>
      </w:r>
      <w:r w:rsidRPr="00EE7F58">
        <w:rPr>
          <w:rFonts w:ascii="Arial Unicode MS" w:eastAsia="Arial Unicode MS" w:hAnsi="Times New Roman" w:cs="Arial Unicode MS" w:hint="eastAsia"/>
          <w:b/>
          <w:bCs/>
          <w:sz w:val="21"/>
          <w:szCs w:val="21"/>
        </w:rPr>
        <w:t>of BM.</w:t>
      </w:r>
    </w:p>
    <w:p w:rsidR="008B4128" w:rsidRPr="00EE7F58" w:rsidRDefault="008B4128"/>
    <w:sectPr w:rsidR="008B4128" w:rsidRPr="00EE7F58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67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E7F58"/>
    <w:rsid w:val="00025F38"/>
    <w:rsid w:val="00034B9E"/>
    <w:rsid w:val="000B298F"/>
    <w:rsid w:val="00127E87"/>
    <w:rsid w:val="001A182F"/>
    <w:rsid w:val="001D601F"/>
    <w:rsid w:val="001E4A7C"/>
    <w:rsid w:val="00215479"/>
    <w:rsid w:val="00223FE9"/>
    <w:rsid w:val="003C2105"/>
    <w:rsid w:val="003D6EFD"/>
    <w:rsid w:val="0044305E"/>
    <w:rsid w:val="004A0702"/>
    <w:rsid w:val="004F11AF"/>
    <w:rsid w:val="0050722A"/>
    <w:rsid w:val="00577D29"/>
    <w:rsid w:val="00596E30"/>
    <w:rsid w:val="005C6567"/>
    <w:rsid w:val="005C6AA7"/>
    <w:rsid w:val="006B3000"/>
    <w:rsid w:val="006D5D3D"/>
    <w:rsid w:val="006F6BF0"/>
    <w:rsid w:val="007C43B6"/>
    <w:rsid w:val="008808B2"/>
    <w:rsid w:val="008A32B2"/>
    <w:rsid w:val="008B4128"/>
    <w:rsid w:val="0090300E"/>
    <w:rsid w:val="009646FF"/>
    <w:rsid w:val="00980586"/>
    <w:rsid w:val="00A01D99"/>
    <w:rsid w:val="00A11988"/>
    <w:rsid w:val="00A50B1F"/>
    <w:rsid w:val="00A61FE0"/>
    <w:rsid w:val="00A76131"/>
    <w:rsid w:val="00AB7548"/>
    <w:rsid w:val="00B42CDC"/>
    <w:rsid w:val="00BE67E4"/>
    <w:rsid w:val="00CE6495"/>
    <w:rsid w:val="00D0111F"/>
    <w:rsid w:val="00D479EF"/>
    <w:rsid w:val="00D86340"/>
    <w:rsid w:val="00DF677F"/>
    <w:rsid w:val="00E51211"/>
    <w:rsid w:val="00EA3641"/>
    <w:rsid w:val="00EE7F58"/>
    <w:rsid w:val="00F11243"/>
    <w:rsid w:val="00F458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8963B201-66E2-4FB0-A9F5-8AA4C77773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tif"/><Relationship Id="rId5" Type="http://schemas.openxmlformats.org/officeDocument/2006/relationships/image" Target="media/image2.tif"/><Relationship Id="rId4" Type="http://schemas.openxmlformats.org/officeDocument/2006/relationships/image" Target="media/image1.tif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120</Words>
  <Characters>690</Characters>
  <Application>Microsoft Office Word</Application>
  <DocSecurity>0</DocSecurity>
  <Lines>5</Lines>
  <Paragraphs>1</Paragraphs>
  <ScaleCrop>false</ScaleCrop>
  <Company/>
  <LinksUpToDate>false</LinksUpToDate>
  <CharactersWithSpaces>809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Vedasri Lakshmanan</dc:creator>
  <cp:keywords/>
  <dc:description/>
  <cp:lastModifiedBy>Vedasri Lakshmanan</cp:lastModifiedBy>
  <cp:revision>1</cp:revision>
  <dcterms:created xsi:type="dcterms:W3CDTF">2026-03-14T07:34:00Z</dcterms:created>
  <dcterms:modified xsi:type="dcterms:W3CDTF">2026-03-14T07:47:00Z</dcterms:modified>
</cp:coreProperties>
</file>