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72A70C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6055" cy="2205355"/>
            <wp:effectExtent l="0" t="0" r="4445" b="4445"/>
            <wp:docPr id="1" name="图片 1" descr="D:/0medicine research/article/投稿论文/1x/动物实验.png动物实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0medicine research/article/投稿论文/1x/动物实验.png动物实验"/>
                    <pic:cNvPicPr>
                      <a:picLocks noChangeAspect="1"/>
                    </pic:cNvPicPr>
                  </pic:nvPicPr>
                  <pic:blipFill>
                    <a:blip r:embed="rId6"/>
                    <a:srcRect t="904" b="90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20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E3CB9">
      <w:pPr>
        <w:bidi w:val="0"/>
        <w:jc w:val="left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Fig. S1 Blood pressure fluctuation in rat CA/CPR model</w:t>
      </w:r>
    </w:p>
    <w:p w14:paraId="3B599D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</w:rPr>
      </w:pPr>
      <w:r>
        <w:rPr>
          <w:rFonts w:hint="eastAsia"/>
        </w:rPr>
        <w:t>The vertical axis represents real-time arterial blood pressure in rats, and the horizontal axis represents time. During the initial phase of induced asphyxia, the rat's blood pressure showed a transient increase, followed by a gradual decline. Cardiac arrest was defined as the point when systolic blood pressure fell below 20 mmHg. After a 10-minute no-flow period, CPR was initiated. The restoration of spontaneous circulation was defined as the recovery of systolic blood pressure to above 60 mmHg, sustained for at least 10 minutes.</w:t>
      </w:r>
    </w:p>
    <w:p w14:paraId="48270A77">
      <w:pPr>
        <w:rPr>
          <w:rFonts w:hint="eastAsia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2"/>
        <w:gridCol w:w="3145"/>
        <w:gridCol w:w="3035"/>
      </w:tblGrid>
      <w:tr w14:paraId="31382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2" w:type="dxa"/>
            <w:tcBorders>
              <w:left w:val="nil"/>
              <w:right w:val="nil"/>
            </w:tcBorders>
          </w:tcPr>
          <w:p w14:paraId="545552D7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Primer name</w:t>
            </w:r>
          </w:p>
        </w:tc>
        <w:tc>
          <w:tcPr>
            <w:tcW w:w="3145" w:type="dxa"/>
            <w:tcBorders>
              <w:left w:val="nil"/>
              <w:right w:val="nil"/>
            </w:tcBorders>
          </w:tcPr>
          <w:p w14:paraId="6077F01C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Forward primer sequence</w:t>
            </w:r>
          </w:p>
        </w:tc>
        <w:tc>
          <w:tcPr>
            <w:tcW w:w="3035" w:type="dxa"/>
            <w:tcBorders>
              <w:left w:val="nil"/>
              <w:right w:val="nil"/>
            </w:tcBorders>
          </w:tcPr>
          <w:p w14:paraId="420FDF3B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Reverse primer sequence</w:t>
            </w:r>
          </w:p>
        </w:tc>
      </w:tr>
      <w:tr w14:paraId="6AEB5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2" w:type="dxa"/>
            <w:tcBorders>
              <w:left w:val="nil"/>
              <w:bottom w:val="nil"/>
              <w:right w:val="nil"/>
            </w:tcBorders>
          </w:tcPr>
          <w:p w14:paraId="2015C5C0">
            <w:pPr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Gapdh</w:t>
            </w:r>
          </w:p>
        </w:tc>
        <w:tc>
          <w:tcPr>
            <w:tcW w:w="3145" w:type="dxa"/>
            <w:tcBorders>
              <w:left w:val="nil"/>
              <w:bottom w:val="nil"/>
              <w:right w:val="nil"/>
            </w:tcBorders>
          </w:tcPr>
          <w:p w14:paraId="5488F5E3">
            <w:pPr>
              <w:rPr>
                <w:rFonts w:hint="eastAsia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GTCAAGGCCGAGAATGGGAA</w:t>
            </w:r>
          </w:p>
        </w:tc>
        <w:tc>
          <w:tcPr>
            <w:tcW w:w="3035" w:type="dxa"/>
            <w:tcBorders>
              <w:left w:val="nil"/>
              <w:bottom w:val="nil"/>
              <w:right w:val="nil"/>
            </w:tcBorders>
          </w:tcPr>
          <w:p w14:paraId="0DF3F219">
            <w:pPr>
              <w:rPr>
                <w:rFonts w:hint="eastAsia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CTCGTGGTTCACACCCATCA</w:t>
            </w:r>
          </w:p>
        </w:tc>
      </w:tr>
      <w:tr w14:paraId="75C1C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2" w:type="dxa"/>
            <w:tcBorders>
              <w:top w:val="nil"/>
              <w:left w:val="nil"/>
              <w:right w:val="nil"/>
            </w:tcBorders>
          </w:tcPr>
          <w:p w14:paraId="2144508F">
            <w:pPr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Cgas</w:t>
            </w:r>
          </w:p>
        </w:tc>
        <w:tc>
          <w:tcPr>
            <w:tcW w:w="3145" w:type="dxa"/>
            <w:tcBorders>
              <w:top w:val="nil"/>
              <w:left w:val="nil"/>
              <w:right w:val="nil"/>
            </w:tcBorders>
          </w:tcPr>
          <w:p w14:paraId="6A9B4262">
            <w:pPr>
              <w:rPr>
                <w:rFonts w:hint="eastAsia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ACGGGAGTCGGAGTTCAAAG</w:t>
            </w:r>
          </w:p>
        </w:tc>
        <w:tc>
          <w:tcPr>
            <w:tcW w:w="3035" w:type="dxa"/>
            <w:tcBorders>
              <w:top w:val="nil"/>
              <w:left w:val="nil"/>
              <w:right w:val="nil"/>
            </w:tcBorders>
          </w:tcPr>
          <w:p w14:paraId="7F850DD5">
            <w:pPr>
              <w:rPr>
                <w:rFonts w:hint="eastAsia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TGTAGCTCAATCCTGGGGAC</w:t>
            </w:r>
          </w:p>
        </w:tc>
      </w:tr>
    </w:tbl>
    <w:p w14:paraId="460093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default"/>
          <w:b/>
          <w:bCs/>
          <w:lang w:val="en-US"/>
        </w:rPr>
      </w:pPr>
      <w:r>
        <w:rPr>
          <w:rFonts w:hint="eastAsia"/>
          <w:b/>
          <w:bCs/>
          <w:lang w:val="en-US" w:eastAsia="zh-CN"/>
        </w:rPr>
        <w:t>Table S1 Primer sequences.</w:t>
      </w:r>
    </w:p>
    <w:p w14:paraId="1180D962">
      <w:pPr>
        <w:rPr>
          <w:rFonts w:hint="eastAsia"/>
        </w:rPr>
      </w:pPr>
    </w:p>
    <w:p w14:paraId="6E9E326B">
      <w:pPr>
        <w:pStyle w:val="7"/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3180715" cy="1440180"/>
            <wp:effectExtent l="0" t="0" r="6985" b="7620"/>
            <wp:docPr id="2" name="图片 2" descr="1画板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画板 3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80715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A6405">
      <w:pPr>
        <w:pStyle w:val="7"/>
        <w:bidi w:val="0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Fig. S2 Schematic of the dual-luciferase reporter vector.</w:t>
      </w:r>
    </w:p>
    <w:p w14:paraId="10DF3315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both"/>
        <w:textAlignment w:val="auto"/>
        <w:rPr>
          <w:rFonts w:hint="eastAsia" w:eastAsia="仿宋"/>
          <w:lang w:eastAsia="zh-CN"/>
        </w:rPr>
      </w:pPr>
      <w:r>
        <w:rPr>
          <w:rFonts w:hint="eastAsia"/>
          <w:b w:val="0"/>
          <w:bCs w:val="0"/>
          <w:lang w:val="en-US" w:eastAsia="zh-CN"/>
        </w:rPr>
        <w:t>The wild-type (WT) or mutant (MUT) Cgas 3</w:t>
      </w:r>
      <w:r>
        <w:rPr>
          <w:rFonts w:hint="default"/>
          <w:b w:val="0"/>
          <w:bCs w:val="0"/>
          <w:lang w:val="en-US" w:eastAsia="zh-CN"/>
        </w:rPr>
        <w:t>’</w:t>
      </w:r>
      <w:r>
        <w:rPr>
          <w:rFonts w:hint="eastAsia"/>
          <w:b w:val="0"/>
          <w:bCs w:val="0"/>
          <w:lang w:val="en-US" w:eastAsia="zh-CN"/>
        </w:rPr>
        <w:t>-UTR was cloned downstream of the firefly luciferase gene in the psiCHECK2.0 vector. The WT Cgas 3</w:t>
      </w:r>
      <w:r>
        <w:rPr>
          <w:rFonts w:hint="default"/>
          <w:b w:val="0"/>
          <w:bCs w:val="0"/>
          <w:lang w:val="en-US" w:eastAsia="zh-CN"/>
        </w:rPr>
        <w:t>’</w:t>
      </w:r>
      <w:r>
        <w:rPr>
          <w:rFonts w:hint="eastAsia"/>
          <w:b w:val="0"/>
          <w:bCs w:val="0"/>
          <w:lang w:val="en-US" w:eastAsia="zh-CN"/>
        </w:rPr>
        <w:t>-UTR contains the predicted seed sequence binding site for miR-181a-5p, while the MUT sequence carries a site-directed mutation in the miR-181a-5p seed binding region.</w:t>
      </w:r>
    </w:p>
    <w:p w14:paraId="683AF5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</w:pPr>
    </w:p>
    <w:tbl>
      <w:tblPr>
        <w:tblStyle w:val="4"/>
        <w:tblW w:w="4998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0"/>
        <w:gridCol w:w="1770"/>
        <w:gridCol w:w="1656"/>
        <w:gridCol w:w="1850"/>
        <w:gridCol w:w="1093"/>
      </w:tblGrid>
      <w:tr w14:paraId="39973B0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5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2A5CB72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</w:pPr>
          </w:p>
        </w:tc>
        <w:tc>
          <w:tcPr>
            <w:tcW w:w="1041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3360169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</w:pPr>
            <w:r>
              <w:rPr>
                <w:rFonts w:hint="eastAsia"/>
                <w:lang w:val="en-US" w:eastAsia="zh-CN"/>
              </w:rPr>
              <w:t>S</w:t>
            </w:r>
            <w:r>
              <w:t>ham</w:t>
            </w:r>
          </w:p>
          <w:p w14:paraId="67ADB52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</w:pPr>
            <w:r>
              <w:t>(n=</w:t>
            </w:r>
            <w:r>
              <w:rPr>
                <w:rFonts w:hint="eastAsia"/>
                <w:lang w:val="en-US" w:eastAsia="zh-CN"/>
              </w:rPr>
              <w:t>6</w:t>
            </w:r>
            <w:r>
              <w:t>)</w:t>
            </w:r>
          </w:p>
        </w:tc>
        <w:tc>
          <w:tcPr>
            <w:tcW w:w="962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0502729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</w:pPr>
            <w:r>
              <w:rPr>
                <w:rFonts w:hint="eastAsia"/>
                <w:lang w:val="en-US" w:eastAsia="zh-CN"/>
              </w:rPr>
              <w:t>CPR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t>(n=</w:t>
            </w:r>
            <w:r>
              <w:rPr>
                <w:rFonts w:hint="eastAsia"/>
                <w:lang w:val="en-US" w:eastAsia="zh-CN"/>
              </w:rPr>
              <w:t>6</w:t>
            </w:r>
            <w:r>
              <w:t>)</w:t>
            </w:r>
          </w:p>
        </w:tc>
        <w:tc>
          <w:tcPr>
            <w:tcW w:w="1088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3DBEA5A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</w:pPr>
            <w:r>
              <w:rPr>
                <w:rFonts w:hint="eastAsia"/>
                <w:lang w:val="en-US" w:eastAsia="zh-CN"/>
              </w:rPr>
              <w:t>CPR+EVs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t>(n=</w:t>
            </w:r>
            <w:r>
              <w:rPr>
                <w:rFonts w:hint="eastAsia"/>
                <w:lang w:val="en-US" w:eastAsia="zh-CN"/>
              </w:rPr>
              <w:t>6</w:t>
            </w:r>
            <w:r>
              <w:t>)</w:t>
            </w:r>
          </w:p>
        </w:tc>
        <w:tc>
          <w:tcPr>
            <w:tcW w:w="642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1AF3469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</w:pPr>
            <w:r>
              <w:rPr>
                <w:i/>
                <w:iCs/>
              </w:rPr>
              <w:t>P</w:t>
            </w:r>
            <w:r>
              <w:t xml:space="preserve"> value</w:t>
            </w:r>
          </w:p>
        </w:tc>
      </w:tr>
      <w:tr w14:paraId="5AB1F6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5" w:type="pct"/>
            <w:tcBorders>
              <w:top w:val="single" w:color="auto" w:sz="8" w:space="0"/>
              <w:bottom w:val="nil"/>
            </w:tcBorders>
          </w:tcPr>
          <w:p w14:paraId="525B16C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</w:pPr>
            <w:r>
              <w:t>Weight (g)</w:t>
            </w:r>
          </w:p>
        </w:tc>
        <w:tc>
          <w:tcPr>
            <w:tcW w:w="1041" w:type="pct"/>
            <w:tcBorders>
              <w:top w:val="single" w:color="auto" w:sz="8" w:space="0"/>
              <w:bottom w:val="nil"/>
            </w:tcBorders>
            <w:vAlign w:val="top"/>
          </w:tcPr>
          <w:p w14:paraId="77C6E15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t>49</w:t>
            </w:r>
            <w:r>
              <w:rPr>
                <w:rFonts w:hint="eastAsia"/>
                <w:lang w:val="en-US" w:eastAsia="zh-CN"/>
              </w:rPr>
              <w:t>7</w:t>
            </w:r>
            <w:r>
              <w:t>.</w:t>
            </w:r>
            <w:r>
              <w:rPr>
                <w:rFonts w:hint="eastAsia"/>
                <w:lang w:val="en-US" w:eastAsia="zh-CN"/>
              </w:rPr>
              <w:t>78</w:t>
            </w:r>
            <w:r>
              <w:t>±</w:t>
            </w:r>
            <w:r>
              <w:rPr>
                <w:rFonts w:hint="eastAsia"/>
                <w:lang w:val="en-US" w:eastAsia="zh-CN"/>
              </w:rPr>
              <w:t>19.39</w:t>
            </w:r>
          </w:p>
        </w:tc>
        <w:tc>
          <w:tcPr>
            <w:tcW w:w="962" w:type="pct"/>
            <w:tcBorders>
              <w:top w:val="single" w:color="auto" w:sz="8" w:space="0"/>
              <w:bottom w:val="nil"/>
            </w:tcBorders>
            <w:vAlign w:val="top"/>
          </w:tcPr>
          <w:p w14:paraId="4AA0380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t>4</w:t>
            </w:r>
            <w:r>
              <w:rPr>
                <w:rFonts w:hint="eastAsia"/>
                <w:lang w:val="en-US" w:eastAsia="zh-CN"/>
              </w:rPr>
              <w:t>97</w:t>
            </w:r>
            <w:r>
              <w:t>.</w:t>
            </w:r>
            <w:r>
              <w:rPr>
                <w:rFonts w:hint="eastAsia"/>
                <w:lang w:val="en-US" w:eastAsia="zh-CN"/>
              </w:rPr>
              <w:t>15</w:t>
            </w:r>
            <w:r>
              <w:t>±</w:t>
            </w:r>
            <w:r>
              <w:rPr>
                <w:rFonts w:hint="eastAsia"/>
                <w:lang w:val="en-US" w:eastAsia="zh-CN"/>
              </w:rPr>
              <w:t>11.64</w:t>
            </w:r>
          </w:p>
        </w:tc>
        <w:tc>
          <w:tcPr>
            <w:tcW w:w="1088" w:type="pct"/>
            <w:tcBorders>
              <w:top w:val="single" w:color="auto" w:sz="8" w:space="0"/>
              <w:bottom w:val="nil"/>
            </w:tcBorders>
            <w:vAlign w:val="top"/>
          </w:tcPr>
          <w:p w14:paraId="347385A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481.63</w:t>
            </w:r>
            <w:r>
              <w:t>±</w:t>
            </w:r>
            <w:r>
              <w:rPr>
                <w:rFonts w:hint="eastAsia"/>
                <w:lang w:val="en-US" w:eastAsia="zh-CN"/>
              </w:rPr>
              <w:t>15.59</w:t>
            </w:r>
          </w:p>
        </w:tc>
        <w:tc>
          <w:tcPr>
            <w:tcW w:w="642" w:type="pct"/>
            <w:tcBorders>
              <w:top w:val="single" w:color="auto" w:sz="8" w:space="0"/>
              <w:bottom w:val="nil"/>
            </w:tcBorders>
            <w:vAlign w:val="top"/>
          </w:tcPr>
          <w:p w14:paraId="05747DB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0.167</w:t>
            </w:r>
          </w:p>
        </w:tc>
      </w:tr>
      <w:tr w14:paraId="0C06CB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5" w:type="pct"/>
            <w:tcBorders>
              <w:top w:val="nil"/>
              <w:bottom w:val="nil"/>
            </w:tcBorders>
          </w:tcPr>
          <w:p w14:paraId="6F885A9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</w:pPr>
            <w:r>
              <w:t>MAP (mmHg)</w:t>
            </w:r>
          </w:p>
        </w:tc>
        <w:tc>
          <w:tcPr>
            <w:tcW w:w="1041" w:type="pct"/>
            <w:tcBorders>
              <w:top w:val="nil"/>
              <w:bottom w:val="nil"/>
            </w:tcBorders>
            <w:vAlign w:val="top"/>
          </w:tcPr>
          <w:p w14:paraId="3F1E7F4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  <w:r>
              <w:t>12</w:t>
            </w:r>
            <w:r>
              <w:rPr>
                <w:rFonts w:hint="eastAsia"/>
                <w:lang w:val="en-US" w:eastAsia="zh-CN"/>
              </w:rPr>
              <w:t>6</w:t>
            </w:r>
            <w:r>
              <w:t>.</w:t>
            </w:r>
            <w:r>
              <w:rPr>
                <w:rFonts w:hint="eastAsia"/>
                <w:lang w:val="en-US" w:eastAsia="zh-CN"/>
              </w:rPr>
              <w:t>51</w:t>
            </w:r>
            <w:r>
              <w:t>±</w:t>
            </w:r>
            <w:r>
              <w:rPr>
                <w:rFonts w:hint="eastAsia"/>
                <w:lang w:val="en-US" w:eastAsia="zh-CN"/>
              </w:rPr>
              <w:t>5.43</w:t>
            </w:r>
          </w:p>
        </w:tc>
        <w:tc>
          <w:tcPr>
            <w:tcW w:w="962" w:type="pct"/>
            <w:tcBorders>
              <w:top w:val="nil"/>
              <w:bottom w:val="nil"/>
            </w:tcBorders>
            <w:vAlign w:val="top"/>
          </w:tcPr>
          <w:p w14:paraId="236A415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  <w:r>
              <w:t>1</w:t>
            </w:r>
            <w:r>
              <w:rPr>
                <w:rFonts w:hint="eastAsia"/>
                <w:lang w:val="en-US" w:eastAsia="zh-CN"/>
              </w:rPr>
              <w:t>28</w:t>
            </w:r>
            <w:r>
              <w:t>.</w:t>
            </w:r>
            <w:r>
              <w:rPr>
                <w:rFonts w:hint="eastAsia"/>
                <w:lang w:val="en-US" w:eastAsia="zh-CN"/>
              </w:rPr>
              <w:t>72</w:t>
            </w:r>
            <w:r>
              <w:t>±</w:t>
            </w:r>
            <w:r>
              <w:rPr>
                <w:rFonts w:hint="eastAsia"/>
                <w:lang w:val="en-US" w:eastAsia="zh-CN"/>
              </w:rPr>
              <w:t>7.26</w:t>
            </w:r>
          </w:p>
        </w:tc>
        <w:tc>
          <w:tcPr>
            <w:tcW w:w="1088" w:type="pct"/>
            <w:tcBorders>
              <w:top w:val="nil"/>
              <w:bottom w:val="nil"/>
            </w:tcBorders>
            <w:vAlign w:val="top"/>
          </w:tcPr>
          <w:p w14:paraId="58066A7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129.42</w:t>
            </w:r>
            <w:r>
              <w:t>±</w:t>
            </w:r>
            <w:r>
              <w:rPr>
                <w:rFonts w:hint="eastAsia"/>
                <w:lang w:val="en-US" w:eastAsia="zh-CN"/>
              </w:rPr>
              <w:t>4.40</w:t>
            </w:r>
          </w:p>
        </w:tc>
        <w:tc>
          <w:tcPr>
            <w:tcW w:w="642" w:type="pct"/>
            <w:tcBorders>
              <w:top w:val="nil"/>
              <w:bottom w:val="nil"/>
            </w:tcBorders>
            <w:vAlign w:val="top"/>
          </w:tcPr>
          <w:p w14:paraId="53CB92F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0.672</w:t>
            </w:r>
          </w:p>
        </w:tc>
      </w:tr>
      <w:tr w14:paraId="221B3FE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5" w:type="pct"/>
            <w:tcBorders>
              <w:top w:val="nil"/>
              <w:bottom w:val="nil"/>
            </w:tcBorders>
          </w:tcPr>
          <w:p w14:paraId="2BCDA9A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</w:pPr>
            <w:r>
              <w:t>HR (bpm)</w:t>
            </w:r>
          </w:p>
        </w:tc>
        <w:tc>
          <w:tcPr>
            <w:tcW w:w="1041" w:type="pct"/>
            <w:tcBorders>
              <w:top w:val="nil"/>
              <w:bottom w:val="single" w:color="auto" w:sz="8" w:space="0"/>
            </w:tcBorders>
            <w:vAlign w:val="top"/>
          </w:tcPr>
          <w:p w14:paraId="636AEB6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401</w:t>
            </w:r>
            <w:r>
              <w:t>.</w:t>
            </w:r>
            <w:r>
              <w:rPr>
                <w:rFonts w:hint="eastAsia"/>
                <w:lang w:val="en-US" w:eastAsia="zh-CN"/>
              </w:rPr>
              <w:t>3</w:t>
            </w:r>
            <w:r>
              <w:t>3±</w:t>
            </w:r>
            <w:r>
              <w:rPr>
                <w:rFonts w:hint="eastAsia"/>
                <w:lang w:val="en-US" w:eastAsia="zh-CN"/>
              </w:rPr>
              <w:t>39.18</w:t>
            </w:r>
          </w:p>
        </w:tc>
        <w:tc>
          <w:tcPr>
            <w:tcW w:w="962" w:type="pct"/>
            <w:tcBorders>
              <w:top w:val="nil"/>
              <w:bottom w:val="single" w:color="auto" w:sz="8" w:space="0"/>
            </w:tcBorders>
            <w:vAlign w:val="top"/>
          </w:tcPr>
          <w:p w14:paraId="0B2B4A7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403.21</w:t>
            </w:r>
            <w:r>
              <w:t>±</w:t>
            </w:r>
            <w:r>
              <w:rPr>
                <w:rFonts w:hint="eastAsia"/>
                <w:lang w:val="en-US" w:eastAsia="zh-CN"/>
              </w:rPr>
              <w:t>21.10</w:t>
            </w:r>
          </w:p>
        </w:tc>
        <w:tc>
          <w:tcPr>
            <w:tcW w:w="1088" w:type="pct"/>
            <w:tcBorders>
              <w:top w:val="nil"/>
              <w:bottom w:val="single" w:color="auto" w:sz="8" w:space="0"/>
            </w:tcBorders>
            <w:vAlign w:val="top"/>
          </w:tcPr>
          <w:p w14:paraId="023167F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416.38</w:t>
            </w:r>
            <w:r>
              <w:t>±</w:t>
            </w:r>
            <w:r>
              <w:rPr>
                <w:rFonts w:hint="eastAsia"/>
                <w:lang w:val="en-US" w:eastAsia="zh-CN"/>
              </w:rPr>
              <w:t>34.42</w:t>
            </w:r>
          </w:p>
        </w:tc>
        <w:tc>
          <w:tcPr>
            <w:tcW w:w="642" w:type="pct"/>
            <w:tcBorders>
              <w:top w:val="nil"/>
              <w:bottom w:val="single" w:color="auto" w:sz="8" w:space="0"/>
            </w:tcBorders>
            <w:vAlign w:val="top"/>
          </w:tcPr>
          <w:p w14:paraId="3398DE0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0.689</w:t>
            </w:r>
          </w:p>
        </w:tc>
      </w:tr>
      <w:tr w14:paraId="4AD2C46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5"/>
            <w:tcBorders>
              <w:top w:val="single" w:color="auto" w:sz="8" w:space="0"/>
              <w:bottom w:val="nil"/>
            </w:tcBorders>
          </w:tcPr>
          <w:p w14:paraId="7B51199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</w:pPr>
            <w:r>
              <w:rPr>
                <w:rFonts w:hint="eastAsia"/>
              </w:rPr>
              <w:t>Acid-Base Balance and Lactate</w:t>
            </w:r>
          </w:p>
        </w:tc>
      </w:tr>
      <w:tr w14:paraId="1E582B6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5" w:type="pct"/>
            <w:tcBorders>
              <w:top w:val="nil"/>
              <w:bottom w:val="nil"/>
            </w:tcBorders>
          </w:tcPr>
          <w:p w14:paraId="2D86652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</w:pPr>
            <w:r>
              <w:t>PH</w:t>
            </w:r>
          </w:p>
        </w:tc>
        <w:tc>
          <w:tcPr>
            <w:tcW w:w="1041" w:type="pct"/>
            <w:tcBorders>
              <w:top w:val="nil"/>
              <w:bottom w:val="nil"/>
            </w:tcBorders>
            <w:vAlign w:val="top"/>
          </w:tcPr>
          <w:p w14:paraId="4EDCC53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7.38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0.03</w:t>
            </w:r>
          </w:p>
        </w:tc>
        <w:tc>
          <w:tcPr>
            <w:tcW w:w="962" w:type="pct"/>
            <w:tcBorders>
              <w:top w:val="nil"/>
              <w:bottom w:val="nil"/>
            </w:tcBorders>
            <w:vAlign w:val="top"/>
          </w:tcPr>
          <w:p w14:paraId="3FF641B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7.42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0.03</w:t>
            </w:r>
          </w:p>
        </w:tc>
        <w:tc>
          <w:tcPr>
            <w:tcW w:w="1088" w:type="pct"/>
            <w:tcBorders>
              <w:top w:val="nil"/>
              <w:bottom w:val="nil"/>
            </w:tcBorders>
            <w:vAlign w:val="top"/>
          </w:tcPr>
          <w:p w14:paraId="2A22B27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7.43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0.06</w:t>
            </w:r>
          </w:p>
        </w:tc>
        <w:tc>
          <w:tcPr>
            <w:tcW w:w="642" w:type="pct"/>
            <w:tcBorders>
              <w:top w:val="nil"/>
              <w:bottom w:val="nil"/>
            </w:tcBorders>
            <w:vAlign w:val="top"/>
          </w:tcPr>
          <w:p w14:paraId="5F63B52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0.131</w:t>
            </w:r>
          </w:p>
        </w:tc>
      </w:tr>
      <w:tr w14:paraId="187F1E2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5" w:type="pct"/>
            <w:tcBorders>
              <w:top w:val="nil"/>
              <w:bottom w:val="nil"/>
            </w:tcBorders>
          </w:tcPr>
          <w:p w14:paraId="1EF0645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</w:pPr>
            <w:r>
              <w:t>HCO</w:t>
            </w:r>
            <w:r>
              <w:rPr>
                <w:vertAlign w:val="subscript"/>
              </w:rPr>
              <w:t>3</w:t>
            </w:r>
            <w:r>
              <w:rPr>
                <w:vertAlign w:val="superscript"/>
              </w:rPr>
              <w:t>-</w:t>
            </w:r>
            <w:r>
              <w:t xml:space="preserve"> (mmol/L)</w:t>
            </w:r>
          </w:p>
        </w:tc>
        <w:tc>
          <w:tcPr>
            <w:tcW w:w="1041" w:type="pct"/>
            <w:tcBorders>
              <w:top w:val="nil"/>
              <w:bottom w:val="nil"/>
            </w:tcBorders>
            <w:vAlign w:val="top"/>
          </w:tcPr>
          <w:p w14:paraId="20BE0C2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25.67</w:t>
            </w:r>
            <w:r>
              <w:t>±</w:t>
            </w:r>
            <w:r>
              <w:rPr>
                <w:rFonts w:hint="eastAsia"/>
                <w:lang w:val="en-US" w:eastAsia="zh-CN"/>
              </w:rPr>
              <w:t>1.65</w:t>
            </w:r>
          </w:p>
        </w:tc>
        <w:tc>
          <w:tcPr>
            <w:tcW w:w="962" w:type="pct"/>
            <w:tcBorders>
              <w:top w:val="nil"/>
              <w:bottom w:val="nil"/>
            </w:tcBorders>
            <w:vAlign w:val="top"/>
          </w:tcPr>
          <w:p w14:paraId="6A7C37D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24.08</w:t>
            </w:r>
            <w:r>
              <w:t>±</w:t>
            </w:r>
            <w:r>
              <w:rPr>
                <w:rFonts w:hint="eastAsia"/>
                <w:lang w:val="en-US" w:eastAsia="zh-CN"/>
              </w:rPr>
              <w:t>1.29</w:t>
            </w:r>
          </w:p>
        </w:tc>
        <w:tc>
          <w:tcPr>
            <w:tcW w:w="1088" w:type="pct"/>
            <w:tcBorders>
              <w:top w:val="nil"/>
              <w:bottom w:val="nil"/>
            </w:tcBorders>
            <w:vAlign w:val="top"/>
          </w:tcPr>
          <w:p w14:paraId="65DF619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26.37</w:t>
            </w:r>
            <w:r>
              <w:t>±</w:t>
            </w:r>
            <w:r>
              <w:rPr>
                <w:rFonts w:hint="eastAsia"/>
                <w:lang w:val="en-US" w:eastAsia="zh-CN"/>
              </w:rPr>
              <w:t>2.53</w:t>
            </w:r>
          </w:p>
        </w:tc>
        <w:tc>
          <w:tcPr>
            <w:tcW w:w="642" w:type="pct"/>
            <w:tcBorders>
              <w:top w:val="nil"/>
              <w:bottom w:val="nil"/>
            </w:tcBorders>
            <w:vAlign w:val="top"/>
          </w:tcPr>
          <w:p w14:paraId="70EAFD6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0.136</w:t>
            </w:r>
          </w:p>
        </w:tc>
      </w:tr>
      <w:tr w14:paraId="229AC7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5" w:type="pct"/>
            <w:tcBorders>
              <w:top w:val="nil"/>
              <w:bottom w:val="nil"/>
            </w:tcBorders>
          </w:tcPr>
          <w:p w14:paraId="4650D3F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</w:pPr>
            <w:r>
              <w:t>TCO</w:t>
            </w:r>
            <w:r>
              <w:rPr>
                <w:vertAlign w:val="subscript"/>
              </w:rPr>
              <w:t>2</w:t>
            </w:r>
            <w:r>
              <w:t xml:space="preserve"> (mmol/L)</w:t>
            </w:r>
          </w:p>
        </w:tc>
        <w:tc>
          <w:tcPr>
            <w:tcW w:w="1041" w:type="pct"/>
            <w:tcBorders>
              <w:top w:val="nil"/>
              <w:bottom w:val="nil"/>
            </w:tcBorders>
            <w:vAlign w:val="top"/>
          </w:tcPr>
          <w:p w14:paraId="301B1E6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28.33</w:t>
            </w:r>
            <w:r>
              <w:t>±</w:t>
            </w:r>
            <w:r>
              <w:rPr>
                <w:rFonts w:hint="eastAsia"/>
                <w:lang w:val="en-US" w:eastAsia="zh-CN"/>
              </w:rPr>
              <w:t>2.42</w:t>
            </w:r>
          </w:p>
        </w:tc>
        <w:tc>
          <w:tcPr>
            <w:tcW w:w="962" w:type="pct"/>
            <w:tcBorders>
              <w:top w:val="nil"/>
              <w:bottom w:val="nil"/>
            </w:tcBorders>
            <w:vAlign w:val="top"/>
          </w:tcPr>
          <w:p w14:paraId="536E82C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24.67</w:t>
            </w:r>
            <w:r>
              <w:t>±</w:t>
            </w:r>
            <w:r>
              <w:rPr>
                <w:rFonts w:hint="eastAsia"/>
                <w:lang w:val="en-US" w:eastAsia="zh-CN"/>
              </w:rPr>
              <w:t>1.51</w:t>
            </w:r>
          </w:p>
        </w:tc>
        <w:tc>
          <w:tcPr>
            <w:tcW w:w="1088" w:type="pct"/>
            <w:tcBorders>
              <w:top w:val="nil"/>
              <w:bottom w:val="nil"/>
            </w:tcBorders>
            <w:vAlign w:val="top"/>
          </w:tcPr>
          <w:p w14:paraId="1764159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27.83</w:t>
            </w:r>
            <w:r>
              <w:t>±</w:t>
            </w:r>
            <w:r>
              <w:rPr>
                <w:rFonts w:hint="eastAsia"/>
                <w:lang w:val="en-US" w:eastAsia="zh-CN"/>
              </w:rPr>
              <w:t>4.49</w:t>
            </w:r>
          </w:p>
        </w:tc>
        <w:tc>
          <w:tcPr>
            <w:tcW w:w="642" w:type="pct"/>
            <w:tcBorders>
              <w:top w:val="nil"/>
              <w:bottom w:val="nil"/>
            </w:tcBorders>
            <w:vAlign w:val="top"/>
          </w:tcPr>
          <w:p w14:paraId="12E385A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0.114</w:t>
            </w:r>
          </w:p>
        </w:tc>
      </w:tr>
      <w:tr w14:paraId="22E5C99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5" w:type="pct"/>
            <w:tcBorders>
              <w:top w:val="nil"/>
              <w:bottom w:val="nil"/>
            </w:tcBorders>
          </w:tcPr>
          <w:p w14:paraId="486A2CD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</w:pPr>
            <w:r>
              <w:t>BE (mmol/L)</w:t>
            </w:r>
          </w:p>
        </w:tc>
        <w:tc>
          <w:tcPr>
            <w:tcW w:w="1041" w:type="pct"/>
            <w:tcBorders>
              <w:top w:val="nil"/>
              <w:bottom w:val="nil"/>
            </w:tcBorders>
            <w:vAlign w:val="top"/>
          </w:tcPr>
          <w:p w14:paraId="5C26726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1.35</w:t>
            </w:r>
            <w:r>
              <w:t>±</w:t>
            </w:r>
            <w:r>
              <w:rPr>
                <w:rFonts w:hint="eastAsia"/>
                <w:lang w:val="en-US" w:eastAsia="zh-CN"/>
              </w:rPr>
              <w:t>1.88</w:t>
            </w:r>
          </w:p>
        </w:tc>
        <w:tc>
          <w:tcPr>
            <w:tcW w:w="962" w:type="pct"/>
            <w:tcBorders>
              <w:top w:val="nil"/>
              <w:bottom w:val="nil"/>
            </w:tcBorders>
            <w:vAlign w:val="top"/>
          </w:tcPr>
          <w:p w14:paraId="6A6E8BD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-0.52</w:t>
            </w:r>
            <w:r>
              <w:t>±</w:t>
            </w:r>
            <w:r>
              <w:rPr>
                <w:rFonts w:hint="eastAsia"/>
                <w:lang w:val="en-US" w:eastAsia="zh-CN"/>
              </w:rPr>
              <w:t>1.51</w:t>
            </w:r>
          </w:p>
        </w:tc>
        <w:tc>
          <w:tcPr>
            <w:tcW w:w="1088" w:type="pct"/>
            <w:tcBorders>
              <w:top w:val="nil"/>
              <w:bottom w:val="nil"/>
            </w:tcBorders>
            <w:vAlign w:val="top"/>
          </w:tcPr>
          <w:p w14:paraId="75157FE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2.10</w:t>
            </w:r>
            <w:r>
              <w:t>±</w:t>
            </w:r>
            <w:r>
              <w:rPr>
                <w:rFonts w:hint="eastAsia"/>
                <w:lang w:val="en-US" w:eastAsia="zh-CN"/>
              </w:rPr>
              <w:t>2.87</w:t>
            </w:r>
          </w:p>
        </w:tc>
        <w:tc>
          <w:tcPr>
            <w:tcW w:w="642" w:type="pct"/>
            <w:tcBorders>
              <w:top w:val="nil"/>
              <w:bottom w:val="nil"/>
            </w:tcBorders>
            <w:vAlign w:val="top"/>
          </w:tcPr>
          <w:p w14:paraId="5881A1C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0.132</w:t>
            </w:r>
          </w:p>
        </w:tc>
      </w:tr>
      <w:tr w14:paraId="3B79945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5" w:type="pct"/>
            <w:tcBorders>
              <w:top w:val="nil"/>
              <w:bottom w:val="single" w:color="auto" w:sz="8" w:space="0"/>
            </w:tcBorders>
          </w:tcPr>
          <w:p w14:paraId="331DBEC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</w:pPr>
            <w:r>
              <w:t>Lac (mmol/L)</w:t>
            </w:r>
          </w:p>
        </w:tc>
        <w:tc>
          <w:tcPr>
            <w:tcW w:w="1041" w:type="pct"/>
            <w:tcBorders>
              <w:top w:val="nil"/>
              <w:bottom w:val="single" w:color="auto" w:sz="8" w:space="0"/>
            </w:tcBorders>
            <w:vAlign w:val="top"/>
          </w:tcPr>
          <w:p w14:paraId="041D87B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0.47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0.08</w:t>
            </w:r>
          </w:p>
        </w:tc>
        <w:tc>
          <w:tcPr>
            <w:tcW w:w="962" w:type="pct"/>
            <w:tcBorders>
              <w:top w:val="nil"/>
              <w:bottom w:val="single" w:color="auto" w:sz="8" w:space="0"/>
            </w:tcBorders>
            <w:vAlign w:val="top"/>
          </w:tcPr>
          <w:p w14:paraId="1FE21BE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0.60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0.24</w:t>
            </w:r>
          </w:p>
        </w:tc>
        <w:tc>
          <w:tcPr>
            <w:tcW w:w="1088" w:type="pct"/>
            <w:tcBorders>
              <w:top w:val="nil"/>
              <w:bottom w:val="single" w:color="auto" w:sz="8" w:space="0"/>
            </w:tcBorders>
            <w:vAlign w:val="top"/>
          </w:tcPr>
          <w:p w14:paraId="30977BE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0.72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0.26</w:t>
            </w:r>
          </w:p>
        </w:tc>
        <w:tc>
          <w:tcPr>
            <w:tcW w:w="642" w:type="pct"/>
            <w:tcBorders>
              <w:top w:val="nil"/>
              <w:bottom w:val="single" w:color="auto" w:sz="8" w:space="0"/>
            </w:tcBorders>
            <w:vAlign w:val="top"/>
          </w:tcPr>
          <w:p w14:paraId="438DBA0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0.161</w:t>
            </w:r>
          </w:p>
        </w:tc>
      </w:tr>
      <w:tr w14:paraId="6A2AD5F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5"/>
            <w:tcBorders>
              <w:bottom w:val="nil"/>
            </w:tcBorders>
          </w:tcPr>
          <w:p w14:paraId="1BF39EE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</w:pPr>
            <w:r>
              <w:rPr>
                <w:rFonts w:hint="eastAsia"/>
              </w:rPr>
              <w:t>Ventilation and Blood Oxygen</w:t>
            </w:r>
          </w:p>
        </w:tc>
      </w:tr>
      <w:tr w14:paraId="4C2E235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5" w:type="pct"/>
            <w:tcBorders>
              <w:top w:val="nil"/>
              <w:bottom w:val="nil"/>
            </w:tcBorders>
          </w:tcPr>
          <w:p w14:paraId="44FC9C7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</w:pPr>
            <w:r>
              <w:t>PaO</w:t>
            </w:r>
            <w:r>
              <w:rPr>
                <w:vertAlign w:val="subscript"/>
              </w:rPr>
              <w:t>2</w:t>
            </w:r>
            <w:r>
              <w:t xml:space="preserve"> (mmHg)</w:t>
            </w:r>
          </w:p>
        </w:tc>
        <w:tc>
          <w:tcPr>
            <w:tcW w:w="1041" w:type="pct"/>
            <w:tcBorders>
              <w:top w:val="nil"/>
              <w:bottom w:val="nil"/>
            </w:tcBorders>
            <w:vAlign w:val="top"/>
          </w:tcPr>
          <w:p w14:paraId="0A1F682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98.83</w:t>
            </w:r>
            <w:r>
              <w:t>±</w:t>
            </w:r>
            <w:r>
              <w:rPr>
                <w:rFonts w:hint="eastAsia"/>
                <w:lang w:val="en-US" w:eastAsia="zh-CN"/>
              </w:rPr>
              <w:t>10.23</w:t>
            </w:r>
          </w:p>
        </w:tc>
        <w:tc>
          <w:tcPr>
            <w:tcW w:w="962" w:type="pct"/>
            <w:tcBorders>
              <w:top w:val="nil"/>
              <w:bottom w:val="nil"/>
            </w:tcBorders>
            <w:vAlign w:val="top"/>
          </w:tcPr>
          <w:p w14:paraId="492C6E4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102.17</w:t>
            </w:r>
            <w:r>
              <w:t>±</w:t>
            </w:r>
            <w:r>
              <w:rPr>
                <w:rFonts w:hint="eastAsia"/>
                <w:lang w:val="en-US" w:eastAsia="zh-CN"/>
              </w:rPr>
              <w:t>17.88</w:t>
            </w:r>
          </w:p>
        </w:tc>
        <w:tc>
          <w:tcPr>
            <w:tcW w:w="1088" w:type="pct"/>
            <w:tcBorders>
              <w:top w:val="nil"/>
              <w:bottom w:val="nil"/>
            </w:tcBorders>
            <w:vAlign w:val="top"/>
          </w:tcPr>
          <w:p w14:paraId="02D0CB8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104.17</w:t>
            </w:r>
            <w:r>
              <w:t>±</w:t>
            </w:r>
            <w:r>
              <w:rPr>
                <w:rFonts w:hint="eastAsia"/>
                <w:lang w:val="en-US" w:eastAsia="zh-CN"/>
              </w:rPr>
              <w:t>14.99</w:t>
            </w:r>
          </w:p>
        </w:tc>
        <w:tc>
          <w:tcPr>
            <w:tcW w:w="642" w:type="pct"/>
            <w:tcBorders>
              <w:top w:val="nil"/>
              <w:bottom w:val="nil"/>
            </w:tcBorders>
            <w:vAlign w:val="top"/>
          </w:tcPr>
          <w:p w14:paraId="797D3C1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0.820</w:t>
            </w:r>
          </w:p>
        </w:tc>
      </w:tr>
      <w:tr w14:paraId="5089D7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5" w:type="pct"/>
            <w:tcBorders>
              <w:top w:val="nil"/>
              <w:bottom w:val="nil"/>
            </w:tcBorders>
          </w:tcPr>
          <w:p w14:paraId="22356D0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</w:pPr>
            <w:r>
              <w:t>PaCO</w:t>
            </w:r>
            <w:r>
              <w:rPr>
                <w:vertAlign w:val="subscript"/>
              </w:rPr>
              <w:t>2</w:t>
            </w:r>
            <w:r>
              <w:t xml:space="preserve"> (mmHg)</w:t>
            </w:r>
          </w:p>
        </w:tc>
        <w:tc>
          <w:tcPr>
            <w:tcW w:w="1041" w:type="pct"/>
            <w:tcBorders>
              <w:top w:val="nil"/>
              <w:bottom w:val="nil"/>
            </w:tcBorders>
            <w:vAlign w:val="top"/>
          </w:tcPr>
          <w:p w14:paraId="17171D3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46.77</w:t>
            </w:r>
            <w:r>
              <w:t>±</w:t>
            </w:r>
            <w:r>
              <w:rPr>
                <w:rFonts w:hint="eastAsia"/>
                <w:lang w:val="en-US" w:eastAsia="zh-CN"/>
              </w:rPr>
              <w:t>5.79</w:t>
            </w:r>
          </w:p>
        </w:tc>
        <w:tc>
          <w:tcPr>
            <w:tcW w:w="962" w:type="pct"/>
            <w:tcBorders>
              <w:top w:val="nil"/>
              <w:bottom w:val="nil"/>
            </w:tcBorders>
            <w:vAlign w:val="top"/>
          </w:tcPr>
          <w:p w14:paraId="23FCBFF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37.15</w:t>
            </w:r>
            <w:r>
              <w:t>±</w:t>
            </w:r>
            <w:r>
              <w:rPr>
                <w:rFonts w:hint="eastAsia"/>
                <w:lang w:val="en-US" w:eastAsia="zh-CN"/>
              </w:rPr>
              <w:t>2.95</w:t>
            </w:r>
          </w:p>
        </w:tc>
        <w:tc>
          <w:tcPr>
            <w:tcW w:w="1088" w:type="pct"/>
            <w:tcBorders>
              <w:top w:val="nil"/>
              <w:bottom w:val="nil"/>
            </w:tcBorders>
            <w:vAlign w:val="top"/>
          </w:tcPr>
          <w:p w14:paraId="56127AD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41.88</w:t>
            </w:r>
            <w:r>
              <w:t>±</w:t>
            </w:r>
            <w:r>
              <w:rPr>
                <w:rFonts w:hint="eastAsia"/>
                <w:lang w:val="en-US" w:eastAsia="zh-CN"/>
              </w:rPr>
              <w:t>10.93</w:t>
            </w:r>
          </w:p>
        </w:tc>
        <w:tc>
          <w:tcPr>
            <w:tcW w:w="642" w:type="pct"/>
            <w:tcBorders>
              <w:top w:val="nil"/>
              <w:bottom w:val="nil"/>
            </w:tcBorders>
            <w:vAlign w:val="top"/>
          </w:tcPr>
          <w:p w14:paraId="2280C08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0.109</w:t>
            </w:r>
          </w:p>
        </w:tc>
      </w:tr>
      <w:tr w14:paraId="40FBF7C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5" w:type="pct"/>
            <w:tcBorders>
              <w:top w:val="nil"/>
              <w:bottom w:val="nil"/>
            </w:tcBorders>
          </w:tcPr>
          <w:p w14:paraId="6C984CF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</w:pPr>
            <w:r>
              <w:t>Hct (%)</w:t>
            </w:r>
          </w:p>
        </w:tc>
        <w:tc>
          <w:tcPr>
            <w:tcW w:w="1041" w:type="pct"/>
            <w:tcBorders>
              <w:top w:val="nil"/>
              <w:bottom w:val="nil"/>
            </w:tcBorders>
            <w:vAlign w:val="top"/>
          </w:tcPr>
          <w:p w14:paraId="29EE344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41.67</w:t>
            </w:r>
            <w:r>
              <w:t>±</w:t>
            </w:r>
            <w:r>
              <w:rPr>
                <w:rFonts w:hint="eastAsia"/>
                <w:lang w:val="en-US" w:eastAsia="zh-CN"/>
              </w:rPr>
              <w:t>2.25</w:t>
            </w:r>
          </w:p>
        </w:tc>
        <w:tc>
          <w:tcPr>
            <w:tcW w:w="962" w:type="pct"/>
            <w:tcBorders>
              <w:top w:val="nil"/>
              <w:bottom w:val="nil"/>
            </w:tcBorders>
            <w:vAlign w:val="top"/>
          </w:tcPr>
          <w:p w14:paraId="5DF8CC2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43.83</w:t>
            </w:r>
            <w:r>
              <w:t>±</w:t>
            </w:r>
            <w:r>
              <w:rPr>
                <w:rFonts w:hint="eastAsia"/>
                <w:lang w:val="en-US" w:eastAsia="zh-CN"/>
              </w:rPr>
              <w:t>2.93</w:t>
            </w:r>
          </w:p>
        </w:tc>
        <w:tc>
          <w:tcPr>
            <w:tcW w:w="1088" w:type="pct"/>
            <w:tcBorders>
              <w:top w:val="nil"/>
              <w:bottom w:val="nil"/>
            </w:tcBorders>
            <w:vAlign w:val="top"/>
          </w:tcPr>
          <w:p w14:paraId="7DB2138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41.17</w:t>
            </w:r>
            <w:r>
              <w:t>±</w:t>
            </w:r>
            <w:r>
              <w:rPr>
                <w:rFonts w:hint="eastAsia"/>
                <w:lang w:val="en-US" w:eastAsia="zh-CN"/>
              </w:rPr>
              <w:t>2.23</w:t>
            </w:r>
          </w:p>
        </w:tc>
        <w:tc>
          <w:tcPr>
            <w:tcW w:w="642" w:type="pct"/>
            <w:tcBorders>
              <w:top w:val="nil"/>
              <w:bottom w:val="nil"/>
            </w:tcBorders>
            <w:vAlign w:val="top"/>
          </w:tcPr>
          <w:p w14:paraId="189ECE3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0.177</w:t>
            </w:r>
          </w:p>
        </w:tc>
      </w:tr>
      <w:tr w14:paraId="2F3280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5" w:type="pct"/>
            <w:tcBorders>
              <w:top w:val="nil"/>
              <w:bottom w:val="nil"/>
            </w:tcBorders>
          </w:tcPr>
          <w:p w14:paraId="7E4EECF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</w:pPr>
            <w:r>
              <w:t>Hb (g/dL)</w:t>
            </w:r>
          </w:p>
        </w:tc>
        <w:tc>
          <w:tcPr>
            <w:tcW w:w="1041" w:type="pct"/>
            <w:tcBorders>
              <w:top w:val="nil"/>
              <w:bottom w:val="nil"/>
            </w:tcBorders>
            <w:vAlign w:val="top"/>
          </w:tcPr>
          <w:p w14:paraId="28EC139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14.18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0.73</w:t>
            </w:r>
          </w:p>
        </w:tc>
        <w:tc>
          <w:tcPr>
            <w:tcW w:w="962" w:type="pct"/>
            <w:tcBorders>
              <w:top w:val="nil"/>
              <w:bottom w:val="nil"/>
            </w:tcBorders>
            <w:vAlign w:val="top"/>
          </w:tcPr>
          <w:p w14:paraId="412036B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14.93</w:t>
            </w:r>
            <w:r>
              <w:t>±</w:t>
            </w:r>
            <w:r>
              <w:rPr>
                <w:rFonts w:hint="eastAsia"/>
                <w:lang w:val="en-US" w:eastAsia="zh-CN"/>
              </w:rPr>
              <w:t>1.01</w:t>
            </w:r>
          </w:p>
        </w:tc>
        <w:tc>
          <w:tcPr>
            <w:tcW w:w="1088" w:type="pct"/>
            <w:tcBorders>
              <w:top w:val="nil"/>
              <w:bottom w:val="nil"/>
            </w:tcBorders>
            <w:vAlign w:val="top"/>
          </w:tcPr>
          <w:p w14:paraId="09E3EDD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13.95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0.77</w:t>
            </w:r>
          </w:p>
        </w:tc>
        <w:tc>
          <w:tcPr>
            <w:tcW w:w="642" w:type="pct"/>
            <w:tcBorders>
              <w:top w:val="nil"/>
              <w:bottom w:val="nil"/>
            </w:tcBorders>
            <w:vAlign w:val="top"/>
          </w:tcPr>
          <w:p w14:paraId="6DA2C9C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0.143</w:t>
            </w:r>
          </w:p>
        </w:tc>
      </w:tr>
      <w:tr w14:paraId="42821E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5" w:type="pct"/>
            <w:tcBorders>
              <w:top w:val="nil"/>
              <w:bottom w:val="single" w:color="auto" w:sz="8" w:space="0"/>
            </w:tcBorders>
          </w:tcPr>
          <w:p w14:paraId="0FB86F6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Sa</w:t>
            </w:r>
            <w:r>
              <w:t>O</w:t>
            </w:r>
            <w:r>
              <w:rPr>
                <w:vertAlign w:val="subscript"/>
              </w:rPr>
              <w:t>2</w:t>
            </w:r>
            <w:r>
              <w:t xml:space="preserve"> (%)</w:t>
            </w:r>
          </w:p>
        </w:tc>
        <w:tc>
          <w:tcPr>
            <w:tcW w:w="1041" w:type="pct"/>
            <w:tcBorders>
              <w:top w:val="nil"/>
              <w:bottom w:val="single" w:color="auto" w:sz="8" w:space="0"/>
            </w:tcBorders>
            <w:vAlign w:val="top"/>
          </w:tcPr>
          <w:p w14:paraId="3B9FD7E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97.33</w:t>
            </w:r>
            <w:r>
              <w:t>±</w:t>
            </w:r>
            <w:r>
              <w:rPr>
                <w:rFonts w:hint="eastAsia"/>
                <w:lang w:val="en-US" w:eastAsia="zh-CN"/>
              </w:rPr>
              <w:t>1.03</w:t>
            </w:r>
          </w:p>
        </w:tc>
        <w:tc>
          <w:tcPr>
            <w:tcW w:w="962" w:type="pct"/>
            <w:tcBorders>
              <w:top w:val="nil"/>
              <w:bottom w:val="single" w:color="auto" w:sz="8" w:space="0"/>
            </w:tcBorders>
            <w:vAlign w:val="top"/>
          </w:tcPr>
          <w:p w14:paraId="1B76341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97.67</w:t>
            </w:r>
            <w:r>
              <w:t>±</w:t>
            </w:r>
            <w:r>
              <w:rPr>
                <w:rFonts w:hint="eastAsia"/>
                <w:lang w:val="en-US" w:eastAsia="zh-CN"/>
              </w:rPr>
              <w:t>1.21</w:t>
            </w:r>
          </w:p>
        </w:tc>
        <w:tc>
          <w:tcPr>
            <w:tcW w:w="1088" w:type="pct"/>
            <w:tcBorders>
              <w:top w:val="nil"/>
              <w:bottom w:val="single" w:color="auto" w:sz="8" w:space="0"/>
            </w:tcBorders>
            <w:vAlign w:val="top"/>
          </w:tcPr>
          <w:p w14:paraId="58CB378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98.00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0.89</w:t>
            </w:r>
          </w:p>
        </w:tc>
        <w:tc>
          <w:tcPr>
            <w:tcW w:w="642" w:type="pct"/>
            <w:tcBorders>
              <w:top w:val="nil"/>
              <w:bottom w:val="single" w:color="auto" w:sz="8" w:space="0"/>
            </w:tcBorders>
            <w:vAlign w:val="top"/>
          </w:tcPr>
          <w:p w14:paraId="1D49C5F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0.561</w:t>
            </w:r>
          </w:p>
        </w:tc>
      </w:tr>
      <w:tr w14:paraId="1F2437B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5"/>
            <w:tcBorders>
              <w:bottom w:val="nil"/>
            </w:tcBorders>
          </w:tcPr>
          <w:p w14:paraId="28C2742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</w:pPr>
            <w:r>
              <w:rPr>
                <w:rFonts w:hint="eastAsia"/>
              </w:rPr>
              <w:t>Electrolytes and Metabolites</w:t>
            </w:r>
          </w:p>
        </w:tc>
      </w:tr>
      <w:tr w14:paraId="06F83DC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5" w:type="pct"/>
            <w:tcBorders>
              <w:top w:val="nil"/>
              <w:bottom w:val="nil"/>
            </w:tcBorders>
          </w:tcPr>
          <w:p w14:paraId="12BCD91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</w:pPr>
            <w:r>
              <w:t>Na</w:t>
            </w:r>
            <w:r>
              <w:rPr>
                <w:vertAlign w:val="superscript"/>
              </w:rPr>
              <w:t>+</w:t>
            </w:r>
            <w:r>
              <w:t xml:space="preserve"> (mmol/L)</w:t>
            </w:r>
          </w:p>
        </w:tc>
        <w:tc>
          <w:tcPr>
            <w:tcW w:w="1041" w:type="pct"/>
            <w:tcBorders>
              <w:top w:val="nil"/>
              <w:bottom w:val="nil"/>
            </w:tcBorders>
            <w:vAlign w:val="top"/>
          </w:tcPr>
          <w:p w14:paraId="1B89C45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141.83</w:t>
            </w:r>
            <w:r>
              <w:t>±</w:t>
            </w:r>
            <w:r>
              <w:rPr>
                <w:rFonts w:hint="eastAsia"/>
                <w:lang w:val="en-US" w:eastAsia="zh-CN"/>
              </w:rPr>
              <w:t>1.17</w:t>
            </w:r>
          </w:p>
        </w:tc>
        <w:tc>
          <w:tcPr>
            <w:tcW w:w="962" w:type="pct"/>
            <w:tcBorders>
              <w:top w:val="nil"/>
              <w:bottom w:val="nil"/>
            </w:tcBorders>
            <w:vAlign w:val="top"/>
          </w:tcPr>
          <w:p w14:paraId="49B446C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140.17</w:t>
            </w:r>
            <w:r>
              <w:t>±</w:t>
            </w:r>
            <w:r>
              <w:rPr>
                <w:rFonts w:hint="eastAsia"/>
                <w:lang w:val="en-US" w:eastAsia="zh-CN"/>
              </w:rPr>
              <w:t>1.33</w:t>
            </w:r>
          </w:p>
        </w:tc>
        <w:tc>
          <w:tcPr>
            <w:tcW w:w="1088" w:type="pct"/>
            <w:tcBorders>
              <w:top w:val="nil"/>
              <w:bottom w:val="nil"/>
            </w:tcBorders>
            <w:vAlign w:val="top"/>
          </w:tcPr>
          <w:p w14:paraId="3CB3EFE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140.33</w:t>
            </w:r>
            <w:r>
              <w:t>±</w:t>
            </w:r>
            <w:r>
              <w:rPr>
                <w:rFonts w:hint="eastAsia"/>
                <w:lang w:val="en-US" w:eastAsia="zh-CN"/>
              </w:rPr>
              <w:t>3.62</w:t>
            </w:r>
          </w:p>
        </w:tc>
        <w:tc>
          <w:tcPr>
            <w:tcW w:w="642" w:type="pct"/>
            <w:tcBorders>
              <w:top w:val="nil"/>
              <w:bottom w:val="nil"/>
            </w:tcBorders>
            <w:vAlign w:val="top"/>
          </w:tcPr>
          <w:p w14:paraId="2A5A229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0.414</w:t>
            </w:r>
          </w:p>
        </w:tc>
      </w:tr>
      <w:tr w14:paraId="45938F7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5" w:type="pct"/>
            <w:tcBorders>
              <w:top w:val="nil"/>
              <w:bottom w:val="nil"/>
            </w:tcBorders>
          </w:tcPr>
          <w:p w14:paraId="23D3D38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</w:pPr>
            <w:r>
              <w:t>K</w:t>
            </w:r>
            <w:r>
              <w:rPr>
                <w:vertAlign w:val="superscript"/>
              </w:rPr>
              <w:t>+</w:t>
            </w:r>
            <w:r>
              <w:t xml:space="preserve"> (mmol/L)</w:t>
            </w:r>
          </w:p>
        </w:tc>
        <w:tc>
          <w:tcPr>
            <w:tcW w:w="1041" w:type="pct"/>
            <w:tcBorders>
              <w:top w:val="nil"/>
              <w:bottom w:val="nil"/>
            </w:tcBorders>
            <w:vAlign w:val="top"/>
          </w:tcPr>
          <w:p w14:paraId="6324304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3.52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0.31</w:t>
            </w:r>
          </w:p>
        </w:tc>
        <w:tc>
          <w:tcPr>
            <w:tcW w:w="962" w:type="pct"/>
            <w:tcBorders>
              <w:top w:val="nil"/>
              <w:bottom w:val="nil"/>
            </w:tcBorders>
            <w:vAlign w:val="top"/>
          </w:tcPr>
          <w:p w14:paraId="221A628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3.53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0.33</w:t>
            </w:r>
          </w:p>
        </w:tc>
        <w:tc>
          <w:tcPr>
            <w:tcW w:w="1088" w:type="pct"/>
            <w:tcBorders>
              <w:top w:val="nil"/>
              <w:bottom w:val="nil"/>
            </w:tcBorders>
            <w:vAlign w:val="top"/>
          </w:tcPr>
          <w:p w14:paraId="4FFC568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3.47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0.22</w:t>
            </w:r>
          </w:p>
        </w:tc>
        <w:tc>
          <w:tcPr>
            <w:tcW w:w="642" w:type="pct"/>
            <w:tcBorders>
              <w:top w:val="nil"/>
              <w:bottom w:val="nil"/>
            </w:tcBorders>
            <w:vAlign w:val="top"/>
          </w:tcPr>
          <w:p w14:paraId="4405103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0.916</w:t>
            </w:r>
          </w:p>
        </w:tc>
      </w:tr>
      <w:tr w14:paraId="6BEB1AF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5" w:type="pct"/>
            <w:tcBorders>
              <w:top w:val="nil"/>
              <w:bottom w:val="nil"/>
            </w:tcBorders>
          </w:tcPr>
          <w:p w14:paraId="2E70129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</w:pPr>
            <w:r>
              <w:t>Ca</w:t>
            </w:r>
            <w:r>
              <w:rPr>
                <w:vertAlign w:val="superscript"/>
              </w:rPr>
              <w:t>2+</w:t>
            </w:r>
            <w:r>
              <w:t xml:space="preserve"> (mmol/L)</w:t>
            </w:r>
          </w:p>
        </w:tc>
        <w:tc>
          <w:tcPr>
            <w:tcW w:w="1041" w:type="pct"/>
            <w:tcBorders>
              <w:top w:val="nil"/>
              <w:bottom w:val="nil"/>
            </w:tcBorders>
            <w:vAlign w:val="top"/>
          </w:tcPr>
          <w:p w14:paraId="7E002A6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1.32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0.09</w:t>
            </w:r>
          </w:p>
        </w:tc>
        <w:tc>
          <w:tcPr>
            <w:tcW w:w="962" w:type="pct"/>
            <w:tcBorders>
              <w:top w:val="nil"/>
              <w:bottom w:val="nil"/>
            </w:tcBorders>
            <w:vAlign w:val="top"/>
          </w:tcPr>
          <w:p w14:paraId="21FFC38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1.33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0.05</w:t>
            </w:r>
          </w:p>
        </w:tc>
        <w:tc>
          <w:tcPr>
            <w:tcW w:w="1088" w:type="pct"/>
            <w:tcBorders>
              <w:top w:val="nil"/>
              <w:bottom w:val="nil"/>
            </w:tcBorders>
            <w:vAlign w:val="top"/>
          </w:tcPr>
          <w:p w14:paraId="774E3E5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1.30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0.06</w:t>
            </w:r>
          </w:p>
        </w:tc>
        <w:tc>
          <w:tcPr>
            <w:tcW w:w="642" w:type="pct"/>
            <w:tcBorders>
              <w:top w:val="nil"/>
              <w:bottom w:val="nil"/>
            </w:tcBorders>
            <w:vAlign w:val="top"/>
          </w:tcPr>
          <w:p w14:paraId="2EA2BCA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0.843</w:t>
            </w:r>
          </w:p>
        </w:tc>
      </w:tr>
      <w:tr w14:paraId="206220B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5" w:type="pct"/>
            <w:tcBorders>
              <w:top w:val="nil"/>
              <w:bottom w:val="single" w:color="auto" w:sz="8" w:space="0"/>
            </w:tcBorders>
          </w:tcPr>
          <w:p w14:paraId="049B694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</w:pPr>
            <w:r>
              <w:t>Glu (mmol/L)</w:t>
            </w:r>
          </w:p>
        </w:tc>
        <w:tc>
          <w:tcPr>
            <w:tcW w:w="1041" w:type="pct"/>
            <w:tcBorders>
              <w:top w:val="nil"/>
              <w:bottom w:val="single" w:color="auto" w:sz="8" w:space="0"/>
            </w:tcBorders>
            <w:vAlign w:val="top"/>
          </w:tcPr>
          <w:p w14:paraId="6765DC6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5.75</w:t>
            </w:r>
            <w:r>
              <w:t>±</w:t>
            </w:r>
            <w:r>
              <w:rPr>
                <w:rFonts w:hint="eastAsia"/>
                <w:lang w:val="en-US" w:eastAsia="zh-CN"/>
              </w:rPr>
              <w:t>1.33</w:t>
            </w:r>
          </w:p>
        </w:tc>
        <w:tc>
          <w:tcPr>
            <w:tcW w:w="962" w:type="pct"/>
            <w:tcBorders>
              <w:top w:val="nil"/>
              <w:bottom w:val="single" w:color="auto" w:sz="8" w:space="0"/>
            </w:tcBorders>
            <w:vAlign w:val="top"/>
          </w:tcPr>
          <w:p w14:paraId="298522B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5.78</w:t>
            </w:r>
            <w:r>
              <w:t>±</w:t>
            </w:r>
            <w:r>
              <w:rPr>
                <w:rFonts w:hint="eastAsia"/>
                <w:lang w:val="en-US" w:eastAsia="zh-CN"/>
              </w:rPr>
              <w:t>1.09</w:t>
            </w:r>
          </w:p>
        </w:tc>
        <w:tc>
          <w:tcPr>
            <w:tcW w:w="1088" w:type="pct"/>
            <w:tcBorders>
              <w:top w:val="nil"/>
              <w:bottom w:val="single" w:color="auto" w:sz="8" w:space="0"/>
            </w:tcBorders>
            <w:vAlign w:val="top"/>
          </w:tcPr>
          <w:p w14:paraId="3B5BCF8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5.93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0.73</w:t>
            </w:r>
          </w:p>
        </w:tc>
        <w:tc>
          <w:tcPr>
            <w:tcW w:w="642" w:type="pct"/>
            <w:tcBorders>
              <w:top w:val="nil"/>
              <w:bottom w:val="single" w:color="auto" w:sz="8" w:space="0"/>
            </w:tcBorders>
            <w:vAlign w:val="top"/>
          </w:tcPr>
          <w:p w14:paraId="6EE9229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0.952</w:t>
            </w:r>
          </w:p>
        </w:tc>
      </w:tr>
    </w:tbl>
    <w:p w14:paraId="1745F9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b/>
          <w:bCs/>
        </w:rPr>
      </w:pPr>
      <w:r>
        <w:rPr>
          <w:rFonts w:hint="eastAsia"/>
          <w:b/>
          <w:bCs/>
          <w:lang w:val="en-US" w:eastAsia="zh-CN"/>
        </w:rPr>
        <w:t>Table S2 Comparison of Baseline Data in Experimental Group I Rats</w:t>
      </w:r>
    </w:p>
    <w:p w14:paraId="4BC84A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</w:pPr>
    </w:p>
    <w:tbl>
      <w:tblPr>
        <w:tblStyle w:val="4"/>
        <w:tblW w:w="5106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3"/>
        <w:gridCol w:w="1945"/>
        <w:gridCol w:w="1945"/>
        <w:gridCol w:w="1200"/>
      </w:tblGrid>
      <w:tr w14:paraId="607736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5" w:type="pct"/>
            <w:tcBorders>
              <w:top w:val="single" w:color="auto" w:sz="8" w:space="0"/>
              <w:bottom w:val="single" w:color="auto" w:sz="8" w:space="0"/>
            </w:tcBorders>
          </w:tcPr>
          <w:p w14:paraId="218535F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</w:pPr>
          </w:p>
        </w:tc>
        <w:tc>
          <w:tcPr>
            <w:tcW w:w="1117" w:type="pct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vAlign w:val="center"/>
          </w:tcPr>
          <w:p w14:paraId="36485F0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CPR </w:t>
            </w:r>
            <w:r>
              <w:t>(n=</w:t>
            </w:r>
            <w:r>
              <w:rPr>
                <w:rFonts w:hint="eastAsia"/>
                <w:lang w:val="en-US" w:eastAsia="zh-CN"/>
              </w:rPr>
              <w:t>6</w:t>
            </w:r>
            <w:r>
              <w:t>)</w:t>
            </w:r>
          </w:p>
        </w:tc>
        <w:tc>
          <w:tcPr>
            <w:tcW w:w="1117" w:type="pct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vAlign w:val="center"/>
          </w:tcPr>
          <w:p w14:paraId="62B7C6F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CPR+EVs </w:t>
            </w:r>
            <w:r>
              <w:t>(n=</w:t>
            </w:r>
            <w:r>
              <w:rPr>
                <w:rFonts w:hint="eastAsia"/>
                <w:lang w:val="en-US" w:eastAsia="zh-CN"/>
              </w:rPr>
              <w:t>6</w:t>
            </w:r>
            <w:r>
              <w:t>)</w:t>
            </w:r>
          </w:p>
        </w:tc>
        <w:tc>
          <w:tcPr>
            <w:tcW w:w="689" w:type="pct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vAlign w:val="center"/>
          </w:tcPr>
          <w:p w14:paraId="208D37F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lang w:val="en-US" w:eastAsia="zh-CN"/>
              </w:rPr>
            </w:pPr>
            <w:r>
              <w:rPr>
                <w:i/>
                <w:iCs/>
              </w:rPr>
              <w:t>P</w:t>
            </w:r>
            <w:r>
              <w:t xml:space="preserve"> value</w:t>
            </w:r>
          </w:p>
        </w:tc>
      </w:tr>
      <w:tr w14:paraId="4E96F61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5" w:type="pct"/>
            <w:tcBorders>
              <w:top w:val="single" w:color="auto" w:sz="8" w:space="0"/>
              <w:bottom w:val="nil"/>
            </w:tcBorders>
          </w:tcPr>
          <w:p w14:paraId="1237AC1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</w:pPr>
            <w:r>
              <w:rPr>
                <w:rFonts w:hint="eastAsia"/>
              </w:rPr>
              <w:t xml:space="preserve">Time </w:t>
            </w:r>
            <w:r>
              <w:rPr>
                <w:rFonts w:hint="eastAsia"/>
                <w:lang w:val="en-US" w:eastAsia="zh-CN"/>
              </w:rPr>
              <w:t xml:space="preserve">from </w:t>
            </w:r>
            <w:r>
              <w:rPr>
                <w:rFonts w:hint="eastAsia"/>
              </w:rPr>
              <w:t>Asphyxia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to C</w:t>
            </w:r>
            <w:r>
              <w:rPr>
                <w:rFonts w:hint="eastAsia"/>
                <w:lang w:val="en-US" w:eastAsia="zh-CN"/>
              </w:rPr>
              <w:t>A</w:t>
            </w:r>
            <w:r>
              <w:rPr>
                <w:rFonts w:hint="eastAsia"/>
              </w:rPr>
              <w:t xml:space="preserve"> (</w:t>
            </w:r>
            <w:r>
              <w:rPr>
                <w:rFonts w:hint="eastAsia"/>
                <w:lang w:val="en-US" w:eastAsia="zh-CN"/>
              </w:rPr>
              <w:t>min</w:t>
            </w:r>
            <w:r>
              <w:rPr>
                <w:rFonts w:hint="eastAsia"/>
              </w:rPr>
              <w:t>)</w:t>
            </w:r>
          </w:p>
        </w:tc>
        <w:tc>
          <w:tcPr>
            <w:tcW w:w="1117" w:type="pct"/>
            <w:tcBorders>
              <w:top w:val="single" w:color="auto" w:sz="8" w:space="0"/>
              <w:bottom w:val="nil"/>
            </w:tcBorders>
            <w:vAlign w:val="top"/>
          </w:tcPr>
          <w:p w14:paraId="66FE941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3.95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0.57</w:t>
            </w:r>
          </w:p>
        </w:tc>
        <w:tc>
          <w:tcPr>
            <w:tcW w:w="1117" w:type="pct"/>
            <w:tcBorders>
              <w:top w:val="single" w:color="auto" w:sz="8" w:space="0"/>
              <w:bottom w:val="nil"/>
            </w:tcBorders>
            <w:vAlign w:val="top"/>
          </w:tcPr>
          <w:p w14:paraId="2D483FC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4.52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0.44</w:t>
            </w:r>
          </w:p>
        </w:tc>
        <w:tc>
          <w:tcPr>
            <w:tcW w:w="689" w:type="pct"/>
            <w:tcBorders>
              <w:top w:val="single" w:color="auto" w:sz="8" w:space="0"/>
              <w:bottom w:val="nil"/>
            </w:tcBorders>
            <w:vAlign w:val="top"/>
          </w:tcPr>
          <w:p w14:paraId="4F8A4DD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0.083</w:t>
            </w:r>
          </w:p>
        </w:tc>
      </w:tr>
      <w:tr w14:paraId="60CDF79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5" w:type="pct"/>
            <w:tcBorders>
              <w:top w:val="nil"/>
              <w:bottom w:val="nil"/>
            </w:tcBorders>
          </w:tcPr>
          <w:p w14:paraId="184488D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None-Intervention Time</w:t>
            </w:r>
            <w:r>
              <w:rPr>
                <w:rFonts w:hint="eastAsia"/>
              </w:rPr>
              <w:t xml:space="preserve"> (</w:t>
            </w:r>
            <w:r>
              <w:rPr>
                <w:rFonts w:hint="eastAsia"/>
                <w:lang w:val="en-US" w:eastAsia="zh-CN"/>
              </w:rPr>
              <w:t>min</w:t>
            </w:r>
            <w:r>
              <w:rPr>
                <w:rFonts w:hint="eastAsia"/>
              </w:rPr>
              <w:t>)</w:t>
            </w:r>
          </w:p>
        </w:tc>
        <w:tc>
          <w:tcPr>
            <w:tcW w:w="1117" w:type="pct"/>
            <w:tcBorders>
              <w:top w:val="nil"/>
              <w:bottom w:val="nil"/>
            </w:tcBorders>
            <w:vAlign w:val="top"/>
          </w:tcPr>
          <w:p w14:paraId="235D7B0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10.16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0.32</w:t>
            </w:r>
          </w:p>
        </w:tc>
        <w:tc>
          <w:tcPr>
            <w:tcW w:w="1117" w:type="pct"/>
            <w:tcBorders>
              <w:top w:val="nil"/>
              <w:bottom w:val="nil"/>
            </w:tcBorders>
            <w:vAlign w:val="top"/>
          </w:tcPr>
          <w:p w14:paraId="646DFA9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10.32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0.28</w:t>
            </w:r>
          </w:p>
        </w:tc>
        <w:tc>
          <w:tcPr>
            <w:tcW w:w="689" w:type="pct"/>
            <w:tcBorders>
              <w:top w:val="nil"/>
              <w:bottom w:val="nil"/>
            </w:tcBorders>
            <w:vAlign w:val="top"/>
          </w:tcPr>
          <w:p w14:paraId="05C53EE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0.389</w:t>
            </w:r>
          </w:p>
        </w:tc>
      </w:tr>
      <w:tr w14:paraId="06B8CC0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5" w:type="pct"/>
            <w:tcBorders>
              <w:top w:val="nil"/>
              <w:bottom w:val="nil"/>
            </w:tcBorders>
          </w:tcPr>
          <w:p w14:paraId="3A69E1B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No-flow Time</w:t>
            </w:r>
            <w:r>
              <w:rPr>
                <w:rFonts w:hint="eastAsia"/>
              </w:rPr>
              <w:t xml:space="preserve"> (</w:t>
            </w:r>
            <w:r>
              <w:rPr>
                <w:rFonts w:hint="eastAsia"/>
                <w:lang w:val="en-US" w:eastAsia="zh-CN"/>
              </w:rPr>
              <w:t>min</w:t>
            </w:r>
            <w:r>
              <w:rPr>
                <w:rFonts w:hint="eastAsia"/>
              </w:rPr>
              <w:t>)</w:t>
            </w:r>
          </w:p>
        </w:tc>
        <w:tc>
          <w:tcPr>
            <w:tcW w:w="1117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5B3F2A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6</w:t>
            </w:r>
            <w:r>
              <w:rPr>
                <w:rFonts w:hint="eastAsia" w:cs="Times New Roman"/>
                <w:lang w:val="en-US" w:eastAsia="zh-CN"/>
              </w:rPr>
              <w:t>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</w:rPr>
              <w:t>±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0.76</w:t>
            </w:r>
          </w:p>
        </w:tc>
        <w:tc>
          <w:tcPr>
            <w:tcW w:w="1117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45F84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5.80</w:t>
            </w:r>
            <w:r>
              <w:rPr>
                <w:rFonts w:hint="eastAsia" w:ascii="宋体" w:hAnsi="宋体" w:eastAsia="宋体" w:cs="宋体"/>
              </w:rPr>
              <w:t>±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0.</w:t>
            </w:r>
            <w:r>
              <w:rPr>
                <w:rFonts w:hint="eastAsia" w:cs="Times New Roman"/>
                <w:lang w:val="en-US" w:eastAsia="zh-CN"/>
              </w:rPr>
              <w:t>55</w:t>
            </w:r>
          </w:p>
        </w:tc>
        <w:tc>
          <w:tcPr>
            <w:tcW w:w="689" w:type="pct"/>
            <w:tcBorders>
              <w:top w:val="nil"/>
              <w:bottom w:val="nil"/>
            </w:tcBorders>
            <w:vAlign w:val="top"/>
          </w:tcPr>
          <w:p w14:paraId="169D6FE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0.310</w:t>
            </w:r>
          </w:p>
        </w:tc>
      </w:tr>
      <w:tr w14:paraId="1F79899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5" w:type="pct"/>
            <w:tcBorders>
              <w:top w:val="nil"/>
              <w:bottom w:val="nil"/>
            </w:tcBorders>
          </w:tcPr>
          <w:p w14:paraId="0215B5A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CPR Time 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  <w:lang w:val="en-US" w:eastAsia="zh-CN"/>
              </w:rPr>
              <w:t>min</w:t>
            </w:r>
            <w:r>
              <w:rPr>
                <w:rFonts w:hint="eastAsia"/>
              </w:rPr>
              <w:t>)</w:t>
            </w:r>
          </w:p>
        </w:tc>
        <w:tc>
          <w:tcPr>
            <w:tcW w:w="1117" w:type="pct"/>
            <w:tcBorders>
              <w:top w:val="nil"/>
              <w:bottom w:val="nil"/>
            </w:tcBorders>
            <w:vAlign w:val="top"/>
          </w:tcPr>
          <w:p w14:paraId="05BCD09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1.09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0.76</w:t>
            </w:r>
          </w:p>
        </w:tc>
        <w:tc>
          <w:tcPr>
            <w:tcW w:w="1117" w:type="pct"/>
            <w:tcBorders>
              <w:top w:val="nil"/>
              <w:bottom w:val="nil"/>
            </w:tcBorders>
            <w:vAlign w:val="top"/>
          </w:tcPr>
          <w:p w14:paraId="001177C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1.57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0.62</w:t>
            </w:r>
          </w:p>
        </w:tc>
        <w:tc>
          <w:tcPr>
            <w:tcW w:w="689" w:type="pct"/>
            <w:tcBorders>
              <w:top w:val="nil"/>
              <w:bottom w:val="nil"/>
            </w:tcBorders>
            <w:vAlign w:val="top"/>
          </w:tcPr>
          <w:p w14:paraId="77DAFF6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0.240</w:t>
            </w:r>
          </w:p>
        </w:tc>
      </w:tr>
      <w:tr w14:paraId="60D1B68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5" w:type="pct"/>
            <w:tcBorders>
              <w:top w:val="nil"/>
              <w:bottom w:val="single" w:color="auto" w:sz="8" w:space="0"/>
            </w:tcBorders>
          </w:tcPr>
          <w:p w14:paraId="7BCCAE4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</w:pPr>
            <w:r>
              <w:rPr>
                <w:rFonts w:hint="eastAsia"/>
              </w:rPr>
              <w:t>Epinephrine Dosage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(mL)</w:t>
            </w:r>
          </w:p>
        </w:tc>
        <w:tc>
          <w:tcPr>
            <w:tcW w:w="1117" w:type="pct"/>
            <w:tcBorders>
              <w:top w:val="nil"/>
              <w:bottom w:val="single" w:color="auto" w:sz="8" w:space="0"/>
            </w:tcBorders>
            <w:vAlign w:val="top"/>
          </w:tcPr>
          <w:p w14:paraId="0D696AE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0.37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0.08</w:t>
            </w:r>
          </w:p>
        </w:tc>
        <w:tc>
          <w:tcPr>
            <w:tcW w:w="1117" w:type="pct"/>
            <w:tcBorders>
              <w:top w:val="nil"/>
              <w:bottom w:val="single" w:color="auto" w:sz="8" w:space="0"/>
            </w:tcBorders>
            <w:vAlign w:val="top"/>
          </w:tcPr>
          <w:p w14:paraId="1074032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0.40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0.00</w:t>
            </w:r>
          </w:p>
        </w:tc>
        <w:tc>
          <w:tcPr>
            <w:tcW w:w="689" w:type="pct"/>
            <w:tcBorders>
              <w:top w:val="nil"/>
              <w:bottom w:val="single" w:color="auto" w:sz="8" w:space="0"/>
            </w:tcBorders>
            <w:vAlign w:val="top"/>
          </w:tcPr>
          <w:p w14:paraId="0E90FA1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0.699</w:t>
            </w:r>
          </w:p>
        </w:tc>
      </w:tr>
    </w:tbl>
    <w:p w14:paraId="298EE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Table S3 Comparison of Resuscitation Data in Experimental Group I Rats</w:t>
      </w:r>
    </w:p>
    <w:p w14:paraId="1872CA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/>
          <w:lang w:val="en-US" w:eastAsia="zh-CN"/>
        </w:rPr>
      </w:pPr>
    </w:p>
    <w:tbl>
      <w:tblPr>
        <w:tblStyle w:val="4"/>
        <w:tblW w:w="4998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2"/>
        <w:gridCol w:w="1770"/>
        <w:gridCol w:w="1656"/>
        <w:gridCol w:w="1850"/>
        <w:gridCol w:w="1091"/>
      </w:tblGrid>
      <w:tr w14:paraId="16EE228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5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5BFC52A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</w:pPr>
          </w:p>
        </w:tc>
        <w:tc>
          <w:tcPr>
            <w:tcW w:w="1041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2948078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</w:pPr>
            <w:r>
              <w:rPr>
                <w:rFonts w:hint="eastAsia"/>
                <w:lang w:val="en-US" w:eastAsia="zh-CN"/>
              </w:rPr>
              <w:t>S</w:t>
            </w:r>
            <w:r>
              <w:t>ham</w:t>
            </w:r>
          </w:p>
          <w:p w14:paraId="443C971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</w:pPr>
            <w:r>
              <w:t>(n=</w:t>
            </w:r>
            <w:r>
              <w:rPr>
                <w:rFonts w:hint="eastAsia"/>
                <w:lang w:val="en-US" w:eastAsia="zh-CN"/>
              </w:rPr>
              <w:t>6</w:t>
            </w:r>
            <w:r>
              <w:t>)</w:t>
            </w:r>
          </w:p>
        </w:tc>
        <w:tc>
          <w:tcPr>
            <w:tcW w:w="962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65AFB0E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</w:pPr>
            <w:r>
              <w:rPr>
                <w:rFonts w:hint="eastAsia"/>
                <w:lang w:val="en-US" w:eastAsia="zh-CN"/>
              </w:rPr>
              <w:t>CPR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t>(n=</w:t>
            </w:r>
            <w:r>
              <w:rPr>
                <w:rFonts w:hint="eastAsia"/>
                <w:lang w:val="en-US" w:eastAsia="zh-CN"/>
              </w:rPr>
              <w:t>6</w:t>
            </w:r>
            <w:r>
              <w:t>)</w:t>
            </w:r>
          </w:p>
        </w:tc>
        <w:tc>
          <w:tcPr>
            <w:tcW w:w="1088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11C324A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</w:pPr>
            <w:r>
              <w:rPr>
                <w:rFonts w:hint="eastAsia"/>
                <w:lang w:val="en-US" w:eastAsia="zh-CN"/>
              </w:rPr>
              <w:t>CPR+EVs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t>(n=</w:t>
            </w:r>
            <w:r>
              <w:rPr>
                <w:rFonts w:hint="eastAsia"/>
                <w:lang w:val="en-US" w:eastAsia="zh-CN"/>
              </w:rPr>
              <w:t>6</w:t>
            </w:r>
            <w:r>
              <w:t>)</w:t>
            </w:r>
          </w:p>
        </w:tc>
        <w:tc>
          <w:tcPr>
            <w:tcW w:w="642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2A699AE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</w:pPr>
            <w:r>
              <w:rPr>
                <w:i/>
                <w:iCs/>
              </w:rPr>
              <w:t>P</w:t>
            </w:r>
            <w:r>
              <w:t xml:space="preserve"> value</w:t>
            </w:r>
          </w:p>
        </w:tc>
      </w:tr>
      <w:tr w14:paraId="47ED33E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5" w:type="pct"/>
            <w:tcBorders>
              <w:top w:val="single" w:color="auto" w:sz="8" w:space="0"/>
              <w:bottom w:val="nil"/>
            </w:tcBorders>
          </w:tcPr>
          <w:p w14:paraId="0941FC1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</w:pPr>
            <w:r>
              <w:t>Weight (g)</w:t>
            </w:r>
          </w:p>
        </w:tc>
        <w:tc>
          <w:tcPr>
            <w:tcW w:w="1041" w:type="pct"/>
            <w:tcBorders>
              <w:top w:val="single" w:color="auto" w:sz="8" w:space="0"/>
              <w:bottom w:val="nil"/>
            </w:tcBorders>
            <w:vAlign w:val="top"/>
          </w:tcPr>
          <w:p w14:paraId="21CE67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410.67</w:t>
            </w:r>
            <w:r>
              <w:rPr>
                <w:rFonts w:hint="eastAsia" w:ascii="宋体" w:hAnsi="宋体" w:eastAsia="宋体" w:cs="宋体"/>
              </w:rPr>
              <w:t>±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11.08</w:t>
            </w:r>
          </w:p>
        </w:tc>
        <w:tc>
          <w:tcPr>
            <w:tcW w:w="962" w:type="pct"/>
            <w:tcBorders>
              <w:top w:val="single" w:color="auto" w:sz="8" w:space="0"/>
              <w:bottom w:val="nil"/>
            </w:tcBorders>
            <w:vAlign w:val="top"/>
          </w:tcPr>
          <w:p w14:paraId="254AA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413.08</w:t>
            </w:r>
            <w:r>
              <w:rPr>
                <w:rFonts w:hint="eastAsia" w:ascii="宋体" w:hAnsi="宋体" w:eastAsia="宋体" w:cs="宋体"/>
              </w:rPr>
              <w:t>±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15.50</w:t>
            </w:r>
          </w:p>
        </w:tc>
        <w:tc>
          <w:tcPr>
            <w:tcW w:w="1088" w:type="pct"/>
            <w:tcBorders>
              <w:top w:val="single" w:color="auto" w:sz="8" w:space="0"/>
              <w:bottom w:val="nil"/>
            </w:tcBorders>
            <w:vAlign w:val="top"/>
          </w:tcPr>
          <w:p w14:paraId="623D38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415.48</w:t>
            </w:r>
            <w:r>
              <w:rPr>
                <w:rFonts w:hint="eastAsia" w:ascii="宋体" w:hAnsi="宋体" w:eastAsia="宋体" w:cs="宋体"/>
              </w:rPr>
              <w:t>±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13.62</w:t>
            </w:r>
          </w:p>
        </w:tc>
        <w:tc>
          <w:tcPr>
            <w:tcW w:w="642" w:type="pct"/>
            <w:tcBorders>
              <w:top w:val="single" w:color="auto" w:sz="8" w:space="0"/>
              <w:bottom w:val="nil"/>
            </w:tcBorders>
            <w:vAlign w:val="top"/>
          </w:tcPr>
          <w:p w14:paraId="16B8603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0.829</w:t>
            </w:r>
          </w:p>
        </w:tc>
      </w:tr>
      <w:tr w14:paraId="2E3EBCE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5" w:type="pct"/>
            <w:tcBorders>
              <w:top w:val="nil"/>
              <w:bottom w:val="nil"/>
            </w:tcBorders>
          </w:tcPr>
          <w:p w14:paraId="6F49E76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</w:pPr>
            <w:r>
              <w:t>MAP (mmHg)</w:t>
            </w:r>
          </w:p>
        </w:tc>
        <w:tc>
          <w:tcPr>
            <w:tcW w:w="1041" w:type="pct"/>
            <w:tcBorders>
              <w:top w:val="nil"/>
              <w:bottom w:val="nil"/>
            </w:tcBorders>
            <w:vAlign w:val="top"/>
          </w:tcPr>
          <w:p w14:paraId="65D76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128.78</w:t>
            </w:r>
            <w:r>
              <w:rPr>
                <w:rFonts w:hint="eastAsia" w:ascii="宋体" w:hAnsi="宋体" w:eastAsia="宋体" w:cs="宋体"/>
              </w:rPr>
              <w:t>±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5.50</w:t>
            </w:r>
          </w:p>
        </w:tc>
        <w:tc>
          <w:tcPr>
            <w:tcW w:w="962" w:type="pct"/>
            <w:tcBorders>
              <w:top w:val="nil"/>
              <w:bottom w:val="nil"/>
            </w:tcBorders>
            <w:vAlign w:val="top"/>
          </w:tcPr>
          <w:p w14:paraId="4D075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129.07</w:t>
            </w:r>
            <w:r>
              <w:rPr>
                <w:rFonts w:hint="eastAsia" w:ascii="宋体" w:hAnsi="宋体" w:eastAsia="宋体" w:cs="宋体"/>
              </w:rPr>
              <w:t>±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8.45</w:t>
            </w:r>
          </w:p>
        </w:tc>
        <w:tc>
          <w:tcPr>
            <w:tcW w:w="1088" w:type="pct"/>
            <w:tcBorders>
              <w:top w:val="nil"/>
              <w:bottom w:val="nil"/>
            </w:tcBorders>
            <w:vAlign w:val="top"/>
          </w:tcPr>
          <w:p w14:paraId="011D3B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138.65</w:t>
            </w:r>
            <w:r>
              <w:rPr>
                <w:rFonts w:hint="eastAsia" w:ascii="宋体" w:hAnsi="宋体" w:eastAsia="宋体" w:cs="宋体"/>
              </w:rPr>
              <w:t>±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7.52</w:t>
            </w:r>
          </w:p>
        </w:tc>
        <w:tc>
          <w:tcPr>
            <w:tcW w:w="642" w:type="pct"/>
            <w:tcBorders>
              <w:top w:val="nil"/>
              <w:bottom w:val="nil"/>
            </w:tcBorders>
            <w:vAlign w:val="top"/>
          </w:tcPr>
          <w:p w14:paraId="007EAD9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0.054</w:t>
            </w:r>
          </w:p>
        </w:tc>
      </w:tr>
      <w:tr w14:paraId="1F97AEB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5" w:type="pct"/>
            <w:tcBorders>
              <w:top w:val="nil"/>
              <w:bottom w:val="single" w:color="auto" w:sz="4" w:space="0"/>
            </w:tcBorders>
          </w:tcPr>
          <w:p w14:paraId="3EF0776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</w:pPr>
            <w:r>
              <w:t>HR (bpm)</w:t>
            </w:r>
          </w:p>
        </w:tc>
        <w:tc>
          <w:tcPr>
            <w:tcW w:w="1041" w:type="pct"/>
            <w:tcBorders>
              <w:top w:val="nil"/>
              <w:bottom w:val="single" w:color="auto" w:sz="4" w:space="0"/>
            </w:tcBorders>
            <w:vAlign w:val="top"/>
          </w:tcPr>
          <w:p w14:paraId="62399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399.33</w:t>
            </w:r>
            <w:r>
              <w:rPr>
                <w:rFonts w:hint="eastAsia" w:ascii="宋体" w:hAnsi="宋体" w:eastAsia="宋体" w:cs="宋体"/>
              </w:rPr>
              <w:t>±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33.96</w:t>
            </w:r>
          </w:p>
        </w:tc>
        <w:tc>
          <w:tcPr>
            <w:tcW w:w="962" w:type="pct"/>
            <w:tcBorders>
              <w:top w:val="nil"/>
              <w:bottom w:val="single" w:color="auto" w:sz="4" w:space="0"/>
            </w:tcBorders>
            <w:vAlign w:val="top"/>
          </w:tcPr>
          <w:p w14:paraId="6F854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401.17</w:t>
            </w:r>
            <w:r>
              <w:rPr>
                <w:rFonts w:hint="eastAsia" w:ascii="宋体" w:hAnsi="宋体" w:eastAsia="宋体" w:cs="宋体"/>
              </w:rPr>
              <w:t>±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13.86</w:t>
            </w:r>
          </w:p>
        </w:tc>
        <w:tc>
          <w:tcPr>
            <w:tcW w:w="1088" w:type="pct"/>
            <w:tcBorders>
              <w:top w:val="nil"/>
              <w:bottom w:val="single" w:color="auto" w:sz="4" w:space="0"/>
            </w:tcBorders>
            <w:vAlign w:val="top"/>
          </w:tcPr>
          <w:p w14:paraId="6806F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406.83</w:t>
            </w:r>
            <w:r>
              <w:rPr>
                <w:rFonts w:hint="eastAsia" w:ascii="宋体" w:hAnsi="宋体" w:eastAsia="宋体" w:cs="宋体"/>
              </w:rPr>
              <w:t>±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37.72</w:t>
            </w:r>
          </w:p>
        </w:tc>
        <w:tc>
          <w:tcPr>
            <w:tcW w:w="642" w:type="pct"/>
            <w:tcBorders>
              <w:top w:val="nil"/>
              <w:bottom w:val="single" w:color="auto" w:sz="4" w:space="0"/>
            </w:tcBorders>
            <w:vAlign w:val="top"/>
          </w:tcPr>
          <w:p w14:paraId="6F1C0D3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0.906</w:t>
            </w:r>
          </w:p>
        </w:tc>
      </w:tr>
    </w:tbl>
    <w:p w14:paraId="49253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b/>
          <w:bCs/>
        </w:rPr>
      </w:pPr>
      <w:r>
        <w:rPr>
          <w:rFonts w:hint="eastAsia"/>
          <w:b/>
          <w:bCs/>
          <w:lang w:val="en-US" w:eastAsia="zh-CN"/>
        </w:rPr>
        <w:t>Table S4 Comparison of Baseline Data in Experimental Group II Rats</w:t>
      </w:r>
    </w:p>
    <w:p w14:paraId="17D435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/>
          <w:lang w:val="en-US" w:eastAsia="zh-CN"/>
        </w:rPr>
      </w:pPr>
    </w:p>
    <w:tbl>
      <w:tblPr>
        <w:tblStyle w:val="4"/>
        <w:tblW w:w="5106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3"/>
        <w:gridCol w:w="1945"/>
        <w:gridCol w:w="1945"/>
        <w:gridCol w:w="1200"/>
      </w:tblGrid>
      <w:tr w14:paraId="249B3D1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5" w:type="pct"/>
            <w:tcBorders>
              <w:top w:val="single" w:color="auto" w:sz="8" w:space="0"/>
              <w:bottom w:val="single" w:color="auto" w:sz="8" w:space="0"/>
            </w:tcBorders>
          </w:tcPr>
          <w:p w14:paraId="1E3DF8B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</w:pPr>
          </w:p>
        </w:tc>
        <w:tc>
          <w:tcPr>
            <w:tcW w:w="1117" w:type="pct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vAlign w:val="center"/>
          </w:tcPr>
          <w:p w14:paraId="4D75A8D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CPR </w:t>
            </w:r>
            <w:r>
              <w:t>(n=</w:t>
            </w:r>
            <w:r>
              <w:rPr>
                <w:rFonts w:hint="eastAsia"/>
                <w:lang w:val="en-US" w:eastAsia="zh-CN"/>
              </w:rPr>
              <w:t>6</w:t>
            </w:r>
            <w:r>
              <w:t>)</w:t>
            </w:r>
          </w:p>
        </w:tc>
        <w:tc>
          <w:tcPr>
            <w:tcW w:w="1117" w:type="pct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vAlign w:val="center"/>
          </w:tcPr>
          <w:p w14:paraId="5E31F96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CPR+EVs </w:t>
            </w:r>
            <w:r>
              <w:t>(n=</w:t>
            </w:r>
            <w:r>
              <w:rPr>
                <w:rFonts w:hint="eastAsia"/>
                <w:lang w:val="en-US" w:eastAsia="zh-CN"/>
              </w:rPr>
              <w:t>6</w:t>
            </w:r>
            <w:r>
              <w:t>)</w:t>
            </w:r>
          </w:p>
        </w:tc>
        <w:tc>
          <w:tcPr>
            <w:tcW w:w="689" w:type="pct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vAlign w:val="center"/>
          </w:tcPr>
          <w:p w14:paraId="306A2F3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lang w:val="en-US" w:eastAsia="zh-CN"/>
              </w:rPr>
            </w:pPr>
            <w:r>
              <w:rPr>
                <w:i/>
                <w:iCs/>
              </w:rPr>
              <w:t>P</w:t>
            </w:r>
            <w:r>
              <w:t xml:space="preserve"> value</w:t>
            </w:r>
          </w:p>
        </w:tc>
      </w:tr>
      <w:tr w14:paraId="1E7A8D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5" w:type="pct"/>
            <w:tcBorders>
              <w:top w:val="nil"/>
              <w:bottom w:val="nil"/>
            </w:tcBorders>
          </w:tcPr>
          <w:p w14:paraId="1FCB9E1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No-flow Time</w:t>
            </w:r>
            <w:r>
              <w:rPr>
                <w:rFonts w:hint="eastAsia"/>
              </w:rPr>
              <w:t xml:space="preserve"> (</w:t>
            </w:r>
            <w:r>
              <w:rPr>
                <w:rFonts w:hint="eastAsia"/>
                <w:lang w:val="en-US" w:eastAsia="zh-CN"/>
              </w:rPr>
              <w:t>min</w:t>
            </w:r>
            <w:r>
              <w:rPr>
                <w:rFonts w:hint="eastAsia"/>
              </w:rPr>
              <w:t>)</w:t>
            </w:r>
          </w:p>
        </w:tc>
        <w:tc>
          <w:tcPr>
            <w:tcW w:w="1117" w:type="pct"/>
            <w:tcBorders>
              <w:top w:val="nil"/>
              <w:bottom w:val="nil"/>
            </w:tcBorders>
            <w:vAlign w:val="top"/>
          </w:tcPr>
          <w:p w14:paraId="232546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6.06</w:t>
            </w:r>
            <w:r>
              <w:rPr>
                <w:rFonts w:hint="default" w:ascii="Times New Roman" w:hAnsi="Times New Roman" w:eastAsia="宋体" w:cs="Times New Roman"/>
              </w:rPr>
              <w:t>±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06</w:t>
            </w:r>
          </w:p>
        </w:tc>
        <w:tc>
          <w:tcPr>
            <w:tcW w:w="1117" w:type="pct"/>
            <w:tcBorders>
              <w:top w:val="nil"/>
              <w:bottom w:val="nil"/>
            </w:tcBorders>
            <w:vAlign w:val="top"/>
          </w:tcPr>
          <w:p w14:paraId="378B1F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6.12</w:t>
            </w:r>
            <w:r>
              <w:rPr>
                <w:rFonts w:hint="default" w:ascii="Times New Roman" w:hAnsi="Times New Roman" w:eastAsia="宋体" w:cs="Times New Roman"/>
              </w:rPr>
              <w:t>±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0.07</w:t>
            </w:r>
          </w:p>
        </w:tc>
        <w:tc>
          <w:tcPr>
            <w:tcW w:w="689" w:type="pct"/>
            <w:tcBorders>
              <w:top w:val="nil"/>
              <w:bottom w:val="nil"/>
            </w:tcBorders>
            <w:vAlign w:val="top"/>
          </w:tcPr>
          <w:p w14:paraId="10FCC32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0.109</w:t>
            </w:r>
          </w:p>
        </w:tc>
      </w:tr>
      <w:tr w14:paraId="07E8B7C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5" w:type="pct"/>
            <w:tcBorders>
              <w:top w:val="nil"/>
              <w:bottom w:val="nil"/>
            </w:tcBorders>
          </w:tcPr>
          <w:p w14:paraId="69397A6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CPR Time 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  <w:lang w:val="en-US" w:eastAsia="zh-CN"/>
              </w:rPr>
              <w:t>min</w:t>
            </w:r>
            <w:r>
              <w:rPr>
                <w:rFonts w:hint="eastAsia"/>
              </w:rPr>
              <w:t>)</w:t>
            </w:r>
          </w:p>
        </w:tc>
        <w:tc>
          <w:tcPr>
            <w:tcW w:w="1117" w:type="pct"/>
            <w:tcBorders>
              <w:top w:val="nil"/>
              <w:bottom w:val="nil"/>
            </w:tcBorders>
            <w:vAlign w:val="top"/>
          </w:tcPr>
          <w:p w14:paraId="04041E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.00</w:t>
            </w:r>
            <w:r>
              <w:rPr>
                <w:rFonts w:hint="default" w:ascii="Times New Roman" w:hAnsi="Times New Roman" w:eastAsia="宋体" w:cs="Times New Roman"/>
              </w:rPr>
              <w:t>±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1.10</w:t>
            </w:r>
          </w:p>
        </w:tc>
        <w:tc>
          <w:tcPr>
            <w:tcW w:w="1117" w:type="pct"/>
            <w:tcBorders>
              <w:top w:val="nil"/>
              <w:bottom w:val="nil"/>
            </w:tcBorders>
            <w:vAlign w:val="top"/>
          </w:tcPr>
          <w:p w14:paraId="5913D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.67</w:t>
            </w:r>
            <w:r>
              <w:rPr>
                <w:rFonts w:hint="default" w:ascii="Times New Roman" w:hAnsi="Times New Roman" w:eastAsia="宋体" w:cs="Times New Roman"/>
              </w:rPr>
              <w:t>±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1.03</w:t>
            </w:r>
          </w:p>
        </w:tc>
        <w:tc>
          <w:tcPr>
            <w:tcW w:w="689" w:type="pct"/>
            <w:tcBorders>
              <w:top w:val="nil"/>
              <w:bottom w:val="nil"/>
            </w:tcBorders>
            <w:vAlign w:val="top"/>
          </w:tcPr>
          <w:p w14:paraId="6C75C7E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0.699</w:t>
            </w:r>
          </w:p>
        </w:tc>
      </w:tr>
      <w:tr w14:paraId="19732B7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5" w:type="pct"/>
            <w:tcBorders>
              <w:top w:val="nil"/>
              <w:bottom w:val="single" w:color="auto" w:sz="8" w:space="0"/>
            </w:tcBorders>
          </w:tcPr>
          <w:p w14:paraId="4287A2E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</w:pPr>
            <w:r>
              <w:rPr>
                <w:rFonts w:hint="eastAsia"/>
              </w:rPr>
              <w:t>Epinephrine Dosage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((mL)</w:t>
            </w:r>
          </w:p>
        </w:tc>
        <w:tc>
          <w:tcPr>
            <w:tcW w:w="1117" w:type="pct"/>
            <w:tcBorders>
              <w:top w:val="nil"/>
              <w:bottom w:val="single" w:color="auto" w:sz="8" w:space="0"/>
            </w:tcBorders>
            <w:vAlign w:val="top"/>
          </w:tcPr>
          <w:p w14:paraId="5B4EC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0.32</w:t>
            </w:r>
            <w:r>
              <w:rPr>
                <w:rFonts w:hint="default" w:ascii="Times New Roman" w:hAnsi="Times New Roman" w:eastAsia="宋体" w:cs="Times New Roman"/>
              </w:rPr>
              <w:t>±</w:t>
            </w:r>
            <w:r>
              <w:rPr>
                <w:rFonts w:hint="eastAsia" w:cs="Times New Roman"/>
                <w:lang w:val="en-US" w:eastAsia="zh-CN"/>
              </w:rPr>
              <w:t>0.07</w:t>
            </w:r>
          </w:p>
        </w:tc>
        <w:tc>
          <w:tcPr>
            <w:tcW w:w="1117" w:type="pct"/>
            <w:tcBorders>
              <w:top w:val="nil"/>
              <w:bottom w:val="single" w:color="auto" w:sz="8" w:space="0"/>
            </w:tcBorders>
            <w:vAlign w:val="top"/>
          </w:tcPr>
          <w:p w14:paraId="08AE8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0.30</w:t>
            </w:r>
            <w:r>
              <w:rPr>
                <w:rFonts w:hint="default" w:ascii="Times New Roman" w:hAnsi="Times New Roman" w:eastAsia="宋体" w:cs="Times New Roman"/>
              </w:rPr>
              <w:t>±</w:t>
            </w:r>
            <w:r>
              <w:rPr>
                <w:rFonts w:hint="eastAsia" w:cs="Times New Roman"/>
                <w:lang w:val="en-US" w:eastAsia="zh-CN"/>
              </w:rPr>
              <w:t>0.13</w:t>
            </w:r>
          </w:p>
        </w:tc>
        <w:tc>
          <w:tcPr>
            <w:tcW w:w="689" w:type="pct"/>
            <w:tcBorders>
              <w:top w:val="nil"/>
              <w:bottom w:val="single" w:color="auto" w:sz="8" w:space="0"/>
            </w:tcBorders>
            <w:vAlign w:val="top"/>
          </w:tcPr>
          <w:p w14:paraId="326B935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0.787</w:t>
            </w:r>
          </w:p>
        </w:tc>
      </w:tr>
    </w:tbl>
    <w:p w14:paraId="463812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Table S5 Comparison of Resuscitation Data in Experimental Group II Rats</w:t>
      </w:r>
    </w:p>
    <w:p w14:paraId="66EC48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25" w:firstLineChars="0"/>
        <w:textAlignment w:val="auto"/>
        <w:rPr>
          <w:rFonts w:hint="eastAsia"/>
          <w:lang w:val="en-US" w:eastAsia="zh-CN"/>
        </w:rPr>
      </w:pPr>
    </w:p>
    <w:p w14:paraId="683F7688">
      <w:pPr>
        <w:pStyle w:val="7"/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2160270" cy="2160270"/>
            <wp:effectExtent l="0" t="0" r="11430" b="11430"/>
            <wp:docPr id="7" name="图片 7" descr="D:/0medicine research/article/4细胞实验+cgas过表达 机制/AI导出/cck时间梯度.pngcck时间梯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:/0medicine research/article/4细胞实验+cgas过表达 机制/AI导出/cck时间梯度.pngcck时间梯度"/>
                    <pic:cNvPicPr>
                      <a:picLocks noChangeAspect="1"/>
                    </pic:cNvPicPr>
                  </pic:nvPicPr>
                  <pic:blipFill>
                    <a:blip r:embed="rId8"/>
                    <a:srcRect l="1352" r="1352"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C92A6">
      <w:pPr>
        <w:bidi w:val="0"/>
        <w:jc w:val="left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Fig. S3 Effect of Different OGD Durations on the Viability of HT22 Cells</w:t>
      </w:r>
    </w:p>
    <w:p w14:paraId="6B48B1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Cell viability of HT22 cells after OGD/R treatment with different durations was measured by the CCK-8 assay (n=10).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Data are presented as the mean±SD</w:t>
      </w:r>
      <w:r>
        <w:rPr>
          <w:rFonts w:hint="eastAsia" w:eastAsia="宋体" w:cs="Times New Roman"/>
          <w:color w:val="auto"/>
          <w:sz w:val="24"/>
          <w:szCs w:val="24"/>
          <w:lang w:val="en-US" w:eastAsia="zh-CN"/>
        </w:rPr>
        <w:t>.</w:t>
      </w:r>
      <w:r>
        <w:rPr>
          <w:rFonts w:hint="eastAsia"/>
          <w:lang w:val="en-US" w:eastAsia="zh-CN"/>
        </w:rPr>
        <w:t xml:space="preserve"> * </w:t>
      </w:r>
      <w:r>
        <w:rPr>
          <w:rFonts w:hint="eastAsia"/>
          <w:i/>
          <w:iCs/>
          <w:lang w:val="en-US" w:eastAsia="zh-CN"/>
        </w:rPr>
        <w:t>P</w:t>
      </w:r>
      <w:r>
        <w:rPr>
          <w:rFonts w:hint="eastAsia"/>
          <w:lang w:val="en-US" w:eastAsia="zh-CN"/>
        </w:rPr>
        <w:t xml:space="preserve">&lt;0.05, ** </w:t>
      </w:r>
      <w:r>
        <w:rPr>
          <w:rFonts w:hint="eastAsia"/>
          <w:i/>
          <w:iCs/>
          <w:lang w:val="en-US" w:eastAsia="zh-CN"/>
        </w:rPr>
        <w:t>P</w:t>
      </w:r>
      <w:r>
        <w:rPr>
          <w:rFonts w:hint="eastAsia"/>
          <w:lang w:val="en-US" w:eastAsia="zh-CN"/>
        </w:rPr>
        <w:t xml:space="preserve">&lt;0.01, *** </w:t>
      </w:r>
      <w:r>
        <w:rPr>
          <w:rFonts w:hint="eastAsia"/>
          <w:i/>
          <w:iCs/>
          <w:lang w:val="en-US" w:eastAsia="zh-CN"/>
        </w:rPr>
        <w:t>P</w:t>
      </w:r>
      <w:r>
        <w:rPr>
          <w:rFonts w:hint="eastAsia"/>
          <w:lang w:val="en-US" w:eastAsia="zh-CN"/>
        </w:rPr>
        <w:t>&lt;0.001.</w:t>
      </w:r>
    </w:p>
    <w:p w14:paraId="3D54DE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/>
          <w:lang w:val="en-US" w:eastAsia="zh-CN"/>
        </w:rPr>
      </w:pPr>
    </w:p>
    <w:p w14:paraId="7F2D1D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3493135" cy="1440180"/>
            <wp:effectExtent l="0" t="0" r="12065" b="7620"/>
            <wp:docPr id="3" name="图片 3" descr="1画板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画板 1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93135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D294F">
      <w:pPr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Fig. S4 Effect of 2',3'-cGAMP on STING protein expression in rat hippocampal tissues.</w:t>
      </w:r>
    </w:p>
    <w:p w14:paraId="6C912D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(A) Representative western blot images in rat hippocampal tissues.</w:t>
      </w:r>
    </w:p>
    <w:p w14:paraId="02387B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(B) Relative protein expression levels of STING of each group (n=3).</w:t>
      </w:r>
    </w:p>
    <w:p w14:paraId="5E2AAE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Data are presented as the mean±SD</w:t>
      </w:r>
      <w:r>
        <w:rPr>
          <w:rFonts w:hint="eastAsia" w:eastAsia="宋体" w:cs="Times New Roman"/>
          <w:color w:val="auto"/>
          <w:sz w:val="24"/>
          <w:szCs w:val="24"/>
          <w:lang w:val="en-US" w:eastAsia="zh-CN"/>
        </w:rPr>
        <w:t xml:space="preserve">.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* </w:t>
      </w:r>
      <w:r>
        <w:rPr>
          <w:rFonts w:hint="default" w:ascii="Times New Roman" w:hAnsi="Times New Roman" w:eastAsia="Times New Roman" w:cs="Times New Roman"/>
          <w:i/>
          <w:iCs/>
          <w:color w:val="auto"/>
          <w:sz w:val="24"/>
          <w:szCs w:val="24"/>
          <w:lang w:val="en-US" w:eastAsia="zh-CN"/>
        </w:rPr>
        <w:t>P&lt;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0.05</w:t>
      </w:r>
      <w:r>
        <w:rPr>
          <w:rFonts w:hint="eastAsia" w:eastAsia="宋体" w:cs="Times New Roman"/>
          <w:color w:val="auto"/>
          <w:sz w:val="24"/>
          <w:szCs w:val="24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** </w:t>
      </w:r>
      <w:r>
        <w:rPr>
          <w:rFonts w:hint="default" w:ascii="Times New Roman" w:hAnsi="Times New Roman" w:eastAsia="Times New Roman" w:cs="Times New Roman"/>
          <w:i/>
          <w:iCs/>
          <w:color w:val="auto"/>
          <w:sz w:val="24"/>
          <w:szCs w:val="24"/>
          <w:lang w:val="en-US" w:eastAsia="zh-CN"/>
        </w:rPr>
        <w:t>P&lt;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0.01</w:t>
      </w:r>
      <w:r>
        <w:rPr>
          <w:rFonts w:hint="eastAsia" w:eastAsia="宋体" w:cs="Times New Roman"/>
          <w:color w:val="auto"/>
          <w:sz w:val="24"/>
          <w:szCs w:val="24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*** </w:t>
      </w:r>
      <w:r>
        <w:rPr>
          <w:rFonts w:hint="default" w:ascii="Times New Roman" w:hAnsi="Times New Roman" w:eastAsia="Times New Roman" w:cs="Times New Roman"/>
          <w:i/>
          <w:iCs/>
          <w:color w:val="auto"/>
          <w:sz w:val="24"/>
          <w:szCs w:val="24"/>
          <w:lang w:val="en-US" w:eastAsia="zh-CN"/>
        </w:rPr>
        <w:t>P&lt;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0.001</w:t>
      </w:r>
    </w:p>
    <w:p w14:paraId="50439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/>
          <w:lang w:val="en-US" w:eastAsia="zh-CN"/>
        </w:rPr>
      </w:pPr>
    </w:p>
    <w:tbl>
      <w:tblPr>
        <w:tblStyle w:val="4"/>
        <w:tblW w:w="5748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0"/>
        <w:gridCol w:w="1737"/>
        <w:gridCol w:w="1719"/>
        <w:gridCol w:w="1722"/>
        <w:gridCol w:w="1767"/>
        <w:gridCol w:w="912"/>
      </w:tblGrid>
      <w:tr w14:paraId="1F3255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0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108B7608">
            <w:pPr>
              <w:pStyle w:val="6"/>
              <w:bidi w:val="0"/>
            </w:pPr>
          </w:p>
        </w:tc>
        <w:tc>
          <w:tcPr>
            <w:tcW w:w="886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62DA6C55">
            <w:pPr>
              <w:pStyle w:val="6"/>
              <w:bidi w:val="0"/>
              <w:jc w:val="center"/>
            </w:pPr>
            <w:r>
              <w:rPr>
                <w:rFonts w:hint="eastAsia"/>
                <w:lang w:val="en-US" w:eastAsia="zh-CN"/>
              </w:rPr>
              <w:t>S</w:t>
            </w:r>
            <w:r>
              <w:t>ham</w:t>
            </w:r>
          </w:p>
          <w:p w14:paraId="513BDC0F">
            <w:pPr>
              <w:pStyle w:val="6"/>
              <w:bidi w:val="0"/>
              <w:jc w:val="center"/>
            </w:pPr>
            <w:r>
              <w:t>(n=8)</w:t>
            </w:r>
          </w:p>
        </w:tc>
        <w:tc>
          <w:tcPr>
            <w:tcW w:w="877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00760C69">
            <w:pPr>
              <w:pStyle w:val="6"/>
              <w:bidi w:val="0"/>
              <w:jc w:val="center"/>
            </w:pPr>
            <w:r>
              <w:rPr>
                <w:rFonts w:hint="eastAsia"/>
                <w:lang w:val="en-US" w:eastAsia="zh-CN"/>
              </w:rPr>
              <w:t>CPR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t>(n=8)</w:t>
            </w:r>
          </w:p>
        </w:tc>
        <w:tc>
          <w:tcPr>
            <w:tcW w:w="878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4BC6CD45">
            <w:pPr>
              <w:pStyle w:val="6"/>
              <w:bidi w:val="0"/>
              <w:jc w:val="center"/>
            </w:pPr>
            <w:r>
              <w:rPr>
                <w:rFonts w:hint="eastAsia"/>
                <w:lang w:val="en-US" w:eastAsia="zh-CN"/>
              </w:rPr>
              <w:t>CPR+EVs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t>(n=</w:t>
            </w:r>
            <w:r>
              <w:rPr>
                <w:rFonts w:hint="eastAsia"/>
                <w:lang w:val="en-US" w:eastAsia="zh-CN"/>
              </w:rPr>
              <w:t>8</w:t>
            </w:r>
            <w:r>
              <w:t>)</w:t>
            </w:r>
          </w:p>
        </w:tc>
        <w:tc>
          <w:tcPr>
            <w:tcW w:w="901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6D892BC8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cGAMP+CPR+EVs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t>(n=</w:t>
            </w:r>
            <w:r>
              <w:rPr>
                <w:rFonts w:hint="eastAsia"/>
                <w:lang w:val="en-US" w:eastAsia="zh-CN"/>
              </w:rPr>
              <w:t>8</w:t>
            </w:r>
            <w:r>
              <w:t>)</w:t>
            </w:r>
          </w:p>
        </w:tc>
        <w:tc>
          <w:tcPr>
            <w:tcW w:w="465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7866EA2A">
            <w:pPr>
              <w:pStyle w:val="6"/>
              <w:bidi w:val="0"/>
            </w:pPr>
            <w:r>
              <w:rPr>
                <w:i/>
                <w:iCs/>
              </w:rPr>
              <w:t>P</w:t>
            </w:r>
            <w:r>
              <w:t xml:space="preserve"> value</w:t>
            </w:r>
          </w:p>
        </w:tc>
      </w:tr>
      <w:tr w14:paraId="159CE39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0" w:type="pct"/>
            <w:tcBorders>
              <w:top w:val="single" w:color="auto" w:sz="8" w:space="0"/>
              <w:bottom w:val="nil"/>
            </w:tcBorders>
            <w:shd w:val="clear" w:color="auto" w:fill="auto"/>
            <w:vAlign w:val="top"/>
          </w:tcPr>
          <w:p w14:paraId="690BCB71">
            <w:pPr>
              <w:pStyle w:val="6"/>
              <w:bidi w:val="0"/>
              <w:ind w:firstLine="0" w:firstLineChars="0"/>
              <w:rPr>
                <w:rFonts w:hint="eastAsia" w:ascii="Times New Roman" w:hAnsi="Times New Roman" w:eastAsia="宋体" w:cstheme="minorBidi"/>
                <w:kern w:val="2"/>
                <w:sz w:val="21"/>
                <w:szCs w:val="22"/>
                <w:lang w:val="en-US" w:eastAsia="zh-CN" w:bidi="ar-SA"/>
                <w14:ligatures w14:val="standardContextual"/>
              </w:rPr>
            </w:pPr>
            <w:r>
              <w:t>Weight (g)</w:t>
            </w:r>
          </w:p>
        </w:tc>
        <w:tc>
          <w:tcPr>
            <w:tcW w:w="886" w:type="pct"/>
            <w:tcBorders>
              <w:top w:val="single" w:color="auto" w:sz="8" w:space="0"/>
              <w:bottom w:val="nil"/>
            </w:tcBorders>
            <w:vAlign w:val="top"/>
          </w:tcPr>
          <w:p w14:paraId="0488929C">
            <w:pPr>
              <w:pStyle w:val="6"/>
              <w:bidi w:val="0"/>
              <w:jc w:val="center"/>
              <w:rPr>
                <w:rFonts w:hint="default" w:eastAsia="宋体"/>
                <w:lang w:val="en-US" w:eastAsia="zh-CN"/>
              </w:rPr>
            </w:pPr>
            <w:r>
              <w:t>493.56±</w:t>
            </w:r>
            <w:r>
              <w:rPr>
                <w:rFonts w:hint="eastAsia"/>
                <w:lang w:val="en-US" w:eastAsia="zh-CN"/>
              </w:rPr>
              <w:t>18.61</w:t>
            </w:r>
          </w:p>
        </w:tc>
        <w:tc>
          <w:tcPr>
            <w:tcW w:w="877" w:type="pct"/>
            <w:tcBorders>
              <w:top w:val="single" w:color="auto" w:sz="8" w:space="0"/>
              <w:bottom w:val="nil"/>
            </w:tcBorders>
            <w:vAlign w:val="top"/>
          </w:tcPr>
          <w:p w14:paraId="066D1503">
            <w:pPr>
              <w:pStyle w:val="6"/>
              <w:bidi w:val="0"/>
              <w:jc w:val="center"/>
              <w:rPr>
                <w:rFonts w:hint="default" w:eastAsia="宋体"/>
                <w:lang w:val="en-US" w:eastAsia="zh-CN"/>
              </w:rPr>
            </w:pPr>
            <w:r>
              <w:t>488.60±</w:t>
            </w:r>
            <w:r>
              <w:rPr>
                <w:rFonts w:hint="eastAsia"/>
                <w:lang w:val="en-US" w:eastAsia="zh-CN"/>
              </w:rPr>
              <w:t>18.65</w:t>
            </w:r>
          </w:p>
        </w:tc>
        <w:tc>
          <w:tcPr>
            <w:tcW w:w="878" w:type="pct"/>
            <w:tcBorders>
              <w:top w:val="single" w:color="auto" w:sz="8" w:space="0"/>
              <w:bottom w:val="nil"/>
            </w:tcBorders>
            <w:vAlign w:val="top"/>
          </w:tcPr>
          <w:p w14:paraId="21CBB942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479.79</w:t>
            </w:r>
            <w:r>
              <w:t>±</w:t>
            </w:r>
            <w:r>
              <w:rPr>
                <w:rFonts w:hint="eastAsia"/>
                <w:lang w:val="en-US" w:eastAsia="zh-CN"/>
              </w:rPr>
              <w:t>15.55</w:t>
            </w:r>
          </w:p>
        </w:tc>
        <w:tc>
          <w:tcPr>
            <w:tcW w:w="901" w:type="pct"/>
            <w:tcBorders>
              <w:top w:val="single" w:color="auto" w:sz="8" w:space="0"/>
              <w:bottom w:val="nil"/>
            </w:tcBorders>
            <w:shd w:val="clear" w:color="auto" w:fill="auto"/>
            <w:vAlign w:val="top"/>
          </w:tcPr>
          <w:p w14:paraId="60B942A7">
            <w:pPr>
              <w:pStyle w:val="6"/>
              <w:bidi w:val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474.38</w:t>
            </w:r>
            <w:r>
              <w:t>±</w:t>
            </w:r>
            <w:r>
              <w:rPr>
                <w:rFonts w:hint="eastAsia"/>
                <w:lang w:val="en-US" w:eastAsia="zh-CN"/>
              </w:rPr>
              <w:t>15.03</w:t>
            </w:r>
          </w:p>
        </w:tc>
        <w:tc>
          <w:tcPr>
            <w:tcW w:w="465" w:type="pct"/>
            <w:tcBorders>
              <w:top w:val="single" w:color="auto" w:sz="8" w:space="0"/>
              <w:bottom w:val="nil"/>
            </w:tcBorders>
            <w:vAlign w:val="top"/>
          </w:tcPr>
          <w:p w14:paraId="05A492B5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0.130</w:t>
            </w:r>
          </w:p>
        </w:tc>
      </w:tr>
      <w:tr w14:paraId="4ACE8EF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0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3ED4471D">
            <w:pPr>
              <w:pStyle w:val="6"/>
              <w:bidi w:val="0"/>
              <w:ind w:firstLine="0" w:firstLineChars="0"/>
              <w:rPr>
                <w:rFonts w:hint="eastAsia" w:ascii="Times New Roman" w:hAnsi="Times New Roman" w:eastAsia="宋体" w:cstheme="minorBidi"/>
                <w:kern w:val="2"/>
                <w:sz w:val="21"/>
                <w:szCs w:val="22"/>
                <w:lang w:val="en-US" w:eastAsia="zh-CN" w:bidi="ar-SA"/>
                <w14:ligatures w14:val="standardContextual"/>
              </w:rPr>
            </w:pPr>
            <w:r>
              <w:t>MAP (mmHg)</w:t>
            </w:r>
          </w:p>
        </w:tc>
        <w:tc>
          <w:tcPr>
            <w:tcW w:w="886" w:type="pct"/>
            <w:tcBorders>
              <w:top w:val="nil"/>
              <w:bottom w:val="nil"/>
            </w:tcBorders>
            <w:vAlign w:val="top"/>
          </w:tcPr>
          <w:p w14:paraId="70B8F7E7">
            <w:pPr>
              <w:pStyle w:val="6"/>
              <w:bidi w:val="0"/>
              <w:jc w:val="center"/>
              <w:rPr>
                <w:rFonts w:hint="default" w:eastAsia="宋体"/>
                <w:lang w:val="en-US" w:eastAsia="zh-CN"/>
              </w:rPr>
            </w:pPr>
            <w:r>
              <w:t>127.38±</w:t>
            </w:r>
            <w:r>
              <w:rPr>
                <w:rFonts w:hint="eastAsia"/>
                <w:lang w:val="en-US" w:eastAsia="zh-CN"/>
              </w:rPr>
              <w:t>6.27</w:t>
            </w:r>
          </w:p>
        </w:tc>
        <w:tc>
          <w:tcPr>
            <w:tcW w:w="877" w:type="pct"/>
            <w:tcBorders>
              <w:top w:val="nil"/>
              <w:bottom w:val="nil"/>
            </w:tcBorders>
            <w:vAlign w:val="top"/>
          </w:tcPr>
          <w:p w14:paraId="030B46FE">
            <w:pPr>
              <w:pStyle w:val="6"/>
              <w:bidi w:val="0"/>
              <w:jc w:val="center"/>
              <w:rPr>
                <w:rFonts w:hint="default" w:eastAsia="宋体"/>
                <w:lang w:val="en-US" w:eastAsia="zh-CN"/>
              </w:rPr>
            </w:pPr>
            <w:r>
              <w:t>130.13±</w:t>
            </w:r>
            <w:r>
              <w:rPr>
                <w:rFonts w:hint="eastAsia"/>
                <w:lang w:val="en-US" w:eastAsia="zh-CN"/>
              </w:rPr>
              <w:t>6.98</w:t>
            </w:r>
          </w:p>
        </w:tc>
        <w:tc>
          <w:tcPr>
            <w:tcW w:w="878" w:type="pct"/>
            <w:tcBorders>
              <w:top w:val="nil"/>
              <w:bottom w:val="nil"/>
            </w:tcBorders>
            <w:vAlign w:val="top"/>
          </w:tcPr>
          <w:p w14:paraId="62AF2B4E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131.61</w:t>
            </w:r>
            <w:r>
              <w:t>±</w:t>
            </w:r>
            <w:r>
              <w:rPr>
                <w:rFonts w:hint="eastAsia"/>
                <w:lang w:val="en-US" w:eastAsia="zh-CN"/>
              </w:rPr>
              <w:t>5.82</w:t>
            </w:r>
          </w:p>
        </w:tc>
        <w:tc>
          <w:tcPr>
            <w:tcW w:w="901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50DE0359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134.00</w:t>
            </w:r>
            <w:r>
              <w:t>±</w:t>
            </w:r>
            <w:r>
              <w:rPr>
                <w:rFonts w:hint="eastAsia"/>
                <w:lang w:val="en-US" w:eastAsia="zh-CN"/>
              </w:rPr>
              <w:t>2.63</w:t>
            </w:r>
          </w:p>
        </w:tc>
        <w:tc>
          <w:tcPr>
            <w:tcW w:w="465" w:type="pct"/>
            <w:tcBorders>
              <w:top w:val="nil"/>
              <w:bottom w:val="nil"/>
            </w:tcBorders>
            <w:vAlign w:val="top"/>
          </w:tcPr>
          <w:p w14:paraId="0B86BB5D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0.151</w:t>
            </w:r>
          </w:p>
        </w:tc>
      </w:tr>
      <w:tr w14:paraId="54170C5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0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714F6BB3">
            <w:pPr>
              <w:pStyle w:val="6"/>
              <w:bidi w:val="0"/>
              <w:ind w:firstLine="0" w:firstLineChars="0"/>
              <w:rPr>
                <w:rFonts w:hint="eastAsia" w:ascii="Times New Roman" w:hAnsi="Times New Roman" w:eastAsia="宋体" w:cstheme="minorBidi"/>
                <w:kern w:val="2"/>
                <w:sz w:val="21"/>
                <w:szCs w:val="22"/>
                <w:lang w:val="en-US" w:eastAsia="zh-CN" w:bidi="ar-SA"/>
                <w14:ligatures w14:val="standardContextual"/>
              </w:rPr>
            </w:pPr>
            <w:r>
              <w:t>HR (bpm)</w:t>
            </w:r>
          </w:p>
        </w:tc>
        <w:tc>
          <w:tcPr>
            <w:tcW w:w="886" w:type="pct"/>
            <w:tcBorders>
              <w:top w:val="nil"/>
              <w:bottom w:val="single" w:color="auto" w:sz="8" w:space="0"/>
            </w:tcBorders>
            <w:vAlign w:val="top"/>
          </w:tcPr>
          <w:p w14:paraId="0EE3A74B">
            <w:pPr>
              <w:pStyle w:val="6"/>
              <w:bidi w:val="0"/>
              <w:jc w:val="center"/>
              <w:rPr>
                <w:rFonts w:hint="default" w:eastAsia="宋体"/>
                <w:lang w:val="en-US" w:eastAsia="zh-CN"/>
              </w:rPr>
            </w:pPr>
            <w:r>
              <w:t>397.63±</w:t>
            </w:r>
            <w:r>
              <w:rPr>
                <w:rFonts w:hint="eastAsia"/>
                <w:lang w:val="en-US" w:eastAsia="zh-CN"/>
              </w:rPr>
              <w:t>45.70</w:t>
            </w:r>
          </w:p>
        </w:tc>
        <w:tc>
          <w:tcPr>
            <w:tcW w:w="877" w:type="pct"/>
            <w:tcBorders>
              <w:top w:val="nil"/>
              <w:bottom w:val="single" w:color="auto" w:sz="8" w:space="0"/>
            </w:tcBorders>
            <w:vAlign w:val="top"/>
          </w:tcPr>
          <w:p w14:paraId="4E95A610">
            <w:pPr>
              <w:pStyle w:val="6"/>
              <w:bidi w:val="0"/>
              <w:jc w:val="center"/>
              <w:rPr>
                <w:rFonts w:hint="default" w:eastAsia="宋体"/>
                <w:lang w:val="en-US" w:eastAsia="zh-CN"/>
              </w:rPr>
            </w:pPr>
            <w:r>
              <w:t>399.50±</w:t>
            </w:r>
            <w:r>
              <w:rPr>
                <w:rFonts w:hint="eastAsia"/>
                <w:lang w:val="en-US" w:eastAsia="zh-CN"/>
              </w:rPr>
              <w:t>19.79</w:t>
            </w:r>
          </w:p>
        </w:tc>
        <w:tc>
          <w:tcPr>
            <w:tcW w:w="878" w:type="pct"/>
            <w:tcBorders>
              <w:top w:val="nil"/>
              <w:bottom w:val="single" w:color="auto" w:sz="8" w:space="0"/>
            </w:tcBorders>
            <w:vAlign w:val="top"/>
          </w:tcPr>
          <w:p w14:paraId="5E108808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425.22</w:t>
            </w:r>
            <w:r>
              <w:t>±</w:t>
            </w:r>
            <w:r>
              <w:rPr>
                <w:rFonts w:hint="eastAsia"/>
                <w:lang w:val="en-US" w:eastAsia="zh-CN"/>
              </w:rPr>
              <w:t>34.46</w:t>
            </w:r>
          </w:p>
        </w:tc>
        <w:tc>
          <w:tcPr>
            <w:tcW w:w="901" w:type="pct"/>
            <w:tcBorders>
              <w:top w:val="nil"/>
              <w:bottom w:val="single" w:color="auto" w:sz="8" w:space="0"/>
            </w:tcBorders>
            <w:shd w:val="clear" w:color="auto" w:fill="auto"/>
            <w:vAlign w:val="top"/>
          </w:tcPr>
          <w:p w14:paraId="57A0C8AF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406.53</w:t>
            </w:r>
            <w:r>
              <w:t>±</w:t>
            </w:r>
            <w:r>
              <w:rPr>
                <w:rFonts w:hint="eastAsia"/>
                <w:lang w:val="en-US" w:eastAsia="zh-CN"/>
              </w:rPr>
              <w:t>29.53</w:t>
            </w:r>
          </w:p>
        </w:tc>
        <w:tc>
          <w:tcPr>
            <w:tcW w:w="465" w:type="pct"/>
            <w:tcBorders>
              <w:top w:val="nil"/>
              <w:bottom w:val="single" w:color="auto" w:sz="8" w:space="0"/>
            </w:tcBorders>
            <w:vAlign w:val="top"/>
          </w:tcPr>
          <w:p w14:paraId="3873F8A8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0.358</w:t>
            </w:r>
          </w:p>
        </w:tc>
      </w:tr>
      <w:tr w14:paraId="754A70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6"/>
            <w:tcBorders>
              <w:top w:val="single" w:color="auto" w:sz="8" w:space="0"/>
              <w:bottom w:val="nil"/>
            </w:tcBorders>
            <w:shd w:val="clear" w:color="auto" w:fill="auto"/>
            <w:vAlign w:val="top"/>
          </w:tcPr>
          <w:p w14:paraId="13A96D80">
            <w:pPr>
              <w:pStyle w:val="6"/>
              <w:bidi w:val="0"/>
              <w:ind w:firstLine="0" w:firstLineChars="0"/>
              <w:rPr>
                <w:rFonts w:hint="eastAsia" w:ascii="Times New Roman" w:hAnsi="Times New Roman" w:eastAsia="宋体" w:cstheme="minorBidi"/>
                <w:kern w:val="2"/>
                <w:sz w:val="21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theme="minorBidi"/>
                <w:kern w:val="2"/>
                <w:sz w:val="24"/>
                <w:szCs w:val="28"/>
                <w:lang w:val="en-US" w:eastAsia="zh-CN" w:bidi="ar-SA"/>
                <w14:ligatures w14:val="standardContextual"/>
              </w:rPr>
              <w:t>Acid-Base Balance and Lactate</w:t>
            </w:r>
          </w:p>
        </w:tc>
      </w:tr>
      <w:tr w14:paraId="55DF977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0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71599F6E">
            <w:pPr>
              <w:pStyle w:val="6"/>
              <w:bidi w:val="0"/>
              <w:ind w:firstLine="0" w:firstLineChars="0"/>
              <w:rPr>
                <w:rFonts w:hint="eastAsia" w:ascii="Times New Roman" w:hAnsi="Times New Roman" w:eastAsia="宋体" w:cstheme="minorBidi"/>
                <w:kern w:val="2"/>
                <w:sz w:val="21"/>
                <w:szCs w:val="22"/>
                <w:lang w:val="en-US" w:eastAsia="zh-CN" w:bidi="ar-SA"/>
                <w14:ligatures w14:val="standardContextual"/>
              </w:rPr>
            </w:pPr>
            <w:r>
              <w:t>PH</w:t>
            </w:r>
          </w:p>
        </w:tc>
        <w:tc>
          <w:tcPr>
            <w:tcW w:w="886" w:type="pct"/>
            <w:tcBorders>
              <w:top w:val="nil"/>
              <w:bottom w:val="nil"/>
            </w:tcBorders>
            <w:vAlign w:val="top"/>
          </w:tcPr>
          <w:p w14:paraId="16463FC4">
            <w:pPr>
              <w:pStyle w:val="6"/>
              <w:bidi w:val="0"/>
              <w:jc w:val="center"/>
              <w:rPr>
                <w:rFonts w:hint="eastAsia" w:eastAsia="宋体"/>
                <w:lang w:val="en-US" w:eastAsia="zh-CN"/>
              </w:rPr>
            </w:pPr>
            <w:r>
              <w:t>7.37±0.0</w:t>
            </w: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877" w:type="pct"/>
            <w:tcBorders>
              <w:top w:val="nil"/>
              <w:bottom w:val="nil"/>
            </w:tcBorders>
            <w:vAlign w:val="top"/>
          </w:tcPr>
          <w:p w14:paraId="2008FEF9">
            <w:pPr>
              <w:pStyle w:val="6"/>
              <w:bidi w:val="0"/>
              <w:jc w:val="center"/>
              <w:rPr>
                <w:rFonts w:hint="eastAsia" w:eastAsia="宋体"/>
                <w:lang w:val="en-US" w:eastAsia="zh-CN"/>
              </w:rPr>
            </w:pPr>
            <w:r>
              <w:t>7.41±0.0</w:t>
            </w: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878" w:type="pct"/>
            <w:tcBorders>
              <w:top w:val="nil"/>
              <w:bottom w:val="nil"/>
            </w:tcBorders>
            <w:vAlign w:val="top"/>
          </w:tcPr>
          <w:p w14:paraId="142A55D9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7.43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0.05</w:t>
            </w:r>
          </w:p>
        </w:tc>
        <w:tc>
          <w:tcPr>
            <w:tcW w:w="901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24F02F22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7.45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0.03</w:t>
            </w:r>
          </w:p>
        </w:tc>
        <w:tc>
          <w:tcPr>
            <w:tcW w:w="465" w:type="pct"/>
            <w:tcBorders>
              <w:top w:val="nil"/>
              <w:bottom w:val="nil"/>
            </w:tcBorders>
            <w:vAlign w:val="top"/>
          </w:tcPr>
          <w:p w14:paraId="75263581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0.003</w:t>
            </w:r>
          </w:p>
        </w:tc>
      </w:tr>
      <w:tr w14:paraId="47006B0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0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7DC37989">
            <w:pPr>
              <w:pStyle w:val="6"/>
              <w:bidi w:val="0"/>
              <w:ind w:firstLine="0" w:firstLineChars="0"/>
              <w:rPr>
                <w:rFonts w:hint="eastAsia" w:ascii="Times New Roman" w:hAnsi="Times New Roman" w:eastAsia="宋体" w:cstheme="minorBidi"/>
                <w:kern w:val="2"/>
                <w:sz w:val="21"/>
                <w:szCs w:val="22"/>
                <w:lang w:val="en-US" w:eastAsia="zh-CN" w:bidi="ar-SA"/>
                <w14:ligatures w14:val="standardContextual"/>
              </w:rPr>
            </w:pPr>
            <w:r>
              <w:t>HCO</w:t>
            </w:r>
            <w:r>
              <w:rPr>
                <w:vertAlign w:val="subscript"/>
              </w:rPr>
              <w:t>3</w:t>
            </w:r>
            <w:r>
              <w:rPr>
                <w:vertAlign w:val="superscript"/>
              </w:rPr>
              <w:t>-</w:t>
            </w:r>
            <w:r>
              <w:t xml:space="preserve"> (mmol/L)</w:t>
            </w:r>
          </w:p>
        </w:tc>
        <w:tc>
          <w:tcPr>
            <w:tcW w:w="886" w:type="pct"/>
            <w:tcBorders>
              <w:top w:val="nil"/>
              <w:bottom w:val="nil"/>
            </w:tcBorders>
            <w:vAlign w:val="top"/>
          </w:tcPr>
          <w:p w14:paraId="4F1A88E3">
            <w:pPr>
              <w:pStyle w:val="6"/>
              <w:bidi w:val="0"/>
              <w:jc w:val="center"/>
              <w:rPr>
                <w:rFonts w:hint="default" w:eastAsia="宋体"/>
                <w:lang w:val="en-US" w:eastAsia="zh-CN"/>
              </w:rPr>
            </w:pPr>
            <w:r>
              <w:t>25.88±</w:t>
            </w:r>
            <w:r>
              <w:rPr>
                <w:rFonts w:hint="eastAsia"/>
                <w:lang w:val="en-US" w:eastAsia="zh-CN"/>
              </w:rPr>
              <w:t>1.56</w:t>
            </w:r>
          </w:p>
        </w:tc>
        <w:tc>
          <w:tcPr>
            <w:tcW w:w="877" w:type="pct"/>
            <w:tcBorders>
              <w:top w:val="nil"/>
              <w:bottom w:val="nil"/>
            </w:tcBorders>
            <w:vAlign w:val="top"/>
          </w:tcPr>
          <w:p w14:paraId="480239B7">
            <w:pPr>
              <w:pStyle w:val="6"/>
              <w:bidi w:val="0"/>
              <w:jc w:val="center"/>
              <w:rPr>
                <w:rFonts w:hint="default" w:eastAsia="宋体"/>
                <w:lang w:val="en-US" w:eastAsia="zh-CN"/>
              </w:rPr>
            </w:pPr>
            <w:r>
              <w:t>24.73±</w:t>
            </w:r>
            <w:r>
              <w:rPr>
                <w:rFonts w:hint="eastAsia"/>
                <w:lang w:val="en-US" w:eastAsia="zh-CN"/>
              </w:rPr>
              <w:t>1.62</w:t>
            </w:r>
          </w:p>
        </w:tc>
        <w:tc>
          <w:tcPr>
            <w:tcW w:w="878" w:type="pct"/>
            <w:tcBorders>
              <w:top w:val="nil"/>
              <w:bottom w:val="nil"/>
            </w:tcBorders>
            <w:vAlign w:val="top"/>
          </w:tcPr>
          <w:p w14:paraId="186D05BD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26.26</w:t>
            </w:r>
            <w:r>
              <w:t>±</w:t>
            </w:r>
            <w:r>
              <w:rPr>
                <w:rFonts w:hint="eastAsia"/>
                <w:lang w:val="en-US" w:eastAsia="zh-CN"/>
              </w:rPr>
              <w:t>2.21</w:t>
            </w:r>
          </w:p>
        </w:tc>
        <w:tc>
          <w:tcPr>
            <w:tcW w:w="901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6F363F23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26.59</w:t>
            </w:r>
            <w:r>
              <w:t>±</w:t>
            </w:r>
            <w:r>
              <w:rPr>
                <w:rFonts w:hint="eastAsia"/>
                <w:lang w:val="en-US" w:eastAsia="zh-CN"/>
              </w:rPr>
              <w:t>1.67</w:t>
            </w:r>
          </w:p>
        </w:tc>
        <w:tc>
          <w:tcPr>
            <w:tcW w:w="465" w:type="pct"/>
            <w:tcBorders>
              <w:top w:val="nil"/>
              <w:bottom w:val="nil"/>
            </w:tcBorders>
            <w:vAlign w:val="top"/>
          </w:tcPr>
          <w:p w14:paraId="3BABC063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0.198</w:t>
            </w:r>
          </w:p>
        </w:tc>
      </w:tr>
      <w:tr w14:paraId="7571B4E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0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76160BC8">
            <w:pPr>
              <w:pStyle w:val="6"/>
              <w:bidi w:val="0"/>
              <w:ind w:firstLine="0" w:firstLineChars="0"/>
              <w:rPr>
                <w:rFonts w:hint="eastAsia" w:ascii="Times New Roman" w:hAnsi="Times New Roman" w:eastAsia="宋体" w:cstheme="minorBidi"/>
                <w:kern w:val="2"/>
                <w:sz w:val="21"/>
                <w:szCs w:val="22"/>
                <w:lang w:val="en-US" w:eastAsia="zh-CN" w:bidi="ar-SA"/>
                <w14:ligatures w14:val="standardContextual"/>
              </w:rPr>
            </w:pPr>
            <w:r>
              <w:t>TCO</w:t>
            </w:r>
            <w:r>
              <w:rPr>
                <w:vertAlign w:val="subscript"/>
              </w:rPr>
              <w:t>2</w:t>
            </w:r>
            <w:r>
              <w:t xml:space="preserve"> (mmol/L)</w:t>
            </w:r>
          </w:p>
        </w:tc>
        <w:tc>
          <w:tcPr>
            <w:tcW w:w="886" w:type="pct"/>
            <w:tcBorders>
              <w:top w:val="nil"/>
              <w:bottom w:val="nil"/>
            </w:tcBorders>
            <w:vAlign w:val="top"/>
          </w:tcPr>
          <w:p w14:paraId="46CEF29D">
            <w:pPr>
              <w:pStyle w:val="6"/>
              <w:bidi w:val="0"/>
              <w:jc w:val="center"/>
              <w:rPr>
                <w:rFonts w:hint="default" w:eastAsia="宋体"/>
                <w:lang w:val="en-US" w:eastAsia="zh-CN"/>
              </w:rPr>
            </w:pPr>
            <w:r>
              <w:t>28.88±</w:t>
            </w:r>
            <w:r>
              <w:rPr>
                <w:rFonts w:hint="eastAsia"/>
                <w:lang w:val="en-US" w:eastAsia="zh-CN"/>
              </w:rPr>
              <w:t>2.42</w:t>
            </w:r>
          </w:p>
        </w:tc>
        <w:tc>
          <w:tcPr>
            <w:tcW w:w="877" w:type="pct"/>
            <w:tcBorders>
              <w:top w:val="nil"/>
              <w:bottom w:val="nil"/>
            </w:tcBorders>
            <w:vAlign w:val="top"/>
          </w:tcPr>
          <w:p w14:paraId="0C3E4DBA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t>26.13±</w:t>
            </w:r>
            <w:r>
              <w:rPr>
                <w:rFonts w:hint="eastAsia"/>
                <w:lang w:val="en-US" w:eastAsia="zh-CN"/>
              </w:rPr>
              <w:t>3</w:t>
            </w:r>
            <w:r>
              <w:t>.</w:t>
            </w:r>
            <w:r>
              <w:rPr>
                <w:rFonts w:hint="eastAsia"/>
                <w:lang w:val="en-US" w:eastAsia="zh-CN"/>
              </w:rPr>
              <w:t>09</w:t>
            </w:r>
          </w:p>
        </w:tc>
        <w:tc>
          <w:tcPr>
            <w:tcW w:w="878" w:type="pct"/>
            <w:tcBorders>
              <w:top w:val="nil"/>
              <w:bottom w:val="nil"/>
            </w:tcBorders>
            <w:vAlign w:val="top"/>
          </w:tcPr>
          <w:p w14:paraId="4D388022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27.63</w:t>
            </w:r>
            <w:r>
              <w:t>±</w:t>
            </w:r>
            <w:r>
              <w:rPr>
                <w:rFonts w:hint="eastAsia"/>
                <w:lang w:val="en-US" w:eastAsia="zh-CN"/>
              </w:rPr>
              <w:t>3.96</w:t>
            </w:r>
          </w:p>
        </w:tc>
        <w:tc>
          <w:tcPr>
            <w:tcW w:w="901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71600324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27.50</w:t>
            </w:r>
            <w:r>
              <w:t>±</w:t>
            </w:r>
            <w:r>
              <w:rPr>
                <w:rFonts w:hint="eastAsia"/>
                <w:lang w:val="en-US" w:eastAsia="zh-CN"/>
              </w:rPr>
              <w:t>3.02</w:t>
            </w:r>
          </w:p>
        </w:tc>
        <w:tc>
          <w:tcPr>
            <w:tcW w:w="465" w:type="pct"/>
            <w:tcBorders>
              <w:top w:val="nil"/>
              <w:bottom w:val="nil"/>
            </w:tcBorders>
            <w:vAlign w:val="top"/>
          </w:tcPr>
          <w:p w14:paraId="772F8797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0.405</w:t>
            </w:r>
          </w:p>
        </w:tc>
      </w:tr>
      <w:tr w14:paraId="56E1FB1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0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2635BDF0">
            <w:pPr>
              <w:pStyle w:val="6"/>
              <w:bidi w:val="0"/>
              <w:ind w:firstLine="0" w:firstLineChars="0"/>
              <w:rPr>
                <w:rFonts w:hint="eastAsia" w:ascii="Times New Roman" w:hAnsi="Times New Roman" w:eastAsia="宋体" w:cstheme="minorBidi"/>
                <w:kern w:val="2"/>
                <w:sz w:val="21"/>
                <w:szCs w:val="22"/>
                <w:lang w:val="en-US" w:eastAsia="zh-CN" w:bidi="ar-SA"/>
                <w14:ligatures w14:val="standardContextual"/>
              </w:rPr>
            </w:pPr>
            <w:r>
              <w:t>BE (mmol/L)</w:t>
            </w:r>
          </w:p>
        </w:tc>
        <w:tc>
          <w:tcPr>
            <w:tcW w:w="886" w:type="pct"/>
            <w:tcBorders>
              <w:top w:val="nil"/>
              <w:bottom w:val="nil"/>
            </w:tcBorders>
            <w:vAlign w:val="top"/>
          </w:tcPr>
          <w:p w14:paraId="76C466B1">
            <w:pPr>
              <w:pStyle w:val="6"/>
              <w:bidi w:val="0"/>
              <w:jc w:val="center"/>
              <w:rPr>
                <w:rFonts w:hint="default" w:eastAsia="宋体"/>
                <w:lang w:val="en-US" w:eastAsia="zh-CN"/>
              </w:rPr>
            </w:pPr>
            <w:r>
              <w:t>1.59±</w:t>
            </w:r>
            <w:r>
              <w:rPr>
                <w:rFonts w:hint="eastAsia"/>
                <w:lang w:val="en-US" w:eastAsia="zh-CN"/>
              </w:rPr>
              <w:t>1.77</w:t>
            </w:r>
          </w:p>
        </w:tc>
        <w:tc>
          <w:tcPr>
            <w:tcW w:w="877" w:type="pct"/>
            <w:tcBorders>
              <w:top w:val="nil"/>
              <w:bottom w:val="nil"/>
            </w:tcBorders>
            <w:vAlign w:val="top"/>
          </w:tcPr>
          <w:p w14:paraId="67A49194">
            <w:pPr>
              <w:pStyle w:val="6"/>
              <w:bidi w:val="0"/>
              <w:jc w:val="center"/>
              <w:rPr>
                <w:rFonts w:hint="default" w:eastAsia="宋体"/>
                <w:lang w:val="en-US" w:eastAsia="zh-CN"/>
              </w:rPr>
            </w:pPr>
            <w:r>
              <w:t>0.25±</w:t>
            </w:r>
            <w:r>
              <w:rPr>
                <w:rFonts w:hint="eastAsia"/>
                <w:lang w:val="en-US" w:eastAsia="zh-CN"/>
              </w:rPr>
              <w:t>1.93</w:t>
            </w:r>
          </w:p>
        </w:tc>
        <w:tc>
          <w:tcPr>
            <w:tcW w:w="878" w:type="pct"/>
            <w:tcBorders>
              <w:top w:val="nil"/>
              <w:bottom w:val="nil"/>
            </w:tcBorders>
            <w:vAlign w:val="top"/>
          </w:tcPr>
          <w:p w14:paraId="2F71CF95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1.98</w:t>
            </w:r>
            <w:r>
              <w:t>±</w:t>
            </w:r>
            <w:r>
              <w:rPr>
                <w:rFonts w:hint="eastAsia"/>
                <w:lang w:val="en-US" w:eastAsia="zh-CN"/>
              </w:rPr>
              <w:t>2.50</w:t>
            </w:r>
          </w:p>
        </w:tc>
        <w:tc>
          <w:tcPr>
            <w:tcW w:w="901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5565E6D1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2.35</w:t>
            </w:r>
            <w:r>
              <w:t>±</w:t>
            </w:r>
            <w:r>
              <w:rPr>
                <w:rFonts w:hint="eastAsia"/>
                <w:lang w:val="en-US" w:eastAsia="zh-CN"/>
              </w:rPr>
              <w:t>1.90</w:t>
            </w:r>
          </w:p>
        </w:tc>
        <w:tc>
          <w:tcPr>
            <w:tcW w:w="465" w:type="pct"/>
            <w:tcBorders>
              <w:top w:val="nil"/>
              <w:bottom w:val="nil"/>
            </w:tcBorders>
            <w:vAlign w:val="top"/>
          </w:tcPr>
          <w:p w14:paraId="5B90A39F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0.212</w:t>
            </w:r>
          </w:p>
        </w:tc>
      </w:tr>
      <w:tr w14:paraId="5764DBA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0" w:type="pct"/>
            <w:tcBorders>
              <w:top w:val="nil"/>
              <w:bottom w:val="single" w:color="auto" w:sz="8" w:space="0"/>
            </w:tcBorders>
            <w:shd w:val="clear" w:color="auto" w:fill="auto"/>
            <w:vAlign w:val="top"/>
          </w:tcPr>
          <w:p w14:paraId="366A12D2">
            <w:pPr>
              <w:pStyle w:val="6"/>
              <w:bidi w:val="0"/>
              <w:ind w:firstLine="0" w:firstLineChars="0"/>
              <w:rPr>
                <w:rFonts w:hint="eastAsia" w:ascii="Times New Roman" w:hAnsi="Times New Roman" w:eastAsia="宋体" w:cstheme="minorBidi"/>
                <w:kern w:val="2"/>
                <w:sz w:val="21"/>
                <w:szCs w:val="22"/>
                <w:lang w:val="en-US" w:eastAsia="zh-CN" w:bidi="ar-SA"/>
                <w14:ligatures w14:val="standardContextual"/>
              </w:rPr>
            </w:pPr>
            <w:r>
              <w:t>Lac (mmol/L)</w:t>
            </w:r>
          </w:p>
        </w:tc>
        <w:tc>
          <w:tcPr>
            <w:tcW w:w="886" w:type="pct"/>
            <w:tcBorders>
              <w:top w:val="nil"/>
              <w:bottom w:val="single" w:color="auto" w:sz="8" w:space="0"/>
            </w:tcBorders>
            <w:vAlign w:val="top"/>
          </w:tcPr>
          <w:p w14:paraId="1E60D2FD">
            <w:pPr>
              <w:pStyle w:val="6"/>
              <w:bidi w:val="0"/>
              <w:jc w:val="center"/>
              <w:rPr>
                <w:rFonts w:hint="eastAsia" w:eastAsia="宋体"/>
                <w:lang w:val="en-US" w:eastAsia="zh-CN"/>
              </w:rPr>
            </w:pPr>
            <w:r>
              <w:t>0.45±0.0</w:t>
            </w: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877" w:type="pct"/>
            <w:tcBorders>
              <w:top w:val="nil"/>
              <w:bottom w:val="single" w:color="auto" w:sz="8" w:space="0"/>
            </w:tcBorders>
            <w:vAlign w:val="top"/>
          </w:tcPr>
          <w:p w14:paraId="038AFF71">
            <w:pPr>
              <w:pStyle w:val="6"/>
              <w:bidi w:val="0"/>
              <w:jc w:val="center"/>
              <w:rPr>
                <w:rFonts w:hint="default" w:eastAsia="宋体"/>
                <w:lang w:val="en-US" w:eastAsia="zh-CN"/>
              </w:rPr>
            </w:pPr>
            <w:r>
              <w:t>0.55±0.</w:t>
            </w:r>
            <w:r>
              <w:rPr>
                <w:rFonts w:hint="eastAsia"/>
                <w:lang w:val="en-US" w:eastAsia="zh-CN"/>
              </w:rPr>
              <w:t>23</w:t>
            </w:r>
          </w:p>
        </w:tc>
        <w:tc>
          <w:tcPr>
            <w:tcW w:w="878" w:type="pct"/>
            <w:tcBorders>
              <w:top w:val="nil"/>
              <w:bottom w:val="single" w:color="auto" w:sz="8" w:space="0"/>
            </w:tcBorders>
            <w:vAlign w:val="top"/>
          </w:tcPr>
          <w:p w14:paraId="06764920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0.75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0.24</w:t>
            </w:r>
          </w:p>
        </w:tc>
        <w:tc>
          <w:tcPr>
            <w:tcW w:w="901" w:type="pct"/>
            <w:tcBorders>
              <w:top w:val="nil"/>
              <w:bottom w:val="single" w:color="auto" w:sz="8" w:space="0"/>
            </w:tcBorders>
            <w:shd w:val="clear" w:color="auto" w:fill="auto"/>
            <w:vAlign w:val="top"/>
          </w:tcPr>
          <w:p w14:paraId="64162475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0.65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0.24</w:t>
            </w:r>
          </w:p>
        </w:tc>
        <w:tc>
          <w:tcPr>
            <w:tcW w:w="465" w:type="pct"/>
            <w:tcBorders>
              <w:top w:val="nil"/>
              <w:bottom w:val="single" w:color="auto" w:sz="8" w:space="0"/>
            </w:tcBorders>
            <w:vAlign w:val="top"/>
          </w:tcPr>
          <w:p w14:paraId="1D6218F9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0.049</w:t>
            </w:r>
          </w:p>
        </w:tc>
      </w:tr>
      <w:tr w14:paraId="7BCE929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6"/>
            <w:tcBorders>
              <w:bottom w:val="nil"/>
            </w:tcBorders>
            <w:shd w:val="clear" w:color="auto" w:fill="auto"/>
            <w:vAlign w:val="top"/>
          </w:tcPr>
          <w:p w14:paraId="4862385E">
            <w:pPr>
              <w:pStyle w:val="6"/>
              <w:bidi w:val="0"/>
              <w:ind w:firstLine="0" w:firstLineChars="0"/>
              <w:rPr>
                <w:rFonts w:hint="eastAsia" w:ascii="Times New Roman" w:hAnsi="Times New Roman" w:eastAsia="宋体" w:cstheme="minorBidi"/>
                <w:kern w:val="2"/>
                <w:sz w:val="21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eastAsia"/>
              </w:rPr>
              <w:t>Ventilation and Blood Oxygen</w:t>
            </w:r>
          </w:p>
        </w:tc>
      </w:tr>
      <w:tr w14:paraId="7249226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0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4C0EE290">
            <w:pPr>
              <w:pStyle w:val="6"/>
              <w:bidi w:val="0"/>
              <w:ind w:firstLine="0" w:firstLineChars="0"/>
              <w:rPr>
                <w:rFonts w:hint="eastAsia" w:ascii="Times New Roman" w:hAnsi="Times New Roman" w:eastAsia="宋体" w:cstheme="minorBidi"/>
                <w:kern w:val="2"/>
                <w:sz w:val="21"/>
                <w:szCs w:val="22"/>
                <w:lang w:val="en-US" w:eastAsia="zh-CN" w:bidi="ar-SA"/>
                <w14:ligatures w14:val="standardContextual"/>
              </w:rPr>
            </w:pPr>
            <w:r>
              <w:t>PaO</w:t>
            </w:r>
            <w:r>
              <w:rPr>
                <w:vertAlign w:val="subscript"/>
              </w:rPr>
              <w:t>2</w:t>
            </w:r>
            <w:r>
              <w:t xml:space="preserve"> (mmHg)</w:t>
            </w:r>
          </w:p>
        </w:tc>
        <w:tc>
          <w:tcPr>
            <w:tcW w:w="886" w:type="pct"/>
            <w:tcBorders>
              <w:top w:val="nil"/>
              <w:bottom w:val="nil"/>
            </w:tcBorders>
            <w:vAlign w:val="top"/>
          </w:tcPr>
          <w:p w14:paraId="72167DCF">
            <w:pPr>
              <w:pStyle w:val="6"/>
              <w:bidi w:val="0"/>
              <w:jc w:val="center"/>
              <w:rPr>
                <w:rFonts w:hint="default" w:eastAsia="宋体"/>
                <w:lang w:val="en-US" w:eastAsia="zh-CN"/>
              </w:rPr>
            </w:pPr>
            <w:r>
              <w:t>98.13±</w:t>
            </w:r>
            <w:r>
              <w:rPr>
                <w:rFonts w:hint="eastAsia"/>
                <w:lang w:val="en-US" w:eastAsia="zh-CN"/>
              </w:rPr>
              <w:t>11.51</w:t>
            </w:r>
          </w:p>
        </w:tc>
        <w:tc>
          <w:tcPr>
            <w:tcW w:w="877" w:type="pct"/>
            <w:tcBorders>
              <w:top w:val="nil"/>
              <w:bottom w:val="nil"/>
            </w:tcBorders>
            <w:vAlign w:val="top"/>
          </w:tcPr>
          <w:p w14:paraId="63E563AF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97.00</w:t>
            </w:r>
            <w:r>
              <w:t>±</w:t>
            </w:r>
            <w:r>
              <w:rPr>
                <w:rFonts w:hint="eastAsia"/>
                <w:lang w:val="en-US" w:eastAsia="zh-CN"/>
              </w:rPr>
              <w:t>19.09</w:t>
            </w:r>
          </w:p>
        </w:tc>
        <w:tc>
          <w:tcPr>
            <w:tcW w:w="878" w:type="pct"/>
            <w:tcBorders>
              <w:top w:val="nil"/>
              <w:bottom w:val="nil"/>
            </w:tcBorders>
            <w:vAlign w:val="top"/>
          </w:tcPr>
          <w:p w14:paraId="722E2995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102.50</w:t>
            </w:r>
            <w:r>
              <w:t>±</w:t>
            </w:r>
            <w:r>
              <w:rPr>
                <w:rFonts w:hint="eastAsia"/>
                <w:lang w:val="en-US" w:eastAsia="zh-CN"/>
              </w:rPr>
              <w:t>13.17</w:t>
            </w:r>
          </w:p>
        </w:tc>
        <w:tc>
          <w:tcPr>
            <w:tcW w:w="901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5B04DBFF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107.88</w:t>
            </w:r>
            <w:r>
              <w:t>±</w:t>
            </w:r>
            <w:r>
              <w:rPr>
                <w:rFonts w:hint="eastAsia"/>
                <w:lang w:val="en-US" w:eastAsia="zh-CN"/>
              </w:rPr>
              <w:t>19.92</w:t>
            </w:r>
          </w:p>
        </w:tc>
        <w:tc>
          <w:tcPr>
            <w:tcW w:w="465" w:type="pct"/>
            <w:tcBorders>
              <w:top w:val="nil"/>
              <w:bottom w:val="nil"/>
            </w:tcBorders>
            <w:vAlign w:val="top"/>
          </w:tcPr>
          <w:p w14:paraId="729C53D6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0.542</w:t>
            </w:r>
          </w:p>
        </w:tc>
      </w:tr>
      <w:tr w14:paraId="1D62A2D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0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7AB94B96">
            <w:pPr>
              <w:pStyle w:val="6"/>
              <w:bidi w:val="0"/>
              <w:ind w:firstLine="0" w:firstLineChars="0"/>
              <w:rPr>
                <w:rFonts w:hint="eastAsia" w:ascii="Times New Roman" w:hAnsi="Times New Roman" w:eastAsia="宋体" w:cstheme="minorBidi"/>
                <w:kern w:val="2"/>
                <w:sz w:val="21"/>
                <w:szCs w:val="22"/>
                <w:lang w:val="en-US" w:eastAsia="zh-CN" w:bidi="ar-SA"/>
                <w14:ligatures w14:val="standardContextual"/>
              </w:rPr>
            </w:pPr>
            <w:r>
              <w:t>PaCO</w:t>
            </w:r>
            <w:r>
              <w:rPr>
                <w:vertAlign w:val="subscript"/>
              </w:rPr>
              <w:t>2</w:t>
            </w:r>
            <w:r>
              <w:t xml:space="preserve"> (mmHg)</w:t>
            </w:r>
          </w:p>
        </w:tc>
        <w:tc>
          <w:tcPr>
            <w:tcW w:w="886" w:type="pct"/>
            <w:tcBorders>
              <w:top w:val="nil"/>
              <w:bottom w:val="nil"/>
            </w:tcBorders>
            <w:vAlign w:val="top"/>
          </w:tcPr>
          <w:p w14:paraId="3195C409">
            <w:pPr>
              <w:pStyle w:val="6"/>
              <w:bidi w:val="0"/>
              <w:jc w:val="center"/>
              <w:rPr>
                <w:rFonts w:hint="default" w:eastAsia="宋体"/>
                <w:lang w:val="en-US" w:eastAsia="zh-CN"/>
              </w:rPr>
            </w:pPr>
            <w:r>
              <w:t>48.54±</w:t>
            </w:r>
            <w:r>
              <w:rPr>
                <w:rFonts w:hint="eastAsia"/>
                <w:lang w:val="en-US" w:eastAsia="zh-CN"/>
              </w:rPr>
              <w:t>5.97</w:t>
            </w:r>
          </w:p>
        </w:tc>
        <w:tc>
          <w:tcPr>
            <w:tcW w:w="877" w:type="pct"/>
            <w:tcBorders>
              <w:top w:val="nil"/>
              <w:bottom w:val="nil"/>
            </w:tcBorders>
            <w:vAlign w:val="top"/>
          </w:tcPr>
          <w:p w14:paraId="598E6190">
            <w:pPr>
              <w:pStyle w:val="6"/>
              <w:bidi w:val="0"/>
              <w:jc w:val="center"/>
              <w:rPr>
                <w:rFonts w:hint="default" w:eastAsia="宋体"/>
                <w:lang w:val="en-US" w:eastAsia="zh-CN"/>
              </w:rPr>
            </w:pPr>
            <w:r>
              <w:t>41.19±</w:t>
            </w:r>
            <w:r>
              <w:rPr>
                <w:rFonts w:hint="eastAsia"/>
                <w:lang w:val="en-US" w:eastAsia="zh-CN"/>
              </w:rPr>
              <w:t>8.32</w:t>
            </w:r>
          </w:p>
        </w:tc>
        <w:tc>
          <w:tcPr>
            <w:tcW w:w="878" w:type="pct"/>
            <w:tcBorders>
              <w:top w:val="nil"/>
              <w:bottom w:val="nil"/>
            </w:tcBorders>
            <w:vAlign w:val="top"/>
          </w:tcPr>
          <w:p w14:paraId="4641B86A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41.65</w:t>
            </w:r>
            <w:r>
              <w:t>±</w:t>
            </w:r>
            <w:r>
              <w:rPr>
                <w:rFonts w:hint="eastAsia"/>
                <w:lang w:val="en-US" w:eastAsia="zh-CN"/>
              </w:rPr>
              <w:t>9.62</w:t>
            </w:r>
          </w:p>
        </w:tc>
        <w:tc>
          <w:tcPr>
            <w:tcW w:w="901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2595B08E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38.85</w:t>
            </w:r>
            <w:r>
              <w:t>±</w:t>
            </w:r>
            <w:r>
              <w:rPr>
                <w:rFonts w:hint="eastAsia"/>
                <w:lang w:val="en-US" w:eastAsia="zh-CN"/>
              </w:rPr>
              <w:t>6.37</w:t>
            </w:r>
          </w:p>
        </w:tc>
        <w:tc>
          <w:tcPr>
            <w:tcW w:w="465" w:type="pct"/>
            <w:tcBorders>
              <w:top w:val="nil"/>
              <w:bottom w:val="nil"/>
            </w:tcBorders>
            <w:vAlign w:val="top"/>
          </w:tcPr>
          <w:p w14:paraId="30147F41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0.095</w:t>
            </w:r>
          </w:p>
        </w:tc>
      </w:tr>
      <w:tr w14:paraId="31E6823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0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6C0E4E8C">
            <w:pPr>
              <w:pStyle w:val="6"/>
              <w:bidi w:val="0"/>
              <w:ind w:firstLine="0" w:firstLineChars="0"/>
              <w:rPr>
                <w:rFonts w:hint="eastAsia" w:ascii="Times New Roman" w:hAnsi="Times New Roman" w:eastAsia="宋体" w:cstheme="minorBidi"/>
                <w:kern w:val="2"/>
                <w:sz w:val="21"/>
                <w:szCs w:val="22"/>
                <w:lang w:val="en-US" w:eastAsia="zh-CN" w:bidi="ar-SA"/>
                <w14:ligatures w14:val="standardContextual"/>
              </w:rPr>
            </w:pPr>
            <w:r>
              <w:t>Hct (%)</w:t>
            </w:r>
          </w:p>
        </w:tc>
        <w:tc>
          <w:tcPr>
            <w:tcW w:w="886" w:type="pct"/>
            <w:tcBorders>
              <w:top w:val="nil"/>
              <w:bottom w:val="nil"/>
            </w:tcBorders>
            <w:vAlign w:val="top"/>
          </w:tcPr>
          <w:p w14:paraId="7BE84A64">
            <w:pPr>
              <w:pStyle w:val="6"/>
              <w:bidi w:val="0"/>
              <w:jc w:val="center"/>
              <w:rPr>
                <w:rFonts w:hint="default" w:eastAsia="宋体"/>
                <w:lang w:val="en-US" w:eastAsia="zh-CN"/>
              </w:rPr>
            </w:pPr>
            <w:r>
              <w:t>41.50±</w:t>
            </w:r>
            <w:r>
              <w:rPr>
                <w:rFonts w:hint="eastAsia"/>
                <w:lang w:val="en-US" w:eastAsia="zh-CN"/>
              </w:rPr>
              <w:t>1.93</w:t>
            </w:r>
          </w:p>
        </w:tc>
        <w:tc>
          <w:tcPr>
            <w:tcW w:w="877" w:type="pct"/>
            <w:tcBorders>
              <w:top w:val="nil"/>
              <w:bottom w:val="nil"/>
            </w:tcBorders>
            <w:vAlign w:val="top"/>
          </w:tcPr>
          <w:p w14:paraId="197AD026">
            <w:pPr>
              <w:pStyle w:val="6"/>
              <w:bidi w:val="0"/>
              <w:jc w:val="center"/>
              <w:rPr>
                <w:rFonts w:hint="default" w:eastAsia="宋体"/>
                <w:lang w:val="en-US" w:eastAsia="zh-CN"/>
              </w:rPr>
            </w:pPr>
            <w:r>
              <w:t>43.25±</w:t>
            </w:r>
            <w:r>
              <w:rPr>
                <w:rFonts w:hint="eastAsia"/>
                <w:lang w:val="en-US" w:eastAsia="zh-CN"/>
              </w:rPr>
              <w:t>2.71</w:t>
            </w:r>
          </w:p>
        </w:tc>
        <w:tc>
          <w:tcPr>
            <w:tcW w:w="878" w:type="pct"/>
            <w:tcBorders>
              <w:top w:val="nil"/>
              <w:bottom w:val="nil"/>
            </w:tcBorders>
            <w:vAlign w:val="top"/>
          </w:tcPr>
          <w:p w14:paraId="178FF1FD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41.88</w:t>
            </w:r>
            <w:r>
              <w:t>±</w:t>
            </w:r>
            <w:r>
              <w:rPr>
                <w:rFonts w:hint="eastAsia"/>
                <w:lang w:val="en-US" w:eastAsia="zh-CN"/>
              </w:rPr>
              <w:t>2.36</w:t>
            </w:r>
          </w:p>
        </w:tc>
        <w:tc>
          <w:tcPr>
            <w:tcW w:w="901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7416A070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40.00</w:t>
            </w:r>
            <w:r>
              <w:t>±</w:t>
            </w:r>
            <w:r>
              <w:rPr>
                <w:rFonts w:hint="eastAsia"/>
                <w:lang w:val="en-US" w:eastAsia="zh-CN"/>
              </w:rPr>
              <w:t>1.85</w:t>
            </w:r>
          </w:p>
        </w:tc>
        <w:tc>
          <w:tcPr>
            <w:tcW w:w="465" w:type="pct"/>
            <w:tcBorders>
              <w:top w:val="nil"/>
              <w:bottom w:val="nil"/>
            </w:tcBorders>
            <w:vAlign w:val="top"/>
          </w:tcPr>
          <w:p w14:paraId="3CD77D16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0.055</w:t>
            </w:r>
          </w:p>
        </w:tc>
      </w:tr>
      <w:tr w14:paraId="171084F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0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731F68C6">
            <w:pPr>
              <w:pStyle w:val="6"/>
              <w:bidi w:val="0"/>
              <w:ind w:firstLine="0" w:firstLineChars="0"/>
              <w:rPr>
                <w:rFonts w:hint="eastAsia" w:ascii="Times New Roman" w:hAnsi="Times New Roman" w:eastAsia="宋体" w:cstheme="minorBidi"/>
                <w:kern w:val="2"/>
                <w:sz w:val="21"/>
                <w:szCs w:val="22"/>
                <w:lang w:val="en-US" w:eastAsia="zh-CN" w:bidi="ar-SA"/>
                <w14:ligatures w14:val="standardContextual"/>
              </w:rPr>
            </w:pPr>
            <w:r>
              <w:t>Hb (g/dL)</w:t>
            </w:r>
          </w:p>
        </w:tc>
        <w:tc>
          <w:tcPr>
            <w:tcW w:w="886" w:type="pct"/>
            <w:tcBorders>
              <w:top w:val="nil"/>
              <w:bottom w:val="nil"/>
            </w:tcBorders>
            <w:vAlign w:val="top"/>
          </w:tcPr>
          <w:p w14:paraId="1703757C">
            <w:pPr>
              <w:pStyle w:val="6"/>
              <w:bidi w:val="0"/>
              <w:jc w:val="center"/>
              <w:rPr>
                <w:rFonts w:hint="default" w:eastAsia="宋体"/>
                <w:lang w:val="en-US" w:eastAsia="zh-CN"/>
              </w:rPr>
            </w:pPr>
            <w:r>
              <w:t>14.13±0.</w:t>
            </w:r>
            <w:r>
              <w:rPr>
                <w:rFonts w:hint="eastAsia"/>
                <w:lang w:val="en-US" w:eastAsia="zh-CN"/>
              </w:rPr>
              <w:t>63</w:t>
            </w:r>
          </w:p>
        </w:tc>
        <w:tc>
          <w:tcPr>
            <w:tcW w:w="877" w:type="pct"/>
            <w:tcBorders>
              <w:top w:val="nil"/>
              <w:bottom w:val="nil"/>
            </w:tcBorders>
            <w:vAlign w:val="top"/>
          </w:tcPr>
          <w:p w14:paraId="7ABECBC4">
            <w:pPr>
              <w:pStyle w:val="6"/>
              <w:bidi w:val="0"/>
              <w:jc w:val="center"/>
              <w:rPr>
                <w:rFonts w:hint="default" w:eastAsia="宋体"/>
                <w:lang w:val="en-US" w:eastAsia="zh-CN"/>
              </w:rPr>
            </w:pPr>
            <w:r>
              <w:t>14.70±0.</w:t>
            </w:r>
            <w:r>
              <w:rPr>
                <w:rFonts w:hint="eastAsia"/>
                <w:lang w:val="en-US" w:eastAsia="zh-CN"/>
              </w:rPr>
              <w:t>96</w:t>
            </w:r>
          </w:p>
        </w:tc>
        <w:tc>
          <w:tcPr>
            <w:tcW w:w="878" w:type="pct"/>
            <w:tcBorders>
              <w:top w:val="nil"/>
              <w:bottom w:val="nil"/>
            </w:tcBorders>
            <w:vAlign w:val="top"/>
          </w:tcPr>
          <w:p w14:paraId="049C277A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14.18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0.79</w:t>
            </w:r>
          </w:p>
        </w:tc>
        <w:tc>
          <w:tcPr>
            <w:tcW w:w="901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33CD9320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13.60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0.63</w:t>
            </w:r>
          </w:p>
        </w:tc>
        <w:tc>
          <w:tcPr>
            <w:tcW w:w="465" w:type="pct"/>
            <w:tcBorders>
              <w:top w:val="nil"/>
              <w:bottom w:val="nil"/>
            </w:tcBorders>
            <w:vAlign w:val="top"/>
          </w:tcPr>
          <w:p w14:paraId="63C4FC50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0.061</w:t>
            </w:r>
          </w:p>
        </w:tc>
      </w:tr>
      <w:tr w14:paraId="6B374DC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0" w:type="pct"/>
            <w:tcBorders>
              <w:top w:val="nil"/>
              <w:bottom w:val="single" w:color="auto" w:sz="8" w:space="0"/>
            </w:tcBorders>
            <w:shd w:val="clear" w:color="auto" w:fill="auto"/>
            <w:vAlign w:val="top"/>
          </w:tcPr>
          <w:p w14:paraId="6FCAEEBE">
            <w:pPr>
              <w:pStyle w:val="6"/>
              <w:bidi w:val="0"/>
              <w:ind w:firstLine="0" w:firstLineChars="0"/>
              <w:rPr>
                <w:rFonts w:hint="eastAsia" w:ascii="Times New Roman" w:hAnsi="Times New Roman" w:eastAsia="宋体" w:cstheme="minorBidi"/>
                <w:kern w:val="2"/>
                <w:sz w:val="21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eastAsia"/>
                <w:lang w:val="en-US" w:eastAsia="zh-CN"/>
              </w:rPr>
              <w:t>Sa</w:t>
            </w:r>
            <w:r>
              <w:t>O</w:t>
            </w:r>
            <w:r>
              <w:rPr>
                <w:vertAlign w:val="subscript"/>
              </w:rPr>
              <w:t>2</w:t>
            </w:r>
            <w:r>
              <w:t xml:space="preserve"> (%)</w:t>
            </w:r>
          </w:p>
        </w:tc>
        <w:tc>
          <w:tcPr>
            <w:tcW w:w="886" w:type="pct"/>
            <w:tcBorders>
              <w:top w:val="nil"/>
              <w:bottom w:val="single" w:color="auto" w:sz="8" w:space="0"/>
            </w:tcBorders>
            <w:vAlign w:val="top"/>
          </w:tcPr>
          <w:p w14:paraId="5735F37F">
            <w:pPr>
              <w:pStyle w:val="6"/>
              <w:bidi w:val="0"/>
              <w:jc w:val="center"/>
              <w:rPr>
                <w:rFonts w:hint="default" w:eastAsia="宋体"/>
                <w:lang w:val="en-US" w:eastAsia="zh-CN"/>
              </w:rPr>
            </w:pPr>
            <w:r>
              <w:t>97.13±</w:t>
            </w:r>
            <w:r>
              <w:rPr>
                <w:rFonts w:hint="eastAsia"/>
                <w:lang w:val="en-US" w:eastAsia="zh-CN"/>
              </w:rPr>
              <w:t>1.25</w:t>
            </w:r>
          </w:p>
        </w:tc>
        <w:tc>
          <w:tcPr>
            <w:tcW w:w="877" w:type="pct"/>
            <w:tcBorders>
              <w:top w:val="nil"/>
              <w:bottom w:val="single" w:color="auto" w:sz="8" w:space="0"/>
            </w:tcBorders>
            <w:vAlign w:val="top"/>
          </w:tcPr>
          <w:p w14:paraId="4BCB2E5F">
            <w:pPr>
              <w:pStyle w:val="6"/>
              <w:bidi w:val="0"/>
              <w:jc w:val="center"/>
              <w:rPr>
                <w:rFonts w:hint="default" w:eastAsia="宋体"/>
                <w:lang w:val="en-US" w:eastAsia="zh-CN"/>
              </w:rPr>
            </w:pPr>
            <w:r>
              <w:t>96.88±</w:t>
            </w:r>
            <w:r>
              <w:rPr>
                <w:rFonts w:hint="eastAsia"/>
                <w:lang w:val="en-US" w:eastAsia="zh-CN"/>
              </w:rPr>
              <w:t>2.23</w:t>
            </w:r>
          </w:p>
        </w:tc>
        <w:tc>
          <w:tcPr>
            <w:tcW w:w="878" w:type="pct"/>
            <w:tcBorders>
              <w:top w:val="nil"/>
              <w:bottom w:val="single" w:color="auto" w:sz="8" w:space="0"/>
            </w:tcBorders>
            <w:vAlign w:val="top"/>
          </w:tcPr>
          <w:p w14:paraId="4CBEC72E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98.00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0.76</w:t>
            </w:r>
          </w:p>
        </w:tc>
        <w:tc>
          <w:tcPr>
            <w:tcW w:w="901" w:type="pct"/>
            <w:tcBorders>
              <w:top w:val="nil"/>
              <w:bottom w:val="single" w:color="auto" w:sz="8" w:space="0"/>
            </w:tcBorders>
            <w:shd w:val="clear" w:color="auto" w:fill="auto"/>
            <w:vAlign w:val="top"/>
          </w:tcPr>
          <w:p w14:paraId="36FDD08A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98.00</w:t>
            </w:r>
            <w:r>
              <w:t>±</w:t>
            </w:r>
            <w:r>
              <w:rPr>
                <w:rFonts w:hint="eastAsia"/>
                <w:lang w:val="en-US" w:eastAsia="zh-CN"/>
              </w:rPr>
              <w:t>1.41</w:t>
            </w:r>
          </w:p>
        </w:tc>
        <w:tc>
          <w:tcPr>
            <w:tcW w:w="465" w:type="pct"/>
            <w:tcBorders>
              <w:top w:val="nil"/>
              <w:bottom w:val="single" w:color="auto" w:sz="8" w:space="0"/>
            </w:tcBorders>
            <w:vAlign w:val="top"/>
          </w:tcPr>
          <w:p w14:paraId="2829EB5E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0.325</w:t>
            </w:r>
          </w:p>
        </w:tc>
      </w:tr>
      <w:tr w14:paraId="74F376B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6"/>
            <w:tcBorders>
              <w:bottom w:val="nil"/>
            </w:tcBorders>
            <w:shd w:val="clear" w:color="auto" w:fill="auto"/>
            <w:vAlign w:val="top"/>
          </w:tcPr>
          <w:p w14:paraId="2F9FF7BB">
            <w:pPr>
              <w:pStyle w:val="6"/>
              <w:bidi w:val="0"/>
              <w:ind w:firstLine="0" w:firstLineChars="0"/>
              <w:rPr>
                <w:rFonts w:hint="eastAsia" w:ascii="Times New Roman" w:hAnsi="Times New Roman" w:eastAsia="宋体" w:cstheme="minorBidi"/>
                <w:kern w:val="2"/>
                <w:sz w:val="21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eastAsia"/>
              </w:rPr>
              <w:t>Electrolytes and Metabolites</w:t>
            </w:r>
          </w:p>
        </w:tc>
      </w:tr>
      <w:tr w14:paraId="137410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0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2ABC5322">
            <w:pPr>
              <w:pStyle w:val="6"/>
              <w:bidi w:val="0"/>
              <w:ind w:firstLine="0" w:firstLineChars="0"/>
              <w:rPr>
                <w:rFonts w:hint="eastAsia" w:ascii="Times New Roman" w:hAnsi="Times New Roman" w:eastAsia="宋体" w:cstheme="minorBidi"/>
                <w:kern w:val="2"/>
                <w:sz w:val="21"/>
                <w:szCs w:val="22"/>
                <w:lang w:val="en-US" w:eastAsia="zh-CN" w:bidi="ar-SA"/>
                <w14:ligatures w14:val="standardContextual"/>
              </w:rPr>
            </w:pPr>
            <w:r>
              <w:t>Na</w:t>
            </w:r>
            <w:r>
              <w:rPr>
                <w:vertAlign w:val="superscript"/>
              </w:rPr>
              <w:t>+</w:t>
            </w:r>
            <w:r>
              <w:t xml:space="preserve"> (mmol/L)</w:t>
            </w:r>
          </w:p>
        </w:tc>
        <w:tc>
          <w:tcPr>
            <w:tcW w:w="886" w:type="pct"/>
            <w:tcBorders>
              <w:top w:val="nil"/>
              <w:bottom w:val="nil"/>
            </w:tcBorders>
            <w:vAlign w:val="top"/>
          </w:tcPr>
          <w:p w14:paraId="15CDFB39">
            <w:pPr>
              <w:pStyle w:val="6"/>
              <w:bidi w:val="0"/>
              <w:jc w:val="center"/>
              <w:rPr>
                <w:rFonts w:hint="default" w:eastAsia="宋体"/>
                <w:lang w:val="en-US" w:eastAsia="zh-CN"/>
              </w:rPr>
            </w:pPr>
            <w:r>
              <w:t>141.88±0.</w:t>
            </w:r>
            <w:r>
              <w:rPr>
                <w:rFonts w:hint="eastAsia"/>
                <w:lang w:val="en-US" w:eastAsia="zh-CN"/>
              </w:rPr>
              <w:t>99</w:t>
            </w:r>
          </w:p>
        </w:tc>
        <w:tc>
          <w:tcPr>
            <w:tcW w:w="877" w:type="pct"/>
            <w:tcBorders>
              <w:top w:val="nil"/>
              <w:bottom w:val="nil"/>
            </w:tcBorders>
            <w:vAlign w:val="top"/>
          </w:tcPr>
          <w:p w14:paraId="1A2B7235">
            <w:pPr>
              <w:pStyle w:val="6"/>
              <w:bidi w:val="0"/>
              <w:jc w:val="center"/>
              <w:rPr>
                <w:rFonts w:hint="default" w:eastAsia="宋体"/>
                <w:lang w:val="en-US" w:eastAsia="zh-CN"/>
              </w:rPr>
            </w:pPr>
            <w:r>
              <w:t>140.38±</w:t>
            </w:r>
            <w:r>
              <w:rPr>
                <w:rFonts w:hint="eastAsia"/>
                <w:lang w:val="en-US" w:eastAsia="zh-CN"/>
              </w:rPr>
              <w:t>1.19</w:t>
            </w:r>
          </w:p>
        </w:tc>
        <w:tc>
          <w:tcPr>
            <w:tcW w:w="878" w:type="pct"/>
            <w:tcBorders>
              <w:top w:val="nil"/>
              <w:bottom w:val="nil"/>
            </w:tcBorders>
            <w:vAlign w:val="top"/>
          </w:tcPr>
          <w:p w14:paraId="0FC90D16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140.38</w:t>
            </w:r>
            <w:r>
              <w:t>±</w:t>
            </w:r>
            <w:r>
              <w:rPr>
                <w:rFonts w:hint="eastAsia"/>
                <w:lang w:val="en-US" w:eastAsia="zh-CN"/>
              </w:rPr>
              <w:t>3.07</w:t>
            </w:r>
          </w:p>
        </w:tc>
        <w:tc>
          <w:tcPr>
            <w:tcW w:w="901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0A22835F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140.50</w:t>
            </w:r>
            <w:r>
              <w:t>±</w:t>
            </w:r>
            <w:r>
              <w:rPr>
                <w:rFonts w:hint="eastAsia"/>
                <w:lang w:val="en-US" w:eastAsia="zh-CN"/>
              </w:rPr>
              <w:t>2.45</w:t>
            </w:r>
          </w:p>
        </w:tc>
        <w:tc>
          <w:tcPr>
            <w:tcW w:w="465" w:type="pct"/>
            <w:tcBorders>
              <w:top w:val="nil"/>
              <w:bottom w:val="nil"/>
            </w:tcBorders>
            <w:vAlign w:val="top"/>
          </w:tcPr>
          <w:p w14:paraId="582EB8CA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0.424</w:t>
            </w:r>
          </w:p>
        </w:tc>
      </w:tr>
      <w:tr w14:paraId="2596333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0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66A02C2F">
            <w:pPr>
              <w:pStyle w:val="6"/>
              <w:bidi w:val="0"/>
              <w:ind w:firstLine="0" w:firstLineChars="0"/>
              <w:rPr>
                <w:rFonts w:hint="eastAsia" w:ascii="Times New Roman" w:hAnsi="Times New Roman" w:eastAsia="宋体" w:cstheme="minorBidi"/>
                <w:kern w:val="2"/>
                <w:sz w:val="21"/>
                <w:szCs w:val="22"/>
                <w:lang w:val="en-US" w:eastAsia="zh-CN" w:bidi="ar-SA"/>
                <w14:ligatures w14:val="standardContextual"/>
              </w:rPr>
            </w:pPr>
            <w:r>
              <w:t>K</w:t>
            </w:r>
            <w:r>
              <w:rPr>
                <w:vertAlign w:val="superscript"/>
              </w:rPr>
              <w:t>+</w:t>
            </w:r>
            <w:r>
              <w:t xml:space="preserve"> (mmol/L)</w:t>
            </w:r>
          </w:p>
        </w:tc>
        <w:tc>
          <w:tcPr>
            <w:tcW w:w="886" w:type="pct"/>
            <w:tcBorders>
              <w:top w:val="nil"/>
              <w:bottom w:val="nil"/>
            </w:tcBorders>
            <w:vAlign w:val="top"/>
          </w:tcPr>
          <w:p w14:paraId="29CBE51C">
            <w:pPr>
              <w:pStyle w:val="6"/>
              <w:bidi w:val="0"/>
              <w:jc w:val="center"/>
              <w:rPr>
                <w:rFonts w:hint="default" w:eastAsia="宋体"/>
                <w:lang w:val="en-US" w:eastAsia="zh-CN"/>
              </w:rPr>
            </w:pPr>
            <w:r>
              <w:t>3.55±0.</w:t>
            </w:r>
            <w:r>
              <w:rPr>
                <w:rFonts w:hint="eastAsia"/>
                <w:lang w:val="en-US" w:eastAsia="zh-CN"/>
              </w:rPr>
              <w:t>27</w:t>
            </w:r>
          </w:p>
        </w:tc>
        <w:tc>
          <w:tcPr>
            <w:tcW w:w="877" w:type="pct"/>
            <w:tcBorders>
              <w:top w:val="nil"/>
              <w:bottom w:val="nil"/>
            </w:tcBorders>
            <w:vAlign w:val="top"/>
          </w:tcPr>
          <w:p w14:paraId="0E213B71">
            <w:pPr>
              <w:pStyle w:val="6"/>
              <w:bidi w:val="0"/>
              <w:jc w:val="center"/>
            </w:pPr>
            <w:r>
              <w:t>3.54±0.</w:t>
            </w:r>
            <w:r>
              <w:rPr>
                <w:rFonts w:hint="eastAsia"/>
                <w:lang w:val="en-US" w:eastAsia="zh-CN"/>
              </w:rPr>
              <w:t>3</w:t>
            </w:r>
            <w:r>
              <w:t>1</w:t>
            </w:r>
          </w:p>
        </w:tc>
        <w:tc>
          <w:tcPr>
            <w:tcW w:w="878" w:type="pct"/>
            <w:tcBorders>
              <w:top w:val="nil"/>
              <w:bottom w:val="nil"/>
            </w:tcBorders>
            <w:vAlign w:val="top"/>
          </w:tcPr>
          <w:p w14:paraId="2BF2107B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3.58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0.27</w:t>
            </w:r>
          </w:p>
        </w:tc>
        <w:tc>
          <w:tcPr>
            <w:tcW w:w="901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21548079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3.33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0.37</w:t>
            </w:r>
          </w:p>
        </w:tc>
        <w:tc>
          <w:tcPr>
            <w:tcW w:w="465" w:type="pct"/>
            <w:tcBorders>
              <w:top w:val="nil"/>
              <w:bottom w:val="nil"/>
            </w:tcBorders>
            <w:vAlign w:val="top"/>
          </w:tcPr>
          <w:p w14:paraId="67B1A866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0.350</w:t>
            </w:r>
          </w:p>
        </w:tc>
      </w:tr>
      <w:tr w14:paraId="732D890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0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0E377683">
            <w:pPr>
              <w:pStyle w:val="6"/>
              <w:bidi w:val="0"/>
              <w:ind w:firstLine="0" w:firstLineChars="0"/>
              <w:rPr>
                <w:rFonts w:hint="eastAsia" w:ascii="Times New Roman" w:hAnsi="Times New Roman" w:eastAsia="宋体" w:cstheme="minorBidi"/>
                <w:kern w:val="2"/>
                <w:sz w:val="21"/>
                <w:szCs w:val="22"/>
                <w:lang w:val="en-US" w:eastAsia="zh-CN" w:bidi="ar-SA"/>
                <w14:ligatures w14:val="standardContextual"/>
              </w:rPr>
            </w:pPr>
            <w:r>
              <w:t>Ca</w:t>
            </w:r>
            <w:r>
              <w:rPr>
                <w:vertAlign w:val="superscript"/>
              </w:rPr>
              <w:t>2+</w:t>
            </w:r>
            <w:r>
              <w:t xml:space="preserve"> (mmol/L)</w:t>
            </w:r>
          </w:p>
        </w:tc>
        <w:tc>
          <w:tcPr>
            <w:tcW w:w="886" w:type="pct"/>
            <w:tcBorders>
              <w:top w:val="nil"/>
              <w:bottom w:val="nil"/>
            </w:tcBorders>
            <w:vAlign w:val="top"/>
          </w:tcPr>
          <w:p w14:paraId="00CA358B">
            <w:pPr>
              <w:pStyle w:val="6"/>
              <w:bidi w:val="0"/>
              <w:jc w:val="center"/>
              <w:rPr>
                <w:rFonts w:hint="eastAsia" w:eastAsia="宋体"/>
                <w:lang w:val="en-US" w:eastAsia="zh-CN"/>
              </w:rPr>
            </w:pPr>
            <w:r>
              <w:t>1.33±0.0</w:t>
            </w: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877" w:type="pct"/>
            <w:tcBorders>
              <w:top w:val="nil"/>
              <w:bottom w:val="nil"/>
            </w:tcBorders>
            <w:vAlign w:val="top"/>
          </w:tcPr>
          <w:p w14:paraId="6874C094">
            <w:pPr>
              <w:pStyle w:val="6"/>
              <w:bidi w:val="0"/>
              <w:jc w:val="center"/>
              <w:rPr>
                <w:rFonts w:hint="eastAsia" w:eastAsia="宋体"/>
                <w:lang w:val="en-US" w:eastAsia="zh-CN"/>
              </w:rPr>
            </w:pPr>
            <w:r>
              <w:t>1.34±0.0</w:t>
            </w: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878" w:type="pct"/>
            <w:tcBorders>
              <w:top w:val="nil"/>
              <w:bottom w:val="nil"/>
            </w:tcBorders>
            <w:vAlign w:val="top"/>
          </w:tcPr>
          <w:p w14:paraId="620CD89D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1.31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0.07</w:t>
            </w:r>
          </w:p>
        </w:tc>
        <w:tc>
          <w:tcPr>
            <w:tcW w:w="901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016CB39E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1.42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0.06</w:t>
            </w:r>
          </w:p>
        </w:tc>
        <w:tc>
          <w:tcPr>
            <w:tcW w:w="465" w:type="pct"/>
            <w:tcBorders>
              <w:top w:val="nil"/>
              <w:bottom w:val="nil"/>
            </w:tcBorders>
            <w:vAlign w:val="top"/>
          </w:tcPr>
          <w:p w14:paraId="59DFA0ED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0.015</w:t>
            </w:r>
          </w:p>
        </w:tc>
      </w:tr>
      <w:tr w14:paraId="2437D2C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0" w:type="pct"/>
            <w:tcBorders>
              <w:top w:val="nil"/>
              <w:bottom w:val="single" w:color="auto" w:sz="8" w:space="0"/>
            </w:tcBorders>
            <w:shd w:val="clear" w:color="auto" w:fill="auto"/>
            <w:vAlign w:val="top"/>
          </w:tcPr>
          <w:p w14:paraId="34EE9EB8">
            <w:pPr>
              <w:pStyle w:val="6"/>
              <w:bidi w:val="0"/>
              <w:ind w:firstLine="0" w:firstLineChars="0"/>
              <w:rPr>
                <w:rFonts w:hint="eastAsia" w:ascii="Times New Roman" w:hAnsi="Times New Roman" w:eastAsia="宋体" w:cstheme="minorBidi"/>
                <w:kern w:val="2"/>
                <w:sz w:val="21"/>
                <w:szCs w:val="22"/>
                <w:lang w:val="en-US" w:eastAsia="zh-CN" w:bidi="ar-SA"/>
                <w14:ligatures w14:val="standardContextual"/>
              </w:rPr>
            </w:pPr>
            <w:r>
              <w:t>Glu (mmol/L)</w:t>
            </w:r>
          </w:p>
        </w:tc>
        <w:tc>
          <w:tcPr>
            <w:tcW w:w="886" w:type="pct"/>
            <w:tcBorders>
              <w:top w:val="nil"/>
              <w:bottom w:val="single" w:color="auto" w:sz="8" w:space="0"/>
            </w:tcBorders>
            <w:vAlign w:val="top"/>
          </w:tcPr>
          <w:p w14:paraId="414BD648">
            <w:pPr>
              <w:pStyle w:val="6"/>
              <w:bidi w:val="0"/>
              <w:jc w:val="center"/>
              <w:rPr>
                <w:rFonts w:hint="default" w:eastAsia="宋体"/>
                <w:lang w:val="en-US" w:eastAsia="zh-CN"/>
              </w:rPr>
            </w:pPr>
            <w:r>
              <w:t>5.80±</w:t>
            </w:r>
            <w:r>
              <w:rPr>
                <w:rFonts w:hint="eastAsia"/>
                <w:lang w:val="en-US" w:eastAsia="zh-CN"/>
              </w:rPr>
              <w:t>1.18</w:t>
            </w:r>
          </w:p>
        </w:tc>
        <w:tc>
          <w:tcPr>
            <w:tcW w:w="877" w:type="pct"/>
            <w:tcBorders>
              <w:top w:val="nil"/>
              <w:bottom w:val="single" w:color="auto" w:sz="8" w:space="0"/>
            </w:tcBorders>
            <w:vAlign w:val="top"/>
          </w:tcPr>
          <w:p w14:paraId="15684F0B">
            <w:pPr>
              <w:pStyle w:val="6"/>
              <w:bidi w:val="0"/>
              <w:jc w:val="center"/>
              <w:rPr>
                <w:rFonts w:hint="default" w:eastAsia="宋体"/>
                <w:lang w:val="en-US" w:eastAsia="zh-CN"/>
              </w:rPr>
            </w:pPr>
            <w:r>
              <w:t>5.43±</w:t>
            </w:r>
            <w:r>
              <w:rPr>
                <w:rFonts w:hint="eastAsia"/>
                <w:lang w:val="en-US" w:eastAsia="zh-CN"/>
              </w:rPr>
              <w:t>1.23</w:t>
            </w:r>
          </w:p>
        </w:tc>
        <w:tc>
          <w:tcPr>
            <w:tcW w:w="878" w:type="pct"/>
            <w:tcBorders>
              <w:top w:val="nil"/>
              <w:bottom w:val="single" w:color="auto" w:sz="8" w:space="0"/>
            </w:tcBorders>
            <w:vAlign w:val="top"/>
          </w:tcPr>
          <w:p w14:paraId="5DAD0607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6.08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0.68</w:t>
            </w:r>
          </w:p>
        </w:tc>
        <w:tc>
          <w:tcPr>
            <w:tcW w:w="901" w:type="pct"/>
            <w:tcBorders>
              <w:top w:val="nil"/>
              <w:bottom w:val="single" w:color="auto" w:sz="8" w:space="0"/>
            </w:tcBorders>
            <w:shd w:val="clear" w:color="auto" w:fill="auto"/>
            <w:vAlign w:val="top"/>
          </w:tcPr>
          <w:p w14:paraId="2B028FA9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6.30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0.93</w:t>
            </w:r>
          </w:p>
        </w:tc>
        <w:tc>
          <w:tcPr>
            <w:tcW w:w="465" w:type="pct"/>
            <w:tcBorders>
              <w:top w:val="nil"/>
              <w:bottom w:val="single" w:color="auto" w:sz="8" w:space="0"/>
            </w:tcBorders>
            <w:vAlign w:val="top"/>
          </w:tcPr>
          <w:p w14:paraId="34651087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0.376</w:t>
            </w:r>
          </w:p>
        </w:tc>
      </w:tr>
    </w:tbl>
    <w:p w14:paraId="755359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b/>
          <w:bCs/>
        </w:rPr>
      </w:pPr>
      <w:r>
        <w:rPr>
          <w:rFonts w:hint="eastAsia"/>
          <w:b/>
          <w:bCs/>
          <w:lang w:val="en-US" w:eastAsia="zh-CN"/>
        </w:rPr>
        <w:t>Table S6 Comparison of Baseline Data in Experimental Group III Rats</w:t>
      </w:r>
    </w:p>
    <w:p w14:paraId="7251D1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/>
          <w:lang w:val="en-US" w:eastAsia="zh-CN"/>
        </w:rPr>
      </w:pPr>
    </w:p>
    <w:tbl>
      <w:tblPr>
        <w:tblStyle w:val="4"/>
        <w:tblW w:w="5607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6"/>
        <w:gridCol w:w="1415"/>
        <w:gridCol w:w="1415"/>
        <w:gridCol w:w="2156"/>
        <w:gridCol w:w="1035"/>
      </w:tblGrid>
      <w:tr w14:paraId="6438D87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9" w:type="pct"/>
            <w:tcBorders>
              <w:top w:val="single" w:color="auto" w:sz="8" w:space="0"/>
              <w:bottom w:val="single" w:color="auto" w:sz="8" w:space="0"/>
            </w:tcBorders>
          </w:tcPr>
          <w:p w14:paraId="1F08BA38">
            <w:pPr>
              <w:pStyle w:val="6"/>
              <w:bidi w:val="0"/>
            </w:pPr>
          </w:p>
        </w:tc>
        <w:tc>
          <w:tcPr>
            <w:tcW w:w="740" w:type="pct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vAlign w:val="center"/>
          </w:tcPr>
          <w:p w14:paraId="2CDCB369">
            <w:pPr>
              <w:pStyle w:val="6"/>
              <w:bidi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CPR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t>(n=8)</w:t>
            </w:r>
          </w:p>
        </w:tc>
        <w:tc>
          <w:tcPr>
            <w:tcW w:w="740" w:type="pct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vAlign w:val="center"/>
          </w:tcPr>
          <w:p w14:paraId="29DB9E69">
            <w:pPr>
              <w:pStyle w:val="6"/>
              <w:bidi w:val="0"/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CPR+EVs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t>(n=</w:t>
            </w:r>
            <w:r>
              <w:rPr>
                <w:rFonts w:hint="eastAsia"/>
                <w:lang w:val="en-US" w:eastAsia="zh-CN"/>
              </w:rPr>
              <w:t>8</w:t>
            </w:r>
            <w:r>
              <w:t>)</w:t>
            </w:r>
          </w:p>
        </w:tc>
        <w:tc>
          <w:tcPr>
            <w:tcW w:w="1127" w:type="pct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vAlign w:val="center"/>
          </w:tcPr>
          <w:p w14:paraId="23D8886C">
            <w:pPr>
              <w:pStyle w:val="6"/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cGAMP+CPR+EVs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t>(n=</w:t>
            </w:r>
            <w:r>
              <w:rPr>
                <w:rFonts w:hint="eastAsia"/>
                <w:lang w:val="en-US" w:eastAsia="zh-CN"/>
              </w:rPr>
              <w:t>8</w:t>
            </w:r>
            <w:r>
              <w:t>)</w:t>
            </w:r>
          </w:p>
        </w:tc>
        <w:tc>
          <w:tcPr>
            <w:tcW w:w="541" w:type="pct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vAlign w:val="center"/>
          </w:tcPr>
          <w:p w14:paraId="2C7A2060">
            <w:pPr>
              <w:pStyle w:val="6"/>
              <w:bidi w:val="0"/>
              <w:rPr>
                <w:lang w:val="en-US" w:eastAsia="zh-CN"/>
              </w:rPr>
            </w:pPr>
            <w:r>
              <w:rPr>
                <w:i/>
                <w:iCs/>
              </w:rPr>
              <w:t>P</w:t>
            </w:r>
            <w:r>
              <w:t xml:space="preserve"> value</w:t>
            </w:r>
          </w:p>
        </w:tc>
      </w:tr>
      <w:tr w14:paraId="0D5232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9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126A079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t>No-flow Time</w:t>
            </w:r>
            <w:r>
              <w:rPr>
                <w:rFonts w:hint="eastAsia"/>
              </w:rPr>
              <w:t xml:space="preserve"> (</w:t>
            </w:r>
            <w:r>
              <w:rPr>
                <w:rFonts w:hint="eastAsia"/>
                <w:lang w:val="en-US" w:eastAsia="zh-CN"/>
              </w:rPr>
              <w:t>min</w:t>
            </w:r>
            <w:r>
              <w:rPr>
                <w:rFonts w:hint="eastAsia"/>
              </w:rPr>
              <w:t>)</w:t>
            </w:r>
          </w:p>
        </w:tc>
        <w:tc>
          <w:tcPr>
            <w:tcW w:w="740" w:type="pct"/>
            <w:tcBorders>
              <w:top w:val="nil"/>
              <w:bottom w:val="nil"/>
            </w:tcBorders>
            <w:vAlign w:val="top"/>
          </w:tcPr>
          <w:p w14:paraId="0DFB1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 w:cstheme="minorBidi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6.08</w:t>
            </w:r>
            <w:r>
              <w:rPr>
                <w:rFonts w:hint="eastAsia" w:ascii="宋体" w:hAnsi="宋体" w:eastAsia="宋体" w:cs="宋体"/>
              </w:rPr>
              <w:t>±</w:t>
            </w:r>
            <w:r>
              <w:rPr>
                <w:rFonts w:hint="eastAsia" w:ascii="Times New Roman" w:hAnsi="Times New Roman" w:eastAsia="宋体" w:cstheme="minorBidi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0.68</w:t>
            </w:r>
          </w:p>
        </w:tc>
        <w:tc>
          <w:tcPr>
            <w:tcW w:w="740" w:type="pct"/>
            <w:tcBorders>
              <w:top w:val="nil"/>
              <w:bottom w:val="nil"/>
            </w:tcBorders>
            <w:vAlign w:val="top"/>
          </w:tcPr>
          <w:p w14:paraId="3A750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 w:cstheme="minorBidi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5.91</w:t>
            </w:r>
            <w:r>
              <w:rPr>
                <w:rFonts w:hint="eastAsia" w:ascii="宋体" w:hAnsi="宋体" w:eastAsia="宋体" w:cs="宋体"/>
              </w:rPr>
              <w:t>±</w:t>
            </w:r>
            <w:r>
              <w:rPr>
                <w:rFonts w:hint="eastAsia" w:ascii="Times New Roman" w:hAnsi="Times New Roman" w:eastAsia="宋体" w:cstheme="minorBidi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0.54</w:t>
            </w:r>
          </w:p>
        </w:tc>
        <w:tc>
          <w:tcPr>
            <w:tcW w:w="1127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5E3BE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 w:cstheme="minorBidi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6.26</w:t>
            </w:r>
            <w:r>
              <w:rPr>
                <w:rFonts w:hint="eastAsia" w:ascii="宋体" w:hAnsi="宋体" w:eastAsia="宋体" w:cs="宋体"/>
              </w:rPr>
              <w:t>±</w:t>
            </w:r>
            <w:r>
              <w:rPr>
                <w:rFonts w:hint="eastAsia" w:ascii="Times New Roman" w:hAnsi="Times New Roman" w:eastAsia="宋体" w:cstheme="minorBidi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0.43</w:t>
            </w:r>
          </w:p>
        </w:tc>
        <w:tc>
          <w:tcPr>
            <w:tcW w:w="541" w:type="pct"/>
            <w:tcBorders>
              <w:top w:val="nil"/>
              <w:bottom w:val="nil"/>
            </w:tcBorders>
            <w:vAlign w:val="top"/>
          </w:tcPr>
          <w:p w14:paraId="262D3267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0.472</w:t>
            </w:r>
          </w:p>
        </w:tc>
      </w:tr>
      <w:tr w14:paraId="3167091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9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5273336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CPR Time 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  <w:lang w:val="en-US" w:eastAsia="zh-CN"/>
              </w:rPr>
              <w:t>min</w:t>
            </w:r>
            <w:r>
              <w:rPr>
                <w:rFonts w:hint="eastAsia"/>
              </w:rPr>
              <w:t>)</w:t>
            </w:r>
          </w:p>
        </w:tc>
        <w:tc>
          <w:tcPr>
            <w:tcW w:w="740" w:type="pct"/>
            <w:tcBorders>
              <w:top w:val="nil"/>
              <w:bottom w:val="nil"/>
            </w:tcBorders>
            <w:vAlign w:val="top"/>
          </w:tcPr>
          <w:p w14:paraId="241509AC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1.56</w:t>
            </w:r>
            <w:r>
              <w:t>±</w:t>
            </w:r>
            <w:r>
              <w:rPr>
                <w:rFonts w:hint="eastAsia"/>
                <w:lang w:val="en-US" w:eastAsia="zh-CN"/>
              </w:rPr>
              <w:t>1.08</w:t>
            </w:r>
          </w:p>
        </w:tc>
        <w:tc>
          <w:tcPr>
            <w:tcW w:w="740" w:type="pct"/>
            <w:tcBorders>
              <w:top w:val="nil"/>
              <w:bottom w:val="nil"/>
            </w:tcBorders>
            <w:vAlign w:val="top"/>
          </w:tcPr>
          <w:p w14:paraId="7AE318A3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1.46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0.56</w:t>
            </w:r>
          </w:p>
        </w:tc>
        <w:tc>
          <w:tcPr>
            <w:tcW w:w="1127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086F694E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1.19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0.54</w:t>
            </w:r>
          </w:p>
        </w:tc>
        <w:tc>
          <w:tcPr>
            <w:tcW w:w="541" w:type="pct"/>
            <w:tcBorders>
              <w:top w:val="nil"/>
              <w:bottom w:val="nil"/>
            </w:tcBorders>
            <w:vAlign w:val="top"/>
          </w:tcPr>
          <w:p w14:paraId="13D5E95A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0.549</w:t>
            </w:r>
          </w:p>
        </w:tc>
      </w:tr>
      <w:tr w14:paraId="54374E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9" w:type="pct"/>
            <w:tcBorders>
              <w:top w:val="nil"/>
              <w:bottom w:val="single" w:color="auto" w:sz="8" w:space="0"/>
            </w:tcBorders>
            <w:shd w:val="clear" w:color="auto" w:fill="auto"/>
            <w:vAlign w:val="top"/>
          </w:tcPr>
          <w:p w14:paraId="18FBF25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lang w:val="en-US" w:eastAsia="zh-CN"/>
              </w:rPr>
            </w:pPr>
            <w:r>
              <w:rPr>
                <w:rFonts w:hint="eastAsia"/>
              </w:rPr>
              <w:t>Epinephrine Dosage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(mL)</w:t>
            </w:r>
          </w:p>
        </w:tc>
        <w:tc>
          <w:tcPr>
            <w:tcW w:w="740" w:type="pct"/>
            <w:tcBorders>
              <w:top w:val="nil"/>
              <w:bottom w:val="single" w:color="auto" w:sz="8" w:space="0"/>
            </w:tcBorders>
            <w:vAlign w:val="top"/>
          </w:tcPr>
          <w:p w14:paraId="148DB80D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0.35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0.09</w:t>
            </w:r>
          </w:p>
        </w:tc>
        <w:tc>
          <w:tcPr>
            <w:tcW w:w="740" w:type="pct"/>
            <w:tcBorders>
              <w:top w:val="nil"/>
              <w:bottom w:val="single" w:color="auto" w:sz="8" w:space="0"/>
            </w:tcBorders>
            <w:vAlign w:val="top"/>
          </w:tcPr>
          <w:p w14:paraId="1BDA76AC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0.38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0.07</w:t>
            </w:r>
          </w:p>
        </w:tc>
        <w:tc>
          <w:tcPr>
            <w:tcW w:w="1127" w:type="pct"/>
            <w:tcBorders>
              <w:top w:val="nil"/>
              <w:bottom w:val="single" w:color="auto" w:sz="8" w:space="0"/>
            </w:tcBorders>
            <w:shd w:val="clear" w:color="auto" w:fill="auto"/>
            <w:vAlign w:val="top"/>
          </w:tcPr>
          <w:p w14:paraId="6A87D8E6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0.33</w:t>
            </w:r>
            <w:r>
              <w:t>±</w:t>
            </w:r>
            <w:r>
              <w:rPr>
                <w:rFonts w:hint="eastAsia"/>
                <w:lang w:val="en-US" w:eastAsia="zh-CN"/>
              </w:rPr>
              <w:t>0.10</w:t>
            </w:r>
          </w:p>
        </w:tc>
        <w:tc>
          <w:tcPr>
            <w:tcW w:w="541" w:type="pct"/>
            <w:tcBorders>
              <w:top w:val="nil"/>
              <w:bottom w:val="single" w:color="auto" w:sz="8" w:space="0"/>
            </w:tcBorders>
            <w:vAlign w:val="top"/>
          </w:tcPr>
          <w:p w14:paraId="709D0E37">
            <w:pPr>
              <w:pStyle w:val="6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0.528</w:t>
            </w:r>
          </w:p>
        </w:tc>
      </w:tr>
    </w:tbl>
    <w:p w14:paraId="795BFE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Table S7 Comparison of Resuscitation Data in Experimental Group III Rats</w:t>
      </w:r>
    </w:p>
    <w:p w14:paraId="10FD6A45">
      <w:pPr>
        <w:pStyle w:val="6"/>
        <w:bidi w:val="0"/>
        <w:rPr>
          <w:rFonts w:hint="eastAsia"/>
          <w:lang w:val="en-US" w:eastAsia="zh-CN"/>
        </w:rPr>
      </w:pPr>
    </w:p>
    <w:p w14:paraId="2388384C">
      <w:pPr>
        <w:pStyle w:val="6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1463675" cy="1800225"/>
            <wp:effectExtent l="0" t="0" r="9525" b="3175"/>
            <wp:docPr id="4" name="图片 4" descr="PC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PCR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636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ECD15">
      <w:pPr>
        <w:bidi w:val="0"/>
        <w:jc w:val="center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Fig. S5 Validation of cGAS overexpression efficiency</w:t>
      </w:r>
    </w:p>
    <w:p w14:paraId="32BF04FD">
      <w:pPr>
        <w:pStyle w:val="6"/>
        <w:bidi w:val="0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/>
          <w:lang w:val="en-US" w:eastAsia="zh-CN"/>
        </w:rPr>
        <w:t xml:space="preserve">The overexpression efficiency of the cGAS gene in OE-cGAS-HT22 stable cell lines was determined by qPCR (n=3).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Data are presented as the mean±SD</w:t>
      </w:r>
      <w:r>
        <w:rPr>
          <w:rFonts w:hint="eastAsia" w:eastAsia="宋体" w:cs="Times New Roman"/>
          <w:color w:val="auto"/>
          <w:sz w:val="24"/>
          <w:szCs w:val="24"/>
          <w:lang w:val="en-US" w:eastAsia="zh-CN"/>
        </w:rPr>
        <w:t xml:space="preserve">.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* </w:t>
      </w:r>
      <w:r>
        <w:rPr>
          <w:rFonts w:hint="default" w:ascii="Times New Roman" w:hAnsi="Times New Roman" w:eastAsia="Times New Roman" w:cs="Times New Roman"/>
          <w:i/>
          <w:iCs/>
          <w:color w:val="auto"/>
          <w:sz w:val="24"/>
          <w:szCs w:val="24"/>
          <w:lang w:val="en-US" w:eastAsia="zh-CN"/>
        </w:rPr>
        <w:t>P&lt;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0.05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** </w:t>
      </w:r>
      <w:r>
        <w:rPr>
          <w:rFonts w:hint="default" w:ascii="Times New Roman" w:hAnsi="Times New Roman" w:eastAsia="Times New Roman" w:cs="Times New Roman"/>
          <w:i/>
          <w:iCs/>
          <w:color w:val="auto"/>
          <w:sz w:val="24"/>
          <w:szCs w:val="24"/>
          <w:lang w:val="en-US" w:eastAsia="zh-CN"/>
        </w:rPr>
        <w:t>P&lt;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0.01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*** </w:t>
      </w:r>
      <w:r>
        <w:rPr>
          <w:rFonts w:hint="default" w:ascii="Times New Roman" w:hAnsi="Times New Roman" w:eastAsia="Times New Roman" w:cs="Times New Roman"/>
          <w:i/>
          <w:iCs/>
          <w:color w:val="auto"/>
          <w:sz w:val="24"/>
          <w:szCs w:val="24"/>
          <w:lang w:val="en-US" w:eastAsia="zh-CN"/>
        </w:rPr>
        <w:t>P&lt;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0.001</w:t>
      </w:r>
    </w:p>
    <w:p w14:paraId="35D68006">
      <w:pPr>
        <w:pStyle w:val="6"/>
        <w:bidi w:val="0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20872"/>
    <w:rsid w:val="028B2164"/>
    <w:rsid w:val="03D71CA5"/>
    <w:rsid w:val="05E27F71"/>
    <w:rsid w:val="08031FC7"/>
    <w:rsid w:val="10BD0019"/>
    <w:rsid w:val="1219469D"/>
    <w:rsid w:val="158421C3"/>
    <w:rsid w:val="15917AED"/>
    <w:rsid w:val="1A5E2253"/>
    <w:rsid w:val="20A40966"/>
    <w:rsid w:val="312C36C8"/>
    <w:rsid w:val="3E7215A7"/>
    <w:rsid w:val="3FA10A69"/>
    <w:rsid w:val="447E78B2"/>
    <w:rsid w:val="46525430"/>
    <w:rsid w:val="4C547C35"/>
    <w:rsid w:val="52595776"/>
    <w:rsid w:val="555C23DF"/>
    <w:rsid w:val="58254BD3"/>
    <w:rsid w:val="59B14E01"/>
    <w:rsid w:val="59E3702F"/>
    <w:rsid w:val="5FD12D32"/>
    <w:rsid w:val="60D857FF"/>
    <w:rsid w:val="629534FE"/>
    <w:rsid w:val="64467BBB"/>
    <w:rsid w:val="64E4310C"/>
    <w:rsid w:val="658B2689"/>
    <w:rsid w:val="66CF4630"/>
    <w:rsid w:val="68C54C5B"/>
    <w:rsid w:val="70EC6C1C"/>
    <w:rsid w:val="74106286"/>
    <w:rsid w:val="793429D6"/>
    <w:rsid w:val="7C635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/>
      <w:spacing w:line="360" w:lineRule="auto"/>
      <w:ind w:firstLine="0" w:firstLineChars="0"/>
      <w:jc w:val="both"/>
      <w:textAlignment w:val="auto"/>
    </w:pPr>
    <w:rPr>
      <w:rFonts w:ascii="Times New Roman" w:hAnsi="Times New Roman" w:eastAsia="宋体" w:cstheme="minorBidi"/>
      <w:kern w:val="2"/>
      <w:sz w:val="24"/>
      <w:szCs w:val="24"/>
      <w:lang w:val="en-US" w:eastAsia="zh-CN" w:bidi="ar-SA"/>
      <w14:ligatures w14:val="standardContextual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unhideWhenUsed/>
    <w:qFormat/>
    <w:uiPriority w:val="35"/>
    <w:pPr>
      <w:ind w:firstLine="0" w:firstLineChars="0"/>
      <w:jc w:val="center"/>
    </w:pPr>
    <w:rPr>
      <w:rFonts w:ascii="Times New Roman" w:hAnsi="Times New Roman" w:eastAsia="黑体"/>
      <w:sz w:val="20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表格"/>
    <w:basedOn w:val="1"/>
    <w:qFormat/>
    <w:uiPriority w:val="0"/>
    <w:pPr>
      <w:ind w:firstLine="0" w:firstLineChars="0"/>
    </w:pPr>
    <w:rPr>
      <w:rFonts w:hint="eastAsia"/>
    </w:rPr>
  </w:style>
  <w:style w:type="paragraph" w:customStyle="1" w:styleId="7">
    <w:name w:val="图片"/>
    <w:basedOn w:val="1"/>
    <w:qFormat/>
    <w:uiPriority w:val="0"/>
    <w:pPr>
      <w:ind w:firstLine="0" w:firstLineChars="0"/>
      <w:jc w:val="center"/>
    </w:pPr>
    <w:rPr>
      <w:rFonts w:hint="eastAsi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671</Words>
  <Characters>3224</Characters>
  <Lines>0</Lines>
  <Paragraphs>0</Paragraphs>
  <TotalTime>1</TotalTime>
  <ScaleCrop>false</ScaleCrop>
  <LinksUpToDate>false</LinksUpToDate>
  <CharactersWithSpaces>3553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2025-11-02T06:24:00Z</dcterms:created>
  <dc:creator>Lenovo</dc:creator>
  <cp:lastModifiedBy>张潇丹</cp:lastModifiedBy>
  <dcterms:modified xsi:type="dcterms:W3CDTF">2026-07-09T10:04:46Z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eyJoZGlkIjoiZmZmOGYxZTVlMzlkMmEwMWNlNmE3MDg0OWRkMjgwZTEiLCJ1c2VySWQiOiIxNjk4NjY2OTU1In0=</vt:lpwstr>
  </property>
  <property fmtid="{D5CDD505-2E9C-101B-9397-08002B2CF9AE}" pid="4" name="ICV">
    <vt:lpwstr>70F24F79B49B42F5BFF1211D0EA3F59B_12</vt:lpwstr>
  </property>
</Properties>
</file>