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5C92B" w14:textId="7FC25D9D" w:rsidR="000A520F" w:rsidRPr="009809F7" w:rsidRDefault="000A520F" w:rsidP="000A520F">
      <w:pPr>
        <w:spacing w:line="480" w:lineRule="auto"/>
        <w:jc w:val="center"/>
        <w:rPr>
          <w:rFonts w:ascii="Times New Roman" w:hAnsi="Times New Roman"/>
          <w:b/>
          <w:kern w:val="0"/>
          <w:sz w:val="28"/>
          <w:szCs w:val="28"/>
        </w:rPr>
      </w:pPr>
      <w:r w:rsidRPr="009809F7">
        <w:rPr>
          <w:rFonts w:ascii="Times New Roman" w:hAnsi="Times New Roman"/>
          <w:b/>
          <w:kern w:val="0"/>
          <w:sz w:val="28"/>
          <w:szCs w:val="28"/>
        </w:rPr>
        <w:t xml:space="preserve">Oxytocin </w:t>
      </w:r>
      <w:r w:rsidR="0013233E">
        <w:rPr>
          <w:rFonts w:ascii="Times New Roman" w:hAnsi="Times New Roman" w:hint="eastAsia"/>
          <w:b/>
          <w:kern w:val="0"/>
          <w:sz w:val="28"/>
          <w:szCs w:val="28"/>
        </w:rPr>
        <w:t>r</w:t>
      </w:r>
      <w:r w:rsidRPr="009809F7">
        <w:rPr>
          <w:rFonts w:ascii="Times New Roman" w:hAnsi="Times New Roman"/>
          <w:b/>
          <w:kern w:val="0"/>
          <w:sz w:val="28"/>
          <w:szCs w:val="28"/>
        </w:rPr>
        <w:t xml:space="preserve">emodels the </w:t>
      </w:r>
      <w:r w:rsidR="0013233E">
        <w:rPr>
          <w:rFonts w:ascii="Times New Roman" w:hAnsi="Times New Roman" w:hint="eastAsia"/>
          <w:b/>
          <w:kern w:val="0"/>
          <w:sz w:val="28"/>
          <w:szCs w:val="28"/>
        </w:rPr>
        <w:t>b</w:t>
      </w:r>
      <w:r w:rsidRPr="009809F7">
        <w:rPr>
          <w:rFonts w:ascii="Times New Roman" w:hAnsi="Times New Roman"/>
          <w:b/>
          <w:kern w:val="0"/>
          <w:sz w:val="28"/>
          <w:szCs w:val="28"/>
        </w:rPr>
        <w:t>rain-</w:t>
      </w:r>
      <w:r w:rsidR="0013233E">
        <w:rPr>
          <w:rFonts w:ascii="Times New Roman" w:hAnsi="Times New Roman" w:hint="eastAsia"/>
          <w:b/>
          <w:kern w:val="0"/>
          <w:sz w:val="28"/>
          <w:szCs w:val="28"/>
        </w:rPr>
        <w:t>h</w:t>
      </w:r>
      <w:r w:rsidRPr="009809F7">
        <w:rPr>
          <w:rFonts w:ascii="Times New Roman" w:hAnsi="Times New Roman"/>
          <w:b/>
          <w:kern w:val="0"/>
          <w:sz w:val="28"/>
          <w:szCs w:val="28"/>
        </w:rPr>
        <w:t xml:space="preserve">eart </w:t>
      </w:r>
      <w:r w:rsidR="0013233E">
        <w:rPr>
          <w:rFonts w:ascii="Times New Roman" w:hAnsi="Times New Roman" w:hint="eastAsia"/>
          <w:b/>
          <w:kern w:val="0"/>
          <w:sz w:val="28"/>
          <w:szCs w:val="28"/>
        </w:rPr>
        <w:t>a</w:t>
      </w:r>
      <w:r w:rsidRPr="009809F7">
        <w:rPr>
          <w:rFonts w:ascii="Times New Roman" w:hAnsi="Times New Roman"/>
          <w:b/>
          <w:kern w:val="0"/>
          <w:sz w:val="28"/>
          <w:szCs w:val="28"/>
        </w:rPr>
        <w:t xml:space="preserve">xis: </w:t>
      </w:r>
      <w:r w:rsidR="0013233E">
        <w:rPr>
          <w:rFonts w:ascii="Times New Roman" w:hAnsi="Times New Roman" w:hint="eastAsia"/>
          <w:b/>
          <w:kern w:val="0"/>
          <w:sz w:val="28"/>
          <w:szCs w:val="28"/>
        </w:rPr>
        <w:t>i</w:t>
      </w:r>
      <w:r w:rsidRPr="009809F7">
        <w:rPr>
          <w:rFonts w:ascii="Times New Roman" w:hAnsi="Times New Roman"/>
          <w:b/>
          <w:kern w:val="0"/>
          <w:sz w:val="28"/>
          <w:szCs w:val="28"/>
        </w:rPr>
        <w:t xml:space="preserve">ntranasal </w:t>
      </w:r>
      <w:r w:rsidR="0013233E">
        <w:rPr>
          <w:rFonts w:ascii="Times New Roman" w:hAnsi="Times New Roman" w:hint="eastAsia"/>
          <w:b/>
          <w:kern w:val="0"/>
          <w:sz w:val="28"/>
          <w:szCs w:val="28"/>
        </w:rPr>
        <w:t>t</w:t>
      </w:r>
      <w:r w:rsidRPr="009809F7">
        <w:rPr>
          <w:rFonts w:ascii="Times New Roman" w:hAnsi="Times New Roman" w:hint="eastAsia"/>
          <w:b/>
          <w:kern w:val="0"/>
          <w:sz w:val="28"/>
          <w:szCs w:val="28"/>
        </w:rPr>
        <w:t>reatment</w:t>
      </w:r>
      <w:r w:rsidRPr="009809F7">
        <w:rPr>
          <w:rFonts w:ascii="Times New Roman" w:hAnsi="Times New Roman"/>
          <w:b/>
          <w:kern w:val="0"/>
          <w:sz w:val="28"/>
          <w:szCs w:val="28"/>
        </w:rPr>
        <w:t xml:space="preserve"> </w:t>
      </w:r>
      <w:r w:rsidR="0013233E">
        <w:rPr>
          <w:rFonts w:ascii="Times New Roman" w:hAnsi="Times New Roman" w:hint="eastAsia"/>
          <w:b/>
          <w:kern w:val="0"/>
          <w:sz w:val="28"/>
          <w:szCs w:val="28"/>
        </w:rPr>
        <w:t>r</w:t>
      </w:r>
      <w:r w:rsidRPr="009809F7">
        <w:rPr>
          <w:rFonts w:ascii="Times New Roman" w:hAnsi="Times New Roman"/>
          <w:b/>
          <w:kern w:val="0"/>
          <w:sz w:val="28"/>
          <w:szCs w:val="28"/>
        </w:rPr>
        <w:t xml:space="preserve">escues </w:t>
      </w:r>
      <w:r w:rsidRPr="009809F7">
        <w:rPr>
          <w:rFonts w:ascii="Times New Roman" w:hAnsi="Times New Roman" w:hint="eastAsia"/>
          <w:b/>
          <w:kern w:val="0"/>
          <w:sz w:val="28"/>
          <w:szCs w:val="28"/>
        </w:rPr>
        <w:t>PTSD-</w:t>
      </w:r>
      <w:r w:rsidR="0013233E">
        <w:rPr>
          <w:rFonts w:ascii="Times New Roman" w:hAnsi="Times New Roman" w:hint="eastAsia"/>
          <w:b/>
          <w:kern w:val="0"/>
          <w:sz w:val="28"/>
          <w:szCs w:val="28"/>
        </w:rPr>
        <w:t>r</w:t>
      </w:r>
      <w:r w:rsidRPr="009809F7">
        <w:rPr>
          <w:rFonts w:ascii="Times New Roman" w:hAnsi="Times New Roman" w:hint="eastAsia"/>
          <w:b/>
          <w:kern w:val="0"/>
          <w:sz w:val="28"/>
          <w:szCs w:val="28"/>
        </w:rPr>
        <w:t xml:space="preserve">elated </w:t>
      </w:r>
      <w:r w:rsidR="0013233E">
        <w:rPr>
          <w:rFonts w:ascii="Times New Roman" w:hAnsi="Times New Roman" w:hint="eastAsia"/>
          <w:b/>
          <w:kern w:val="0"/>
          <w:sz w:val="28"/>
          <w:szCs w:val="28"/>
        </w:rPr>
        <w:t>d</w:t>
      </w:r>
      <w:r w:rsidRPr="009809F7">
        <w:rPr>
          <w:rFonts w:ascii="Times New Roman" w:hAnsi="Times New Roman"/>
          <w:b/>
          <w:kern w:val="0"/>
          <w:sz w:val="28"/>
          <w:szCs w:val="28"/>
        </w:rPr>
        <w:t xml:space="preserve">eficits in </w:t>
      </w:r>
      <w:r w:rsidR="0013233E">
        <w:rPr>
          <w:rFonts w:ascii="Times New Roman" w:hAnsi="Times New Roman" w:hint="eastAsia"/>
          <w:b/>
          <w:kern w:val="0"/>
          <w:sz w:val="28"/>
          <w:szCs w:val="28"/>
        </w:rPr>
        <w:t>p</w:t>
      </w:r>
      <w:r w:rsidRPr="009809F7">
        <w:rPr>
          <w:rFonts w:ascii="Times New Roman" w:hAnsi="Times New Roman"/>
          <w:b/>
          <w:kern w:val="0"/>
          <w:sz w:val="28"/>
          <w:szCs w:val="28"/>
        </w:rPr>
        <w:t xml:space="preserve">ersistent </w:t>
      </w:r>
      <w:r w:rsidR="0013233E">
        <w:rPr>
          <w:rFonts w:ascii="Times New Roman" w:hAnsi="Times New Roman" w:hint="eastAsia"/>
          <w:b/>
          <w:kern w:val="0"/>
          <w:sz w:val="28"/>
          <w:szCs w:val="28"/>
        </w:rPr>
        <w:t>f</w:t>
      </w:r>
      <w:r w:rsidRPr="009809F7">
        <w:rPr>
          <w:rFonts w:ascii="Times New Roman" w:hAnsi="Times New Roman"/>
          <w:b/>
          <w:kern w:val="0"/>
          <w:sz w:val="28"/>
          <w:szCs w:val="28"/>
        </w:rPr>
        <w:t xml:space="preserve">ear </w:t>
      </w:r>
      <w:r w:rsidR="0013233E">
        <w:rPr>
          <w:rFonts w:ascii="Times New Roman" w:hAnsi="Times New Roman" w:hint="eastAsia"/>
          <w:b/>
          <w:kern w:val="0"/>
          <w:sz w:val="28"/>
          <w:szCs w:val="28"/>
        </w:rPr>
        <w:t>m</w:t>
      </w:r>
      <w:r w:rsidRPr="009809F7">
        <w:rPr>
          <w:rFonts w:ascii="Times New Roman" w:hAnsi="Times New Roman"/>
          <w:b/>
          <w:kern w:val="0"/>
          <w:sz w:val="28"/>
          <w:szCs w:val="28"/>
        </w:rPr>
        <w:t xml:space="preserve">emory </w:t>
      </w:r>
      <w:r w:rsidR="0013233E">
        <w:rPr>
          <w:rFonts w:ascii="Times New Roman" w:hAnsi="Times New Roman" w:hint="eastAsia"/>
          <w:b/>
          <w:kern w:val="0"/>
          <w:sz w:val="28"/>
          <w:szCs w:val="28"/>
        </w:rPr>
        <w:t>r</w:t>
      </w:r>
      <w:r w:rsidRPr="009809F7">
        <w:rPr>
          <w:rFonts w:ascii="Times New Roman" w:hAnsi="Times New Roman"/>
          <w:b/>
          <w:kern w:val="0"/>
          <w:sz w:val="28"/>
          <w:szCs w:val="28"/>
        </w:rPr>
        <w:t xml:space="preserve">etention and </w:t>
      </w:r>
      <w:r w:rsidR="0013233E">
        <w:rPr>
          <w:rFonts w:ascii="Times New Roman" w:hAnsi="Times New Roman" w:hint="eastAsia"/>
          <w:b/>
          <w:kern w:val="0"/>
          <w:sz w:val="28"/>
          <w:szCs w:val="28"/>
        </w:rPr>
        <w:t>c</w:t>
      </w:r>
      <w:r w:rsidRPr="009809F7">
        <w:rPr>
          <w:rFonts w:ascii="Times New Roman" w:hAnsi="Times New Roman"/>
          <w:b/>
          <w:kern w:val="0"/>
          <w:sz w:val="28"/>
          <w:szCs w:val="28"/>
        </w:rPr>
        <w:t xml:space="preserve">ardiac </w:t>
      </w:r>
      <w:r w:rsidR="0013233E">
        <w:rPr>
          <w:rFonts w:ascii="Times New Roman" w:hAnsi="Times New Roman" w:hint="eastAsia"/>
          <w:b/>
          <w:kern w:val="0"/>
          <w:sz w:val="28"/>
          <w:szCs w:val="28"/>
        </w:rPr>
        <w:t>a</w:t>
      </w:r>
      <w:r w:rsidRPr="009809F7">
        <w:rPr>
          <w:rFonts w:ascii="Times New Roman" w:hAnsi="Times New Roman"/>
          <w:b/>
          <w:kern w:val="0"/>
          <w:sz w:val="28"/>
          <w:szCs w:val="28"/>
        </w:rPr>
        <w:t xml:space="preserve">utonomic </w:t>
      </w:r>
      <w:r w:rsidR="0013233E">
        <w:rPr>
          <w:rFonts w:ascii="Times New Roman" w:hAnsi="Times New Roman" w:hint="eastAsia"/>
          <w:b/>
          <w:kern w:val="0"/>
          <w:sz w:val="28"/>
          <w:szCs w:val="28"/>
        </w:rPr>
        <w:t>d</w:t>
      </w:r>
      <w:r w:rsidRPr="009809F7">
        <w:rPr>
          <w:rFonts w:ascii="Times New Roman" w:hAnsi="Times New Roman"/>
          <w:b/>
          <w:kern w:val="0"/>
          <w:sz w:val="28"/>
          <w:szCs w:val="28"/>
        </w:rPr>
        <w:t>ysfunction</w:t>
      </w:r>
    </w:p>
    <w:p w14:paraId="438E45C7" w14:textId="77777777" w:rsidR="00333B9B" w:rsidRPr="000A520F" w:rsidRDefault="00333B9B" w:rsidP="006930D0">
      <w:pPr>
        <w:spacing w:line="48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43246F50" w14:textId="7DE133D4" w:rsidR="006930D0" w:rsidRDefault="006930D0" w:rsidP="006930D0">
      <w:pPr>
        <w:spacing w:line="48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Supplementary Materials</w:t>
      </w:r>
    </w:p>
    <w:p w14:paraId="67CF1FB6" w14:textId="77777777" w:rsidR="006930D0" w:rsidRDefault="006930D0" w:rsidP="006930D0">
      <w:pPr>
        <w:spacing w:line="480" w:lineRule="auto"/>
        <w:rPr>
          <w:sz w:val="24"/>
          <w:szCs w:val="24"/>
        </w:rPr>
      </w:pPr>
    </w:p>
    <w:p w14:paraId="1000662E" w14:textId="77777777" w:rsidR="006930D0" w:rsidRDefault="006930D0" w:rsidP="00A502D6">
      <w:pPr>
        <w:spacing w:line="48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t>1.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Neutral </w:t>
      </w:r>
      <w:r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uditory </w:t>
      </w:r>
      <w:r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timuli </w:t>
      </w:r>
      <w:r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t>d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o </w:t>
      </w:r>
      <w:r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t>n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ot </w:t>
      </w:r>
      <w:r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t>e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licit </w:t>
      </w:r>
      <w:r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t>c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ardiac </w:t>
      </w:r>
      <w:r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utonomic </w:t>
      </w:r>
      <w:r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>lterations</w:t>
      </w:r>
    </w:p>
    <w:p w14:paraId="7A5CBD1D" w14:textId="673EF5E8" w:rsidR="006930D0" w:rsidRDefault="0025751B" w:rsidP="00A502D6">
      <w:pPr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25751B">
        <w:rPr>
          <w:rFonts w:ascii="Times New Roman" w:hAnsi="Times New Roman" w:cs="Times New Roman"/>
          <w:kern w:val="0"/>
          <w:sz w:val="24"/>
          <w:szCs w:val="24"/>
        </w:rPr>
        <w:t>To verify that the autonomic responses detected in the preceding experiments were specific to fear-conditioned CS cues rather than nonspecific reactions to general auditory stimuli</w:t>
      </w:r>
      <w:r w:rsidR="006930D0">
        <w:rPr>
          <w:rFonts w:ascii="Times New Roman" w:hAnsi="Times New Roman" w:cs="Times New Roman"/>
          <w:kern w:val="0"/>
          <w:sz w:val="24"/>
          <w:szCs w:val="24"/>
        </w:rPr>
        <w:t>, we assessed ECG parameters following exposure to a neutral auditory stimulus (1.0 kHz, 70 dB SPL</w:t>
      </w:r>
      <w:r w:rsidR="006930D0">
        <w:rPr>
          <w:rFonts w:ascii="Times New Roman" w:hAnsi="Times New Roman" w:cs="Times New Roman" w:hint="eastAsia"/>
          <w:kern w:val="0"/>
          <w:sz w:val="24"/>
          <w:szCs w:val="24"/>
        </w:rPr>
        <w:t>, against</w:t>
      </w:r>
      <w:r w:rsidR="006930D0">
        <w:rPr>
          <w:rFonts w:ascii="Times New Roman" w:eastAsia="仿宋" w:hAnsi="Times New Roman" w:cs="Times New Roman"/>
          <w:sz w:val="24"/>
          <w:szCs w:val="24"/>
        </w:rPr>
        <w:t xml:space="preserve"> </w:t>
      </w:r>
      <w:r w:rsidR="006930D0">
        <w:rPr>
          <w:rFonts w:ascii="Times New Roman" w:eastAsia="仿宋" w:hAnsi="Times New Roman" w:cs="Times New Roman" w:hint="eastAsia"/>
          <w:sz w:val="24"/>
          <w:szCs w:val="24"/>
        </w:rPr>
        <w:t>fear-associated CS:</w:t>
      </w:r>
      <w:r w:rsidR="006930D0">
        <w:rPr>
          <w:rFonts w:ascii="Times New Roman" w:eastAsia="仿宋" w:hAnsi="Times New Roman" w:cs="Times New Roman"/>
          <w:sz w:val="24"/>
          <w:szCs w:val="24"/>
        </w:rPr>
        <w:t xml:space="preserve"> 8.0 kHz, 70 dB SPL</w:t>
      </w:r>
      <w:r w:rsidR="006930D0">
        <w:rPr>
          <w:rFonts w:ascii="Times New Roman" w:hAnsi="Times New Roman" w:cs="Times New Roman"/>
          <w:kern w:val="0"/>
          <w:sz w:val="24"/>
          <w:szCs w:val="24"/>
        </w:rPr>
        <w:t xml:space="preserve">). Across all four experimental groups, no significant pre- to post-stimulus changes were detected in HR, SDNN, LF power, HF power, or the LF/HF ratio (all </w:t>
      </w:r>
      <w:r w:rsidR="006930D0">
        <w:rPr>
          <w:rFonts w:ascii="Times New Roman" w:hAnsi="Times New Roman" w:cs="Times New Roman"/>
          <w:i/>
          <w:iCs/>
          <w:kern w:val="0"/>
          <w:sz w:val="24"/>
          <w:szCs w:val="24"/>
        </w:rPr>
        <w:t>P</w:t>
      </w:r>
      <w:r w:rsidR="006930D0">
        <w:rPr>
          <w:rFonts w:ascii="Times New Roman" w:hAnsi="Times New Roman" w:cs="Times New Roman"/>
          <w:kern w:val="0"/>
          <w:sz w:val="24"/>
          <w:szCs w:val="24"/>
        </w:rPr>
        <w:t xml:space="preserve"> &gt; 0.05</w:t>
      </w:r>
      <w:r w:rsidR="006930D0">
        <w:rPr>
          <w:rFonts w:ascii="Times New Roman" w:hAnsi="Times New Roman" w:cs="Times New Roman" w:hint="eastAsia"/>
          <w:kern w:val="0"/>
          <w:sz w:val="24"/>
          <w:szCs w:val="24"/>
        </w:rPr>
        <w:t>,</w:t>
      </w:r>
      <w:r w:rsidR="006930D0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6930D0" w:rsidRPr="006B7AB7">
        <w:rPr>
          <w:rFonts w:ascii="Times New Roman" w:hAnsi="Times New Roman" w:cs="Times New Roman"/>
          <w:kern w:val="0"/>
          <w:sz w:val="24"/>
          <w:szCs w:val="24"/>
        </w:rPr>
        <w:t>Fig</w:t>
      </w:r>
      <w:r w:rsidR="005A7548">
        <w:rPr>
          <w:rFonts w:ascii="Times New Roman" w:hAnsi="Times New Roman" w:cs="Times New Roman" w:hint="eastAsia"/>
          <w:kern w:val="0"/>
          <w:sz w:val="24"/>
          <w:szCs w:val="24"/>
        </w:rPr>
        <w:t>.</w:t>
      </w:r>
      <w:r w:rsidR="006930D0" w:rsidRPr="006B7AB7">
        <w:rPr>
          <w:rFonts w:ascii="Times New Roman" w:hAnsi="Times New Roman" w:cs="Times New Roman"/>
          <w:kern w:val="0"/>
          <w:sz w:val="24"/>
          <w:szCs w:val="24"/>
        </w:rPr>
        <w:t xml:space="preserve"> S1A–E</w:t>
      </w:r>
      <w:r w:rsidR="006930D0">
        <w:rPr>
          <w:rFonts w:ascii="Times New Roman" w:hAnsi="Times New Roman" w:cs="Times New Roman"/>
          <w:kern w:val="0"/>
          <w:sz w:val="24"/>
          <w:szCs w:val="24"/>
        </w:rPr>
        <w:t>).</w:t>
      </w:r>
      <w:r w:rsidR="006930D0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="006930D0">
        <w:rPr>
          <w:rFonts w:ascii="Times New Roman" w:hAnsi="Times New Roman" w:cs="Times New Roman"/>
          <w:kern w:val="0"/>
          <w:sz w:val="24"/>
          <w:szCs w:val="24"/>
        </w:rPr>
        <w:t>These findings demonstrate that the autonomic dysregulation observed in PTSD model rats represents a specific response to fear-associated cues, rather than a non-specific reaction to auditory stimulation.</w:t>
      </w:r>
    </w:p>
    <w:p w14:paraId="52CFE989" w14:textId="77777777" w:rsidR="006930D0" w:rsidRDefault="006930D0" w:rsidP="006B7AB7">
      <w:pPr>
        <w:spacing w:line="48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0D3F0B1C" w14:textId="0134F6EA" w:rsidR="006930D0" w:rsidRDefault="00A52DBE" w:rsidP="006B7AB7">
      <w:pPr>
        <w:spacing w:line="480" w:lineRule="auto"/>
        <w:jc w:val="left"/>
        <w:rPr>
          <w:kern w:val="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6563E07" wp14:editId="506D60E7">
            <wp:extent cx="5278120" cy="3557270"/>
            <wp:effectExtent l="0" t="0" r="0" b="5080"/>
            <wp:docPr id="111404830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355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99D896" w14:textId="77777777" w:rsidR="006930D0" w:rsidRDefault="006930D0" w:rsidP="006B7AB7">
      <w:pPr>
        <w:spacing w:line="480" w:lineRule="auto"/>
        <w:jc w:val="left"/>
        <w:rPr>
          <w:rFonts w:ascii="Times New Roman" w:eastAsia="仿宋" w:hAnsi="Times New Roman" w:cs="Times New Roman"/>
          <w:b/>
          <w:bCs/>
          <w:sz w:val="24"/>
          <w:szCs w:val="24"/>
        </w:rPr>
      </w:pPr>
    </w:p>
    <w:p w14:paraId="1716BACD" w14:textId="5E8E3BC8" w:rsidR="006930D0" w:rsidRDefault="006930D0" w:rsidP="00A502D6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 w:hint="eastAsia"/>
          <w:b/>
          <w:bCs/>
          <w:sz w:val="24"/>
          <w:szCs w:val="24"/>
        </w:rPr>
        <w:t>Figure S1.</w:t>
      </w:r>
      <w:r>
        <w:rPr>
          <w:rFonts w:ascii="Times New Roman" w:eastAsia="仿宋" w:hAnsi="Times New Roman" w:cs="Times New Roman"/>
          <w:b/>
          <w:bCs/>
          <w:sz w:val="24"/>
          <w:szCs w:val="24"/>
        </w:rPr>
        <w:t xml:space="preserve"> Neutral auditory stimuli do not induce significant changes in HR and HRV in normal and PTSD model rats, </w:t>
      </w:r>
      <w:r w:rsidR="00890FA3">
        <w:rPr>
          <w:rFonts w:ascii="Times New Roman" w:eastAsia="仿宋" w:hAnsi="Times New Roman" w:cs="Times New Roman" w:hint="eastAsia"/>
          <w:b/>
          <w:bCs/>
          <w:sz w:val="24"/>
          <w:szCs w:val="24"/>
        </w:rPr>
        <w:t>receiving</w:t>
      </w:r>
      <w:r>
        <w:rPr>
          <w:rFonts w:ascii="Times New Roman" w:eastAsia="仿宋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仿宋" w:hAnsi="Times New Roman" w:cs="Times New Roman" w:hint="eastAsia"/>
          <w:b/>
          <w:bCs/>
          <w:sz w:val="24"/>
          <w:szCs w:val="24"/>
        </w:rPr>
        <w:t xml:space="preserve">saline </w:t>
      </w:r>
      <w:r>
        <w:rPr>
          <w:rFonts w:ascii="Times New Roman" w:eastAsia="仿宋" w:hAnsi="Times New Roman" w:cs="Times New Roman"/>
          <w:b/>
          <w:bCs/>
          <w:sz w:val="24"/>
          <w:szCs w:val="24"/>
        </w:rPr>
        <w:t>or OXT treatment.</w:t>
      </w:r>
      <w:r>
        <w:rPr>
          <w:rFonts w:ascii="Times New Roman" w:eastAsia="仿宋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eastAsia="仿宋" w:hAnsi="Times New Roman" w:cs="Times New Roman"/>
          <w:b/>
          <w:bCs/>
          <w:sz w:val="24"/>
          <w:szCs w:val="24"/>
        </w:rPr>
        <w:t xml:space="preserve">A. </w:t>
      </w:r>
      <w:r>
        <w:rPr>
          <w:rFonts w:ascii="Times New Roman" w:eastAsia="仿宋" w:hAnsi="Times New Roman" w:cs="Times New Roman"/>
          <w:sz w:val="24"/>
          <w:szCs w:val="24"/>
        </w:rPr>
        <w:t>HR</w:t>
      </w:r>
      <w:r w:rsidR="00F63B08">
        <w:rPr>
          <w:rFonts w:ascii="Times New Roman" w:eastAsia="仿宋" w:hAnsi="Times New Roman" w:cs="Times New Roman"/>
          <w:sz w:val="24"/>
          <w:szCs w:val="24"/>
        </w:rPr>
        <w:t xml:space="preserve"> (</w:t>
      </w:r>
      <w:r w:rsidR="00F63B08">
        <w:rPr>
          <w:rFonts w:ascii="Times New Roman" w:eastAsia="仿宋" w:hAnsi="Times New Roman" w:cs="Times New Roman" w:hint="eastAsia"/>
          <w:sz w:val="24"/>
          <w:szCs w:val="24"/>
        </w:rPr>
        <w:t>hea</w:t>
      </w:r>
      <w:r w:rsidR="0013233E">
        <w:rPr>
          <w:rFonts w:ascii="Times New Roman" w:eastAsia="仿宋" w:hAnsi="Times New Roman" w:cs="Times New Roman" w:hint="eastAsia"/>
          <w:sz w:val="24"/>
          <w:szCs w:val="24"/>
        </w:rPr>
        <w:t>r</w:t>
      </w:r>
      <w:r w:rsidR="00F63B08">
        <w:rPr>
          <w:rFonts w:ascii="Times New Roman" w:eastAsia="仿宋" w:hAnsi="Times New Roman" w:cs="Times New Roman" w:hint="eastAsia"/>
          <w:sz w:val="24"/>
          <w:szCs w:val="24"/>
        </w:rPr>
        <w:t xml:space="preserve">t rate, </w:t>
      </w:r>
      <w:r w:rsidR="00F63B08">
        <w:rPr>
          <w:rFonts w:ascii="Times New Roman" w:eastAsia="仿宋" w:hAnsi="Times New Roman" w:cs="Times New Roman"/>
          <w:sz w:val="24"/>
          <w:szCs w:val="24"/>
        </w:rPr>
        <w:t>bpm)</w:t>
      </w:r>
      <w:r>
        <w:rPr>
          <w:rFonts w:ascii="Times New Roman" w:eastAsia="仿宋" w:hAnsi="Times New Roman" w:cs="Times New Roman"/>
          <w:sz w:val="24"/>
          <w:szCs w:val="24"/>
        </w:rPr>
        <w:t xml:space="preserve">. B. </w:t>
      </w:r>
      <w:r>
        <w:rPr>
          <w:rFonts w:ascii="Times New Roman" w:eastAsia="仿宋" w:hAnsi="Times New Roman" w:cs="Times New Roman" w:hint="eastAsia"/>
          <w:sz w:val="24"/>
          <w:szCs w:val="24"/>
        </w:rPr>
        <w:t>SDNN</w:t>
      </w:r>
      <w:r w:rsidR="00F63B08">
        <w:rPr>
          <w:rFonts w:ascii="Times New Roman" w:eastAsia="仿宋" w:hAnsi="Times New Roman" w:cs="Times New Roman"/>
          <w:sz w:val="24"/>
          <w:szCs w:val="24"/>
        </w:rPr>
        <w:t xml:space="preserve"> (the standard deviation of normal-to-normal intervals</w:t>
      </w:r>
      <w:r w:rsidR="00F63B08">
        <w:rPr>
          <w:rFonts w:ascii="Times New Roman" w:eastAsia="仿宋" w:hAnsi="Times New Roman" w:cs="Times New Roman" w:hint="eastAsia"/>
          <w:sz w:val="24"/>
          <w:szCs w:val="24"/>
        </w:rPr>
        <w:t>,</w:t>
      </w:r>
      <w:r w:rsidR="00F63B08">
        <w:rPr>
          <w:rFonts w:ascii="Times New Roman" w:eastAsia="仿宋" w:hAnsi="Times New Roman" w:cs="Times New Roman"/>
          <w:sz w:val="24"/>
          <w:szCs w:val="24"/>
        </w:rPr>
        <w:t xml:space="preserve"> </w:t>
      </w:r>
      <w:proofErr w:type="spellStart"/>
      <w:r w:rsidR="00F63B08">
        <w:rPr>
          <w:rFonts w:ascii="Times New Roman" w:eastAsia="仿宋" w:hAnsi="Times New Roman" w:cs="Times New Roman"/>
          <w:sz w:val="24"/>
          <w:szCs w:val="24"/>
        </w:rPr>
        <w:t>ms</w:t>
      </w:r>
      <w:proofErr w:type="spellEnd"/>
      <w:r w:rsidR="00F63B08">
        <w:rPr>
          <w:rFonts w:ascii="Times New Roman" w:eastAsia="仿宋" w:hAnsi="Times New Roman" w:cs="Times New Roman"/>
          <w:sz w:val="24"/>
          <w:szCs w:val="24"/>
        </w:rPr>
        <w:t>)</w:t>
      </w:r>
      <w:r>
        <w:rPr>
          <w:rFonts w:ascii="Times New Roman" w:eastAsia="仿宋" w:hAnsi="Times New Roman" w:cs="Times New Roman"/>
          <w:sz w:val="24"/>
          <w:szCs w:val="24"/>
        </w:rPr>
        <w:t xml:space="preserve">. </w:t>
      </w:r>
      <w:r>
        <w:rPr>
          <w:rFonts w:ascii="Times New Roman" w:eastAsia="仿宋" w:hAnsi="Times New Roman" w:cs="Times New Roman"/>
          <w:b/>
          <w:bCs/>
          <w:sz w:val="24"/>
          <w:szCs w:val="24"/>
        </w:rPr>
        <w:t>C.</w:t>
      </w:r>
      <w:r>
        <w:rPr>
          <w:rFonts w:ascii="Times New Roman" w:eastAsia="仿宋" w:hAnsi="Times New Roman" w:cs="Times New Roman"/>
          <w:sz w:val="24"/>
          <w:szCs w:val="24"/>
        </w:rPr>
        <w:t xml:space="preserve"> LF</w:t>
      </w:r>
      <w:r>
        <w:rPr>
          <w:rFonts w:ascii="Times New Roman" w:eastAsia="仿宋" w:hAnsi="Times New Roman" w:cs="Times New Roman" w:hint="eastAsia"/>
          <w:sz w:val="24"/>
          <w:szCs w:val="24"/>
        </w:rPr>
        <w:t xml:space="preserve"> (</w:t>
      </w:r>
      <w:r w:rsidR="00F63B08">
        <w:rPr>
          <w:rFonts w:ascii="Times New Roman" w:eastAsia="仿宋" w:hAnsi="Times New Roman" w:cs="Times New Roman" w:hint="eastAsia"/>
          <w:sz w:val="24"/>
          <w:szCs w:val="24"/>
        </w:rPr>
        <w:t>l</w:t>
      </w:r>
      <w:r w:rsidR="00F63B08">
        <w:rPr>
          <w:rFonts w:ascii="Times New Roman" w:eastAsia="仿宋" w:hAnsi="Times New Roman" w:cs="Times New Roman"/>
          <w:sz w:val="24"/>
          <w:szCs w:val="24"/>
        </w:rPr>
        <w:t>ow-frequency power, ms²</w:t>
      </w:r>
      <w:r>
        <w:rPr>
          <w:rFonts w:ascii="Times New Roman" w:eastAsia="仿宋" w:hAnsi="Times New Roman" w:cs="Times New Roman"/>
          <w:sz w:val="24"/>
          <w:szCs w:val="24"/>
        </w:rPr>
        <w:t>)</w:t>
      </w:r>
      <w:r>
        <w:rPr>
          <w:rFonts w:ascii="Times New Roman" w:eastAsia="仿宋" w:hAnsi="Times New Roman" w:cs="Times New Roman" w:hint="eastAsia"/>
          <w:sz w:val="24"/>
          <w:szCs w:val="24"/>
        </w:rPr>
        <w:t>.</w:t>
      </w:r>
      <w:r>
        <w:rPr>
          <w:rFonts w:ascii="Times New Roman" w:eastAsia="仿宋" w:hAnsi="Times New Roman" w:cs="Times New Roman"/>
          <w:sz w:val="24"/>
          <w:szCs w:val="24"/>
        </w:rPr>
        <w:t xml:space="preserve"> </w:t>
      </w:r>
      <w:r>
        <w:rPr>
          <w:rFonts w:ascii="Times New Roman" w:eastAsia="仿宋" w:hAnsi="Times New Roman" w:cs="Times New Roman"/>
          <w:b/>
          <w:bCs/>
          <w:sz w:val="24"/>
          <w:szCs w:val="24"/>
        </w:rPr>
        <w:t>D.</w:t>
      </w:r>
      <w:r>
        <w:rPr>
          <w:rFonts w:ascii="Times New Roman" w:eastAsia="仿宋" w:hAnsi="Times New Roman" w:cs="Times New Roman"/>
          <w:sz w:val="24"/>
          <w:szCs w:val="24"/>
        </w:rPr>
        <w:t xml:space="preserve"> </w:t>
      </w:r>
      <w:r>
        <w:rPr>
          <w:rFonts w:ascii="Times New Roman" w:eastAsia="仿宋" w:hAnsi="Times New Roman" w:cs="Times New Roman" w:hint="eastAsia"/>
          <w:sz w:val="24"/>
          <w:szCs w:val="24"/>
        </w:rPr>
        <w:t>HF</w:t>
      </w:r>
      <w:r>
        <w:rPr>
          <w:rFonts w:ascii="Times New Roman" w:eastAsia="仿宋" w:hAnsi="Times New Roman" w:cs="Times New Roman"/>
          <w:sz w:val="24"/>
          <w:szCs w:val="24"/>
        </w:rPr>
        <w:t xml:space="preserve"> (</w:t>
      </w:r>
      <w:r w:rsidR="00F63B08">
        <w:rPr>
          <w:rFonts w:ascii="Times New Roman" w:eastAsia="仿宋" w:hAnsi="Times New Roman" w:cs="Times New Roman" w:hint="eastAsia"/>
          <w:sz w:val="24"/>
          <w:szCs w:val="24"/>
        </w:rPr>
        <w:t>h</w:t>
      </w:r>
      <w:r w:rsidR="00F63B08">
        <w:rPr>
          <w:rFonts w:ascii="Times New Roman" w:eastAsia="仿宋" w:hAnsi="Times New Roman" w:cs="Times New Roman"/>
          <w:sz w:val="24"/>
          <w:szCs w:val="24"/>
        </w:rPr>
        <w:t>igh-frequency</w:t>
      </w:r>
      <w:r w:rsidR="00F63B08">
        <w:rPr>
          <w:rFonts w:ascii="Times New Roman" w:eastAsia="仿宋" w:hAnsi="Times New Roman" w:cs="Times New Roman" w:hint="eastAsia"/>
          <w:sz w:val="24"/>
          <w:szCs w:val="24"/>
        </w:rPr>
        <w:t xml:space="preserve"> </w:t>
      </w:r>
      <w:r w:rsidR="00F63B08">
        <w:rPr>
          <w:rFonts w:ascii="Times New Roman" w:eastAsia="仿宋" w:hAnsi="Times New Roman" w:cs="Times New Roman"/>
          <w:sz w:val="24"/>
          <w:szCs w:val="24"/>
        </w:rPr>
        <w:t>powe</w:t>
      </w:r>
      <w:r w:rsidR="00F63B08">
        <w:rPr>
          <w:rFonts w:ascii="Times New Roman" w:eastAsia="仿宋" w:hAnsi="Times New Roman" w:cs="Times New Roman" w:hint="eastAsia"/>
          <w:sz w:val="24"/>
          <w:szCs w:val="24"/>
        </w:rPr>
        <w:t>r</w:t>
      </w:r>
      <w:r w:rsidR="00F63B08">
        <w:rPr>
          <w:rFonts w:ascii="Times New Roman" w:eastAsia="仿宋" w:hAnsi="Times New Roman" w:cs="Times New Roman"/>
          <w:sz w:val="24"/>
          <w:szCs w:val="24"/>
        </w:rPr>
        <w:t>, ms²</w:t>
      </w:r>
      <w:r>
        <w:rPr>
          <w:rFonts w:ascii="Times New Roman" w:eastAsia="仿宋" w:hAnsi="Times New Roman" w:cs="Times New Roman"/>
          <w:sz w:val="24"/>
          <w:szCs w:val="24"/>
        </w:rPr>
        <w:t xml:space="preserve">). </w:t>
      </w:r>
      <w:r>
        <w:rPr>
          <w:rFonts w:ascii="Times New Roman" w:eastAsia="仿宋" w:hAnsi="Times New Roman" w:cs="Times New Roman"/>
          <w:b/>
          <w:bCs/>
          <w:sz w:val="24"/>
          <w:szCs w:val="24"/>
        </w:rPr>
        <w:t>E.</w:t>
      </w:r>
      <w:r>
        <w:rPr>
          <w:rFonts w:ascii="Times New Roman" w:eastAsia="仿宋" w:hAnsi="Times New Roman" w:cs="Times New Roman"/>
          <w:sz w:val="24"/>
          <w:szCs w:val="24"/>
        </w:rPr>
        <w:t xml:space="preserve"> LF/HF ratio.</w:t>
      </w:r>
      <w:r>
        <w:rPr>
          <w:rFonts w:ascii="Times New Roman" w:eastAsia="仿宋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仿宋" w:hAnsi="Times New Roman" w:cs="Times New Roman"/>
          <w:sz w:val="24"/>
          <w:szCs w:val="24"/>
        </w:rPr>
        <w:t>Histograms depict ECG parameter changes before (pre, baseline) and after (post) exposure to a neutral auditory stimulus (1.0 kHz, 70 dB sound pressure level, SPL) in normal and PTSD model rats treated with saline or OXT. Bars represent the mean ± SEM; overlaid dots denote individual animal data points.</w:t>
      </w:r>
      <w:r>
        <w:rPr>
          <w:rFonts w:ascii="Times New Roman" w:eastAsia="仿宋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>
        <w:rPr>
          <w:rFonts w:ascii="Times New Roman" w:hAnsi="Times New Roman" w:cs="Times New Roman" w:hint="eastAsia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&lt; 0.05; </w:t>
      </w:r>
      <w:proofErr w:type="spellStart"/>
      <w:r>
        <w:rPr>
          <w:rFonts w:ascii="Times New Roman" w:hAnsi="Times New Roman" w:cs="Times New Roman"/>
          <w:sz w:val="24"/>
          <w:szCs w:val="24"/>
        </w:rPr>
        <w:t>n.s</w:t>
      </w:r>
      <w:proofErr w:type="spellEnd"/>
      <w:r>
        <w:rPr>
          <w:rFonts w:ascii="Times New Roman" w:hAnsi="Times New Roman" w:cs="Times New Roman"/>
          <w:sz w:val="24"/>
          <w:szCs w:val="24"/>
        </w:rPr>
        <w:t>. = not significant.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bookmarkStart w:id="0" w:name="OLE_LINK10"/>
      <w:r>
        <w:rPr>
          <w:rFonts w:ascii="Times New Roman" w:hAnsi="Times New Roman" w:cs="Times New Roman"/>
          <w:kern w:val="0"/>
          <w:sz w:val="24"/>
          <w:szCs w:val="24"/>
        </w:rPr>
        <w:t xml:space="preserve">Paired </w:t>
      </w:r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t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-tests were used for comparisons between 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pre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and 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post</w:t>
      </w:r>
      <w:r>
        <w:rPr>
          <w:rFonts w:ascii="Times New Roman" w:eastAsia="仿宋" w:hAnsi="Times New Roman" w:cs="Times New Roman"/>
          <w:sz w:val="24"/>
          <w:szCs w:val="24"/>
        </w:rPr>
        <w:t xml:space="preserve"> </w:t>
      </w:r>
      <w:r>
        <w:rPr>
          <w:rFonts w:ascii="Times New Roman" w:eastAsia="仿宋" w:hAnsi="Times New Roman" w:cs="Times New Roman" w:hint="eastAsia"/>
          <w:sz w:val="24"/>
          <w:szCs w:val="24"/>
        </w:rPr>
        <w:t>n</w:t>
      </w:r>
      <w:r>
        <w:rPr>
          <w:rFonts w:ascii="Times New Roman" w:eastAsia="仿宋" w:hAnsi="Times New Roman" w:cs="Times New Roman"/>
          <w:sz w:val="24"/>
          <w:szCs w:val="24"/>
        </w:rPr>
        <w:t>eutral auditory stimulus</w:t>
      </w:r>
      <w:r w:rsidR="00011FAA">
        <w:rPr>
          <w:rFonts w:ascii="Times New Roman" w:eastAsia="仿宋" w:hAnsi="Times New Roman" w:cs="Times New Roman" w:hint="eastAsia"/>
          <w:sz w:val="24"/>
          <w:szCs w:val="24"/>
        </w:rPr>
        <w:t xml:space="preserve"> </w:t>
      </w:r>
      <w:r w:rsidR="00011FAA" w:rsidRPr="00011FAA">
        <w:rPr>
          <w:rFonts w:ascii="Times New Roman" w:eastAsia="仿宋" w:hAnsi="Times New Roman" w:cs="Times New Roman"/>
          <w:sz w:val="24"/>
          <w:szCs w:val="24"/>
        </w:rPr>
        <w:t>exposure</w:t>
      </w:r>
      <w:r>
        <w:rPr>
          <w:rFonts w:ascii="Times New Roman" w:hAnsi="Times New Roman" w:cs="Times New Roman"/>
          <w:kern w:val="0"/>
          <w:sz w:val="24"/>
          <w:szCs w:val="24"/>
        </w:rPr>
        <w:t>.</w:t>
      </w:r>
    </w:p>
    <w:bookmarkEnd w:id="0"/>
    <w:p w14:paraId="5E0908D0" w14:textId="77777777" w:rsidR="006930D0" w:rsidRDefault="006930D0" w:rsidP="006B7AB7">
      <w:pPr>
        <w:spacing w:line="480" w:lineRule="auto"/>
        <w:jc w:val="left"/>
        <w:rPr>
          <w:rFonts w:ascii="Times New Roman" w:eastAsia="仿宋" w:hAnsi="Times New Roman" w:cs="Times New Roman"/>
          <w:sz w:val="24"/>
          <w:szCs w:val="24"/>
        </w:rPr>
      </w:pPr>
    </w:p>
    <w:p w14:paraId="2D56F7F9" w14:textId="77777777" w:rsidR="00333B9B" w:rsidRDefault="00333B9B" w:rsidP="006B7AB7">
      <w:pPr>
        <w:spacing w:line="480" w:lineRule="auto"/>
        <w:jc w:val="left"/>
        <w:rPr>
          <w:rFonts w:ascii="Times New Roman" w:eastAsia="仿宋" w:hAnsi="Times New Roman" w:cs="Times New Roman"/>
          <w:sz w:val="24"/>
          <w:szCs w:val="24"/>
        </w:rPr>
      </w:pPr>
    </w:p>
    <w:p w14:paraId="444276BF" w14:textId="77777777" w:rsidR="006930D0" w:rsidRDefault="006930D0" w:rsidP="00A502D6">
      <w:pPr>
        <w:spacing w:line="48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lastRenderedPageBreak/>
        <w:t>2.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The </w:t>
      </w:r>
      <w:proofErr w:type="spellStart"/>
      <w:r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t>v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>agus</w:t>
      </w:r>
      <w:proofErr w:type="spellEnd"/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t>n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erve </w:t>
      </w:r>
      <w:r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t>d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oes </w:t>
      </w:r>
      <w:r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t>n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ot </w:t>
      </w:r>
      <w:r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t>m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ediate </w:t>
      </w:r>
      <w:r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ear </w:t>
      </w:r>
      <w:r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t>c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>ue-</w:t>
      </w:r>
      <w:r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nduced </w:t>
      </w:r>
      <w:r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t>c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ardiac </w:t>
      </w:r>
      <w:r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utonomic </w:t>
      </w:r>
      <w:r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t>r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esponses in </w:t>
      </w:r>
      <w:r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t>n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ormal </w:t>
      </w:r>
      <w:r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t>r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>ats</w:t>
      </w:r>
    </w:p>
    <w:p w14:paraId="44D263AA" w14:textId="17CFE332" w:rsidR="006930D0" w:rsidRDefault="006930D0" w:rsidP="00A502D6">
      <w:pPr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To confirm the specificity of the vagal effect in PTSD model rats, we performed </w:t>
      </w:r>
      <w:r w:rsidR="00890FA3" w:rsidRPr="00890FA3">
        <w:rPr>
          <w:rFonts w:ascii="Times New Roman" w:hAnsi="Times New Roman" w:cs="Times New Roman"/>
          <w:kern w:val="0"/>
          <w:sz w:val="24"/>
          <w:szCs w:val="24"/>
        </w:rPr>
        <w:t>identical bilateral cervical vagotomy (CVT) experiments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in normal-saline and normal-OXT rats.</w:t>
      </w:r>
    </w:p>
    <w:p w14:paraId="56464846" w14:textId="0D84B274" w:rsidR="006930D0" w:rsidRDefault="006930D0" w:rsidP="00A502D6">
      <w:pPr>
        <w:spacing w:line="480" w:lineRule="auto"/>
        <w:ind w:firstLineChars="177" w:firstLine="425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In the sham surgery condition, neither the normal-saline nor the normal-OXT group exhibited significant changes in HR, SDNN, LF power, HF power, or the LF/HF ratio following exposure to the fear-associated CS (</w:t>
      </w:r>
      <w:r w:rsidRPr="006B7AB7">
        <w:rPr>
          <w:rFonts w:ascii="Times New Roman" w:hAnsi="Times New Roman" w:cs="Times New Roman"/>
          <w:kern w:val="0"/>
          <w:sz w:val="24"/>
          <w:szCs w:val="24"/>
        </w:rPr>
        <w:t>Fig</w:t>
      </w:r>
      <w:r w:rsidR="004768FD">
        <w:rPr>
          <w:rFonts w:ascii="Times New Roman" w:hAnsi="Times New Roman" w:cs="Times New Roman" w:hint="eastAsia"/>
          <w:kern w:val="0"/>
          <w:sz w:val="24"/>
          <w:szCs w:val="24"/>
        </w:rPr>
        <w:t>.</w:t>
      </w:r>
      <w:r w:rsidRPr="006B7AB7">
        <w:rPr>
          <w:rFonts w:ascii="Times New Roman" w:hAnsi="Times New Roman" w:cs="Times New Roman"/>
          <w:kern w:val="0"/>
          <w:sz w:val="24"/>
          <w:szCs w:val="24"/>
        </w:rPr>
        <w:t xml:space="preserve"> S2</w:t>
      </w:r>
      <w:r w:rsidRPr="006B7AB7">
        <w:rPr>
          <w:rFonts w:ascii="Times New Roman" w:hAnsi="Times New Roman" w:cs="Times New Roman" w:hint="eastAsia"/>
          <w:kern w:val="0"/>
          <w:sz w:val="24"/>
          <w:szCs w:val="24"/>
        </w:rPr>
        <w:t>A</w:t>
      </w:r>
      <w:r w:rsidRPr="006B7AB7">
        <w:rPr>
          <w:rFonts w:asciiTheme="majorEastAsia" w:eastAsiaTheme="majorEastAsia" w:hAnsiTheme="majorEastAsia" w:cs="Times New Roman" w:hint="eastAsia"/>
          <w:kern w:val="0"/>
          <w:sz w:val="24"/>
          <w:szCs w:val="24"/>
        </w:rPr>
        <w:t>-</w:t>
      </w:r>
      <w:r w:rsidRPr="006B7AB7">
        <w:rPr>
          <w:rFonts w:ascii="Times New Roman" w:hAnsi="Times New Roman" w:cs="Times New Roman" w:hint="eastAsia"/>
          <w:kern w:val="0"/>
          <w:sz w:val="24"/>
          <w:szCs w:val="24"/>
        </w:rPr>
        <w:t>E</w:t>
      </w:r>
      <w:r>
        <w:rPr>
          <w:rFonts w:ascii="Times New Roman" w:hAnsi="Times New Roman" w:cs="Times New Roman"/>
          <w:kern w:val="0"/>
          <w:sz w:val="24"/>
          <w:szCs w:val="24"/>
        </w:rPr>
        <w:t>). However, after bilateral CVT, both normal-saline and normal-OXT groups displayed significant increases in LF power and the LF/HF ratio (</w:t>
      </w:r>
      <w:r w:rsidRPr="006B7AB7">
        <w:rPr>
          <w:rFonts w:ascii="Times New Roman" w:hAnsi="Times New Roman" w:cs="Times New Roman"/>
          <w:kern w:val="0"/>
          <w:sz w:val="24"/>
          <w:szCs w:val="24"/>
        </w:rPr>
        <w:t>Fig</w:t>
      </w:r>
      <w:r w:rsidR="004768FD">
        <w:rPr>
          <w:rFonts w:ascii="Times New Roman" w:hAnsi="Times New Roman" w:cs="Times New Roman" w:hint="eastAsia"/>
          <w:kern w:val="0"/>
          <w:sz w:val="24"/>
          <w:szCs w:val="24"/>
        </w:rPr>
        <w:t>.</w:t>
      </w:r>
      <w:r w:rsidRPr="006B7AB7">
        <w:rPr>
          <w:rFonts w:ascii="Times New Roman" w:hAnsi="Times New Roman" w:cs="Times New Roman"/>
          <w:kern w:val="0"/>
          <w:sz w:val="24"/>
          <w:szCs w:val="24"/>
        </w:rPr>
        <w:t xml:space="preserve"> S2C, E</w:t>
      </w:r>
      <w:r>
        <w:rPr>
          <w:rFonts w:ascii="Times New Roman" w:hAnsi="Times New Roman" w:cs="Times New Roman"/>
          <w:kern w:val="0"/>
          <w:sz w:val="24"/>
          <w:szCs w:val="24"/>
        </w:rPr>
        <w:t>).</w:t>
      </w:r>
      <w:r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</w:rPr>
        <w:t>These changes reflect a general physiological consequence of reduced vagal tone (consistently observed across all groups) rather than a specific behavioral/physiological response to the fear-associated CS.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These findings demonstrate that the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vagus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 nerve does not mediate fear cue-induced cardiac autonomic responses in normal rats, further highlighting the PTSD-specific nature of the vagal-dependent autonomic dysregulation observed in 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this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model.</w:t>
      </w:r>
    </w:p>
    <w:p w14:paraId="614F8543" w14:textId="77777777" w:rsidR="006930D0" w:rsidRDefault="006930D0" w:rsidP="00A502D6">
      <w:pPr>
        <w:spacing w:line="480" w:lineRule="auto"/>
        <w:rPr>
          <w:kern w:val="0"/>
          <w:sz w:val="24"/>
          <w:szCs w:val="24"/>
        </w:rPr>
      </w:pPr>
    </w:p>
    <w:p w14:paraId="42B84164" w14:textId="42E82B58" w:rsidR="006930D0" w:rsidRDefault="00A52DBE" w:rsidP="006B7AB7">
      <w:pPr>
        <w:spacing w:line="480" w:lineRule="auto"/>
        <w:jc w:val="left"/>
        <w:rPr>
          <w:kern w:val="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78B2E03" wp14:editId="5E391F29">
            <wp:extent cx="5278120" cy="3919855"/>
            <wp:effectExtent l="0" t="0" r="0" b="4445"/>
            <wp:docPr id="175908214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3919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B1824E" w14:textId="77777777" w:rsidR="006930D0" w:rsidRDefault="006930D0" w:rsidP="006B7AB7">
      <w:pPr>
        <w:spacing w:line="480" w:lineRule="auto"/>
        <w:jc w:val="left"/>
        <w:rPr>
          <w:kern w:val="0"/>
          <w:sz w:val="24"/>
          <w:szCs w:val="24"/>
        </w:rPr>
      </w:pPr>
    </w:p>
    <w:p w14:paraId="01E0B02C" w14:textId="5D7F9450" w:rsidR="006930D0" w:rsidRDefault="006930D0" w:rsidP="00A502D6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eastAsia="仿宋" w:hAnsi="Times New Roman" w:cs="Times New Roman" w:hint="eastAsia"/>
          <w:b/>
          <w:bCs/>
          <w:sz w:val="24"/>
          <w:szCs w:val="24"/>
        </w:rPr>
        <w:t>S2</w:t>
      </w:r>
      <w:r>
        <w:rPr>
          <w:rFonts w:ascii="Times New Roman" w:eastAsia="仿宋" w:hAnsi="Times New Roman" w:cs="Times New Roman"/>
          <w:b/>
          <w:bCs/>
          <w:sz w:val="24"/>
          <w:szCs w:val="24"/>
        </w:rPr>
        <w:t xml:space="preserve">. </w:t>
      </w:r>
      <w:proofErr w:type="spellStart"/>
      <w:r>
        <w:rPr>
          <w:rFonts w:ascii="Times New Roman" w:eastAsia="仿宋" w:hAnsi="Times New Roman" w:cs="Times New Roman"/>
          <w:b/>
          <w:bCs/>
          <w:sz w:val="24"/>
          <w:szCs w:val="24"/>
        </w:rPr>
        <w:t>Vagus</w:t>
      </w:r>
      <w:proofErr w:type="spellEnd"/>
      <w:r>
        <w:rPr>
          <w:rFonts w:ascii="Times New Roman" w:eastAsia="仿宋" w:hAnsi="Times New Roman" w:cs="Times New Roman"/>
          <w:b/>
          <w:bCs/>
          <w:sz w:val="24"/>
          <w:szCs w:val="24"/>
        </w:rPr>
        <w:t xml:space="preserve"> nerve does not mediate fear cue-induced cardiac responses in normal rats</w:t>
      </w:r>
      <w:r>
        <w:rPr>
          <w:rFonts w:ascii="Times New Roman" w:eastAsia="仿宋" w:hAnsi="Times New Roman" w:cs="Times New Roman" w:hint="eastAsia"/>
          <w:b/>
          <w:bCs/>
          <w:sz w:val="24"/>
          <w:szCs w:val="24"/>
        </w:rPr>
        <w:t xml:space="preserve">. </w:t>
      </w:r>
      <w:r>
        <w:rPr>
          <w:rFonts w:ascii="Times New Roman" w:eastAsia="仿宋" w:hAnsi="Times New Roman" w:cs="Times New Roman"/>
          <w:b/>
          <w:bCs/>
          <w:sz w:val="24"/>
          <w:szCs w:val="24"/>
        </w:rPr>
        <w:t>A.</w:t>
      </w:r>
      <w:r>
        <w:rPr>
          <w:rFonts w:ascii="Times New Roman" w:eastAsia="仿宋" w:hAnsi="Times New Roman" w:cs="Times New Roman"/>
          <w:sz w:val="24"/>
          <w:szCs w:val="24"/>
        </w:rPr>
        <w:t xml:space="preserve"> HR (bpm). </w:t>
      </w:r>
      <w:r>
        <w:rPr>
          <w:rFonts w:ascii="Times New Roman" w:eastAsia="仿宋" w:hAnsi="Times New Roman" w:cs="Times New Roman"/>
          <w:b/>
          <w:bCs/>
          <w:sz w:val="24"/>
          <w:szCs w:val="24"/>
        </w:rPr>
        <w:t>B.</w:t>
      </w:r>
      <w:r>
        <w:rPr>
          <w:rFonts w:ascii="Times New Roman" w:eastAsia="仿宋" w:hAnsi="Times New Roman" w:cs="Times New Roman"/>
          <w:sz w:val="24"/>
          <w:szCs w:val="24"/>
        </w:rPr>
        <w:t xml:space="preserve"> </w:t>
      </w:r>
      <w:r>
        <w:rPr>
          <w:rFonts w:ascii="Times New Roman" w:eastAsia="仿宋" w:hAnsi="Times New Roman" w:cs="Times New Roman" w:hint="eastAsia"/>
          <w:sz w:val="24"/>
          <w:szCs w:val="24"/>
        </w:rPr>
        <w:t>SDNN</w:t>
      </w:r>
      <w:r>
        <w:rPr>
          <w:rFonts w:ascii="Times New Roman" w:eastAsia="仿宋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仿宋" w:hAnsi="Times New Roman" w:cs="Times New Roman"/>
          <w:sz w:val="24"/>
          <w:szCs w:val="24"/>
        </w:rPr>
        <w:t>ms</w:t>
      </w:r>
      <w:proofErr w:type="spellEnd"/>
      <w:r>
        <w:rPr>
          <w:rFonts w:ascii="Times New Roman" w:eastAsia="仿宋" w:hAnsi="Times New Roman" w:cs="Times New Roman"/>
          <w:sz w:val="24"/>
          <w:szCs w:val="24"/>
        </w:rPr>
        <w:t xml:space="preserve">). </w:t>
      </w:r>
      <w:r>
        <w:rPr>
          <w:rFonts w:ascii="Times New Roman" w:eastAsia="仿宋" w:hAnsi="Times New Roman" w:cs="Times New Roman"/>
          <w:b/>
          <w:bCs/>
          <w:sz w:val="24"/>
          <w:szCs w:val="24"/>
        </w:rPr>
        <w:t>C.</w:t>
      </w:r>
      <w:r>
        <w:rPr>
          <w:rFonts w:ascii="Times New Roman" w:eastAsia="仿宋" w:hAnsi="Times New Roman" w:cs="Times New Roman"/>
          <w:sz w:val="24"/>
          <w:szCs w:val="24"/>
        </w:rPr>
        <w:t xml:space="preserve"> L</w:t>
      </w:r>
      <w:r>
        <w:rPr>
          <w:rFonts w:ascii="Times New Roman" w:eastAsia="仿宋" w:hAnsi="Times New Roman" w:cs="Times New Roman" w:hint="eastAsia"/>
          <w:sz w:val="24"/>
          <w:szCs w:val="24"/>
        </w:rPr>
        <w:t>F</w:t>
      </w:r>
      <w:r>
        <w:rPr>
          <w:rFonts w:ascii="Times New Roman" w:eastAsia="仿宋" w:hAnsi="Times New Roman" w:cs="Times New Roman"/>
          <w:sz w:val="24"/>
          <w:szCs w:val="24"/>
        </w:rPr>
        <w:t xml:space="preserve"> (ms²). </w:t>
      </w:r>
      <w:r>
        <w:rPr>
          <w:rFonts w:ascii="Times New Roman" w:eastAsia="仿宋" w:hAnsi="Times New Roman" w:cs="Times New Roman"/>
          <w:b/>
          <w:bCs/>
          <w:sz w:val="24"/>
          <w:szCs w:val="24"/>
        </w:rPr>
        <w:t>D.</w:t>
      </w:r>
      <w:r>
        <w:rPr>
          <w:rFonts w:ascii="Times New Roman" w:eastAsia="仿宋" w:hAnsi="Times New Roman" w:cs="Times New Roman"/>
          <w:sz w:val="24"/>
          <w:szCs w:val="24"/>
        </w:rPr>
        <w:t xml:space="preserve"> H</w:t>
      </w:r>
      <w:r>
        <w:rPr>
          <w:rFonts w:ascii="Times New Roman" w:eastAsia="仿宋" w:hAnsi="Times New Roman" w:cs="Times New Roman" w:hint="eastAsia"/>
          <w:sz w:val="24"/>
          <w:szCs w:val="24"/>
        </w:rPr>
        <w:t>F</w:t>
      </w:r>
      <w:r>
        <w:rPr>
          <w:rFonts w:ascii="Times New Roman" w:eastAsia="仿宋" w:hAnsi="Times New Roman" w:cs="Times New Roman"/>
          <w:sz w:val="24"/>
          <w:szCs w:val="24"/>
        </w:rPr>
        <w:t xml:space="preserve"> (ms²). </w:t>
      </w:r>
      <w:r>
        <w:rPr>
          <w:rFonts w:ascii="Times New Roman" w:eastAsia="仿宋" w:hAnsi="Times New Roman" w:cs="Times New Roman"/>
          <w:b/>
          <w:bCs/>
          <w:sz w:val="24"/>
          <w:szCs w:val="24"/>
        </w:rPr>
        <w:t>E.</w:t>
      </w:r>
      <w:r>
        <w:rPr>
          <w:rFonts w:ascii="Times New Roman" w:eastAsia="仿宋" w:hAnsi="Times New Roman" w:cs="Times New Roman"/>
          <w:sz w:val="24"/>
          <w:szCs w:val="24"/>
        </w:rPr>
        <w:t xml:space="preserve"> LF/HF ratio.</w:t>
      </w:r>
      <w:r>
        <w:rPr>
          <w:rFonts w:ascii="Times New Roman" w:eastAsia="仿宋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仿宋" w:hAnsi="Times New Roman" w:cs="Times New Roman"/>
          <w:sz w:val="24"/>
          <w:szCs w:val="24"/>
        </w:rPr>
        <w:t xml:space="preserve">Histograms depict ECG parameter changes before (pre, baseline) and after (post) exposure to the fear-associated </w:t>
      </w:r>
      <w:r>
        <w:rPr>
          <w:rFonts w:ascii="Times New Roman" w:eastAsia="仿宋" w:hAnsi="Times New Roman" w:cs="Times New Roman" w:hint="eastAsia"/>
          <w:sz w:val="24"/>
          <w:szCs w:val="24"/>
        </w:rPr>
        <w:t>CS</w:t>
      </w:r>
      <w:r>
        <w:rPr>
          <w:rFonts w:ascii="Times New Roman" w:eastAsia="仿宋" w:hAnsi="Times New Roman" w:cs="Times New Roman"/>
          <w:sz w:val="24"/>
          <w:szCs w:val="24"/>
        </w:rPr>
        <w:t xml:space="preserve"> in normal rats treated with saline or OXT, following sham surgery </w:t>
      </w:r>
      <w:r>
        <w:rPr>
          <w:rFonts w:ascii="Times New Roman" w:eastAsia="仿宋" w:hAnsi="Times New Roman" w:cs="Times New Roman" w:hint="eastAsia"/>
          <w:sz w:val="24"/>
          <w:szCs w:val="24"/>
        </w:rPr>
        <w:t>and</w:t>
      </w:r>
      <w:r>
        <w:rPr>
          <w:rFonts w:ascii="Times New Roman" w:eastAsia="仿宋" w:hAnsi="Times New Roman" w:cs="Times New Roman"/>
          <w:sz w:val="24"/>
          <w:szCs w:val="24"/>
        </w:rPr>
        <w:t xml:space="preserve"> bilateral CVT. Bars represent the mean ± SEM; overlaid dots denote individual animal data points.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**</w:t>
      </w:r>
      <w:r>
        <w:rPr>
          <w:rFonts w:ascii="Times New Roman" w:hAnsi="Times New Roman" w:cs="Times New Roman" w:hint="eastAsia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&lt; 0.01;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>
        <w:rPr>
          <w:rFonts w:ascii="Times New Roman" w:hAnsi="Times New Roman" w:cs="Times New Roman" w:hint="eastAsia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&lt; 0.05; </w:t>
      </w:r>
      <w:proofErr w:type="spellStart"/>
      <w:r>
        <w:rPr>
          <w:rFonts w:ascii="Times New Roman" w:hAnsi="Times New Roman" w:cs="Times New Roman"/>
          <w:sz w:val="24"/>
          <w:szCs w:val="24"/>
        </w:rPr>
        <w:t>n.s</w:t>
      </w:r>
      <w:proofErr w:type="spellEnd"/>
      <w:r>
        <w:rPr>
          <w:rFonts w:ascii="Times New Roman" w:hAnsi="Times New Roman" w:cs="Times New Roman"/>
          <w:sz w:val="24"/>
          <w:szCs w:val="24"/>
        </w:rPr>
        <w:t>. = not significant.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Paired </w:t>
      </w:r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t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-tests were used for comparisons between 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pre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and 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post</w:t>
      </w:r>
      <w:r>
        <w:rPr>
          <w:rFonts w:ascii="Times New Roman" w:eastAsia="仿宋" w:hAnsi="Times New Roman" w:cs="Times New Roman"/>
          <w:sz w:val="24"/>
          <w:szCs w:val="24"/>
        </w:rPr>
        <w:t xml:space="preserve"> fear-associated </w:t>
      </w:r>
      <w:r>
        <w:rPr>
          <w:rFonts w:ascii="Times New Roman" w:eastAsia="仿宋" w:hAnsi="Times New Roman" w:cs="Times New Roman" w:hint="eastAsia"/>
          <w:sz w:val="24"/>
          <w:szCs w:val="24"/>
        </w:rPr>
        <w:t>CS</w:t>
      </w:r>
      <w:r w:rsidR="00011FAA" w:rsidRPr="00011FAA">
        <w:t xml:space="preserve"> </w:t>
      </w:r>
      <w:r w:rsidR="00011FAA" w:rsidRPr="00011FAA">
        <w:rPr>
          <w:rFonts w:ascii="Times New Roman" w:eastAsia="仿宋" w:hAnsi="Times New Roman" w:cs="Times New Roman"/>
          <w:sz w:val="24"/>
          <w:szCs w:val="24"/>
        </w:rPr>
        <w:t>exposure</w:t>
      </w:r>
      <w:r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77EEAB8D" w14:textId="77777777" w:rsidR="006930D0" w:rsidRDefault="006930D0" w:rsidP="006B7AB7">
      <w:pPr>
        <w:jc w:val="left"/>
        <w:rPr>
          <w:sz w:val="24"/>
          <w:szCs w:val="24"/>
        </w:rPr>
      </w:pPr>
    </w:p>
    <w:p w14:paraId="3CC71522" w14:textId="77777777" w:rsidR="00BF0BA4" w:rsidRDefault="00BF0BA4" w:rsidP="006B7AB7">
      <w:pPr>
        <w:jc w:val="left"/>
        <w:rPr>
          <w:sz w:val="24"/>
          <w:szCs w:val="24"/>
        </w:rPr>
      </w:pPr>
    </w:p>
    <w:p w14:paraId="3D984051" w14:textId="3A2807F5" w:rsidR="00517E4A" w:rsidRPr="009809F7" w:rsidRDefault="009A7677" w:rsidP="00517E4A">
      <w:pPr>
        <w:spacing w:line="480" w:lineRule="auto"/>
        <w:contextualSpacing/>
        <w:rPr>
          <w:rFonts w:ascii="Times New Roman" w:eastAsia="仿宋_GB2312" w:hAnsi="Times New Roman" w:cs="Times New Roman"/>
          <w:b/>
          <w:bCs/>
          <w:iCs/>
          <w:kern w:val="0"/>
          <w:sz w:val="24"/>
          <w:szCs w:val="32"/>
        </w:rPr>
      </w:pPr>
      <w:r w:rsidRPr="009809F7">
        <w:rPr>
          <w:rFonts w:ascii="Times New Roman" w:eastAsia="仿宋_GB2312" w:hAnsi="Times New Roman" w:cs="Times New Roman" w:hint="eastAsia"/>
          <w:b/>
          <w:bCs/>
          <w:iCs/>
          <w:kern w:val="0"/>
          <w:sz w:val="24"/>
          <w:szCs w:val="32"/>
        </w:rPr>
        <w:t>3.</w:t>
      </w:r>
      <w:r w:rsidRPr="009809F7">
        <w:rPr>
          <w:rFonts w:ascii="Times New Roman" w:eastAsia="仿宋_GB2312" w:hAnsi="Times New Roman" w:cs="Times New Roman" w:hint="eastAsia"/>
          <w:b/>
          <w:bCs/>
          <w:i/>
          <w:kern w:val="0"/>
          <w:sz w:val="24"/>
          <w:szCs w:val="32"/>
        </w:rPr>
        <w:t xml:space="preserve"> </w:t>
      </w:r>
      <w:r w:rsidR="00517E4A" w:rsidRPr="00840A1B">
        <w:rPr>
          <w:rFonts w:ascii="Times New Roman" w:eastAsia="仿宋_GB2312" w:hAnsi="Times New Roman" w:cs="Times New Roman"/>
          <w:b/>
          <w:bCs/>
          <w:iCs/>
          <w:kern w:val="0"/>
          <w:sz w:val="24"/>
          <w:szCs w:val="32"/>
        </w:rPr>
        <w:t>In vivo</w:t>
      </w:r>
      <w:r w:rsidR="00517E4A" w:rsidRPr="009809F7">
        <w:rPr>
          <w:rFonts w:ascii="Times New Roman" w:eastAsia="仿宋_GB2312" w:hAnsi="Times New Roman" w:cs="Times New Roman"/>
          <w:b/>
          <w:bCs/>
          <w:iCs/>
          <w:kern w:val="0"/>
          <w:sz w:val="24"/>
          <w:szCs w:val="32"/>
        </w:rPr>
        <w:t xml:space="preserve"> electrophysiological recording of VTA</w:t>
      </w:r>
      <w:r w:rsidRPr="009809F7">
        <w:rPr>
          <w:rFonts w:ascii="Times New Roman" w:eastAsia="仿宋_GB2312" w:hAnsi="Times New Roman" w:cs="Times New Roman" w:hint="eastAsia"/>
          <w:b/>
          <w:bCs/>
          <w:iCs/>
          <w:kern w:val="0"/>
          <w:sz w:val="24"/>
          <w:szCs w:val="32"/>
        </w:rPr>
        <w:t xml:space="preserve"> </w:t>
      </w:r>
      <w:r w:rsidR="00517E4A" w:rsidRPr="009809F7">
        <w:rPr>
          <w:rFonts w:ascii="Times New Roman" w:eastAsia="仿宋_GB2312" w:hAnsi="Times New Roman" w:cs="Times New Roman"/>
          <w:b/>
          <w:bCs/>
          <w:iCs/>
          <w:kern w:val="0"/>
          <w:sz w:val="24"/>
          <w:szCs w:val="32"/>
        </w:rPr>
        <w:t>DA neuronal activity</w:t>
      </w:r>
    </w:p>
    <w:p w14:paraId="4B79A7DB" w14:textId="65267049" w:rsidR="00011FAA" w:rsidRPr="009809F7" w:rsidRDefault="00011FAA" w:rsidP="00011FAA">
      <w:pPr>
        <w:spacing w:line="480" w:lineRule="auto"/>
        <w:contextualSpacing/>
        <w:rPr>
          <w:rFonts w:ascii="Times New Roman" w:eastAsia="仿宋_GB2312" w:hAnsi="Times New Roman" w:cs="Times New Roman"/>
          <w:iCs/>
          <w:kern w:val="0"/>
          <w:sz w:val="24"/>
          <w:szCs w:val="32"/>
        </w:rPr>
      </w:pPr>
      <w:r w:rsidRPr="009809F7">
        <w:rPr>
          <w:rFonts w:ascii="Times New Roman" w:eastAsia="仿宋_GB2312" w:hAnsi="Times New Roman" w:cs="Times New Roman"/>
          <w:iCs/>
          <w:kern w:val="0"/>
          <w:sz w:val="24"/>
          <w:szCs w:val="32"/>
        </w:rPr>
        <w:t>Fifteen n</w:t>
      </w:r>
      <w:r w:rsidR="004768FD" w:rsidRPr="009809F7">
        <w:rPr>
          <w:rFonts w:ascii="Times New Roman" w:eastAsia="仿宋_GB2312" w:hAnsi="Times New Roman" w:cs="Times New Roman" w:hint="eastAsia"/>
          <w:iCs/>
          <w:kern w:val="0"/>
          <w:sz w:val="24"/>
          <w:szCs w:val="32"/>
        </w:rPr>
        <w:t>ormal</w:t>
      </w:r>
      <w:r w:rsidRPr="009809F7">
        <w:rPr>
          <w:rFonts w:ascii="Times New Roman" w:eastAsia="仿宋_GB2312" w:hAnsi="Times New Roman" w:cs="Times New Roman"/>
          <w:iCs/>
          <w:kern w:val="0"/>
          <w:sz w:val="24"/>
          <w:szCs w:val="32"/>
        </w:rPr>
        <w:t xml:space="preserve"> rats were secured to a stereotaxic frame (RWD Life Science Co., Ltd., </w:t>
      </w:r>
      <w:r w:rsidRPr="009809F7">
        <w:rPr>
          <w:rFonts w:ascii="Times New Roman" w:eastAsia="仿宋_GB2312" w:hAnsi="Times New Roman" w:cs="Times New Roman"/>
          <w:iCs/>
          <w:kern w:val="0"/>
          <w:sz w:val="24"/>
          <w:szCs w:val="32"/>
        </w:rPr>
        <w:lastRenderedPageBreak/>
        <w:t xml:space="preserve">Shenzhen, China) under isoflurane anesthesia for cranial implantation surgery. A 4×4 multichannel electrode array (KD-MWA, </w:t>
      </w:r>
      <w:proofErr w:type="spellStart"/>
      <w:r w:rsidRPr="009809F7">
        <w:rPr>
          <w:rFonts w:ascii="Times New Roman" w:eastAsia="仿宋_GB2312" w:hAnsi="Times New Roman" w:cs="Times New Roman"/>
          <w:iCs/>
          <w:kern w:val="0"/>
          <w:sz w:val="24"/>
          <w:szCs w:val="32"/>
        </w:rPr>
        <w:t>Kedou</w:t>
      </w:r>
      <w:proofErr w:type="spellEnd"/>
      <w:r w:rsidRPr="009809F7">
        <w:rPr>
          <w:rFonts w:ascii="Times New Roman" w:eastAsia="仿宋_GB2312" w:hAnsi="Times New Roman" w:cs="Times New Roman"/>
          <w:iCs/>
          <w:kern w:val="0"/>
          <w:sz w:val="24"/>
          <w:szCs w:val="32"/>
        </w:rPr>
        <w:t xml:space="preserve"> (Suzhou) Brain Machine Technology Co., Ltd., Suzhou, China; impedance ~500 </w:t>
      </w:r>
      <w:proofErr w:type="spellStart"/>
      <w:r w:rsidRPr="009809F7">
        <w:rPr>
          <w:rFonts w:ascii="Times New Roman" w:eastAsia="仿宋_GB2312" w:hAnsi="Times New Roman" w:cs="Times New Roman"/>
          <w:iCs/>
          <w:kern w:val="0"/>
          <w:sz w:val="24"/>
          <w:szCs w:val="32"/>
        </w:rPr>
        <w:t>kΩ</w:t>
      </w:r>
      <w:proofErr w:type="spellEnd"/>
      <w:r w:rsidRPr="009809F7">
        <w:rPr>
          <w:rFonts w:ascii="Times New Roman" w:eastAsia="仿宋_GB2312" w:hAnsi="Times New Roman" w:cs="Times New Roman"/>
          <w:iCs/>
          <w:kern w:val="0"/>
          <w:sz w:val="24"/>
          <w:szCs w:val="32"/>
        </w:rPr>
        <w:t>) was slowly advanced unilaterally into the VTA at coordinates AP −5.0, ML ±0.6, DV 8.3–8.8</w:t>
      </w:r>
      <w:r w:rsidR="00517E4A" w:rsidRPr="009809F7">
        <w:rPr>
          <w:rFonts w:ascii="Times New Roman" w:eastAsia="仿宋_GB2312" w:hAnsi="Times New Roman" w:cs="Times New Roman"/>
          <w:iCs/>
          <w:kern w:val="0"/>
          <w:sz w:val="24"/>
          <w:szCs w:val="32"/>
        </w:rPr>
        <w:t xml:space="preserve"> </w:t>
      </w:r>
      <w:r w:rsidR="00517E4A" w:rsidRPr="009809F7">
        <w:rPr>
          <w:rFonts w:ascii="Times New Roman" w:hAnsi="Times New Roman" w:cs="Times New Roman"/>
          <w:sz w:val="24"/>
          <w:szCs w:val="24"/>
        </w:rPr>
        <w:fldChar w:fldCharType="begin"/>
      </w:r>
      <w:r w:rsidR="00C83581" w:rsidRPr="009809F7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&lt;EndNote&gt;&lt;Cite&gt;&lt;Author&gt;Paxinos&lt;/Author&gt;&lt;Year&gt;2007&lt;/Year&gt;&lt;RecNum&gt;36&lt;/RecNum&gt;&lt;DisplayText&gt;[1]&lt;/DisplayText&gt;&lt;record&gt;&lt;rec-number&gt;36&lt;/rec-number&gt;&lt;foreign-keys&gt;&lt;key app="EN" db-id="pp0tfe09ot0txfev50rpdepz0xptfpsv0vrf" timestamp="1437032474"&gt;36&lt;/key&gt;&lt;/foreign-keys&gt;&lt;ref-type name="Book"&gt;6&lt;/ref-type&gt;&lt;contributors&gt;&lt;authors&gt;&lt;author&gt;Paxinos, George&lt;/author&gt;&lt;author&gt;Watson, Charles&lt;/author&gt;&lt;/authors&gt;&lt;/contributors&gt;&lt;titles&gt;&lt;title&gt;The rat brain in stereotaxic coordinates&lt;/title&gt;&lt;/titles&gt;&lt;num-vols&gt;1&lt;/num-vols&gt;&lt;edition&gt;6th&lt;/edition&gt;&lt;keywords&gt;&lt;keyword&gt;Brain Anatomy Atlases.&lt;/keyword&gt;&lt;keyword&gt;Rats Anatomy Atlases.&lt;/keyword&gt;&lt;keyword&gt;Rats Nervous system Atlases.&lt;/keyword&gt;&lt;/keywords&gt;&lt;dates&gt;&lt;year&gt;2007&lt;/year&gt;&lt;/dates&gt;&lt;pub-location&gt;Amsterdam; Boston;&lt;/pub-location&gt;&lt;publisher&gt;Academic Press/Elsevier&lt;/publisher&gt;&lt;isbn&gt;9780125476126 (spiral binding)&amp;#xD;0125476124 (spiral binding)&amp;#xD;9780123737212 (CD-ROM)&amp;#xD;0123737214 (CD-ROM)&lt;/isbn&gt;&lt;accession-num&gt;14605705&lt;/accession-num&gt;&lt;call-num&gt;See Reference Staff. By Appt in Jefferson Main RR (MRC) QL937 .P36 2007&lt;/call-num&gt;&lt;urls&gt;&lt;related-urls&gt;&lt;url&gt;http://www.loc.gov/catdir/enhancements/fy0745/2006937142-d.html&lt;/url&gt;&lt;/related-urls&gt;&lt;/urls&gt;&lt;/record&gt;&lt;/Cite&gt;&lt;/EndNote&gt;</w:instrText>
      </w:r>
      <w:r w:rsidR="00517E4A" w:rsidRPr="009809F7">
        <w:rPr>
          <w:rFonts w:ascii="Times New Roman" w:hAnsi="Times New Roman" w:cs="Times New Roman"/>
          <w:sz w:val="24"/>
          <w:szCs w:val="24"/>
        </w:rPr>
        <w:fldChar w:fldCharType="separate"/>
      </w:r>
      <w:r w:rsidR="00C83581" w:rsidRPr="009809F7">
        <w:rPr>
          <w:rFonts w:ascii="Times New Roman" w:hAnsi="Times New Roman" w:cs="Times New Roman"/>
          <w:noProof/>
          <w:sz w:val="24"/>
          <w:szCs w:val="24"/>
        </w:rPr>
        <w:t>[1]</w:t>
      </w:r>
      <w:r w:rsidR="00517E4A" w:rsidRPr="009809F7">
        <w:rPr>
          <w:rFonts w:ascii="Times New Roman" w:hAnsi="Times New Roman" w:cs="Times New Roman"/>
          <w:sz w:val="24"/>
          <w:szCs w:val="24"/>
        </w:rPr>
        <w:fldChar w:fldCharType="end"/>
      </w:r>
      <w:r w:rsidR="00517E4A" w:rsidRPr="009809F7">
        <w:rPr>
          <w:rFonts w:ascii="Times New Roman" w:eastAsia="仿宋_GB2312" w:hAnsi="Times New Roman" w:cs="Times New Roman"/>
          <w:iCs/>
          <w:kern w:val="0"/>
          <w:sz w:val="24"/>
          <w:szCs w:val="32"/>
        </w:rPr>
        <w:t xml:space="preserve">. </w:t>
      </w:r>
      <w:r w:rsidRPr="009809F7">
        <w:rPr>
          <w:rFonts w:ascii="Times New Roman" w:eastAsia="仿宋_GB2312" w:hAnsi="Times New Roman" w:cs="Times New Roman"/>
          <w:iCs/>
          <w:kern w:val="0"/>
          <w:sz w:val="24"/>
          <w:szCs w:val="32"/>
        </w:rPr>
        <w:t xml:space="preserve">Extracellular spike waveforms were acquired using a multichannel recording system (AlphaLab </w:t>
      </w:r>
      <w:proofErr w:type="spellStart"/>
      <w:r w:rsidRPr="009809F7">
        <w:rPr>
          <w:rFonts w:ascii="Times New Roman" w:eastAsia="仿宋_GB2312" w:hAnsi="Times New Roman" w:cs="Times New Roman"/>
          <w:iCs/>
          <w:kern w:val="0"/>
          <w:sz w:val="24"/>
          <w:szCs w:val="32"/>
        </w:rPr>
        <w:t>SnR</w:t>
      </w:r>
      <w:proofErr w:type="spellEnd"/>
      <w:r w:rsidRPr="009809F7">
        <w:rPr>
          <w:rFonts w:ascii="Times New Roman" w:eastAsia="仿宋_GB2312" w:hAnsi="Times New Roman" w:cs="Times New Roman"/>
          <w:iCs/>
          <w:kern w:val="0"/>
          <w:sz w:val="24"/>
          <w:szCs w:val="32"/>
        </w:rPr>
        <w:t xml:space="preserve">, Alpha Omega Engineering, </w:t>
      </w:r>
      <w:proofErr w:type="spellStart"/>
      <w:r w:rsidRPr="009809F7">
        <w:rPr>
          <w:rFonts w:ascii="Times New Roman" w:eastAsia="仿宋_GB2312" w:hAnsi="Times New Roman" w:cs="Times New Roman"/>
          <w:iCs/>
          <w:kern w:val="0"/>
          <w:sz w:val="24"/>
          <w:szCs w:val="32"/>
        </w:rPr>
        <w:t>Nof</w:t>
      </w:r>
      <w:proofErr w:type="spellEnd"/>
      <w:r w:rsidRPr="009809F7">
        <w:rPr>
          <w:rFonts w:ascii="Times New Roman" w:eastAsia="仿宋_GB2312" w:hAnsi="Times New Roman" w:cs="Times New Roman"/>
          <w:iCs/>
          <w:kern w:val="0"/>
          <w:sz w:val="24"/>
          <w:szCs w:val="32"/>
        </w:rPr>
        <w:t xml:space="preserve"> </w:t>
      </w:r>
      <w:proofErr w:type="spellStart"/>
      <w:r w:rsidRPr="009809F7">
        <w:rPr>
          <w:rFonts w:ascii="Times New Roman" w:eastAsia="仿宋_GB2312" w:hAnsi="Times New Roman" w:cs="Times New Roman"/>
          <w:iCs/>
          <w:kern w:val="0"/>
          <w:sz w:val="24"/>
          <w:szCs w:val="32"/>
        </w:rPr>
        <w:t>HaGalil</w:t>
      </w:r>
      <w:proofErr w:type="spellEnd"/>
      <w:r w:rsidRPr="009809F7">
        <w:rPr>
          <w:rFonts w:ascii="Times New Roman" w:eastAsia="仿宋_GB2312" w:hAnsi="Times New Roman" w:cs="Times New Roman"/>
          <w:iCs/>
          <w:kern w:val="0"/>
          <w:sz w:val="24"/>
          <w:szCs w:val="32"/>
        </w:rPr>
        <w:t>, Israel).</w:t>
      </w:r>
    </w:p>
    <w:p w14:paraId="1529567A" w14:textId="756CBAB1" w:rsidR="00011FAA" w:rsidRPr="009809F7" w:rsidRDefault="00011FAA" w:rsidP="00011FAA">
      <w:pPr>
        <w:spacing w:line="480" w:lineRule="auto"/>
        <w:ind w:firstLineChars="236" w:firstLine="566"/>
        <w:contextualSpacing/>
        <w:rPr>
          <w:rFonts w:ascii="Times New Roman" w:eastAsia="仿宋_GB2312" w:hAnsi="Times New Roman" w:cs="Times New Roman"/>
          <w:iCs/>
          <w:kern w:val="0"/>
          <w:sz w:val="24"/>
          <w:szCs w:val="32"/>
        </w:rPr>
      </w:pPr>
      <w:r w:rsidRPr="009809F7">
        <w:rPr>
          <w:rFonts w:ascii="Times New Roman" w:eastAsia="仿宋_GB2312" w:hAnsi="Times New Roman" w:cs="Times New Roman"/>
          <w:iCs/>
          <w:kern w:val="0"/>
          <w:sz w:val="24"/>
          <w:szCs w:val="32"/>
        </w:rPr>
        <w:t xml:space="preserve">After a 180-s baseline recording epoch, rats received intranasal saline (0.9% NaCl, 5 </w:t>
      </w:r>
      <w:proofErr w:type="spellStart"/>
      <w:r w:rsidRPr="009809F7">
        <w:rPr>
          <w:rFonts w:ascii="Times New Roman" w:eastAsia="仿宋_GB2312" w:hAnsi="Times New Roman" w:cs="Times New Roman"/>
          <w:iCs/>
          <w:kern w:val="0"/>
          <w:sz w:val="24"/>
          <w:szCs w:val="32"/>
        </w:rPr>
        <w:t>μl</w:t>
      </w:r>
      <w:proofErr w:type="spellEnd"/>
      <w:r w:rsidRPr="009809F7">
        <w:rPr>
          <w:rFonts w:ascii="Times New Roman" w:eastAsia="仿宋_GB2312" w:hAnsi="Times New Roman" w:cs="Times New Roman"/>
          <w:iCs/>
          <w:kern w:val="0"/>
          <w:sz w:val="24"/>
          <w:szCs w:val="32"/>
        </w:rPr>
        <w:t xml:space="preserve"> per nostril; </w:t>
      </w:r>
      <w:r w:rsidRPr="009809F7">
        <w:rPr>
          <w:rFonts w:ascii="Times New Roman" w:eastAsia="仿宋_GB2312" w:hAnsi="Times New Roman" w:cs="Times New Roman"/>
          <w:i/>
          <w:kern w:val="0"/>
          <w:sz w:val="24"/>
          <w:szCs w:val="32"/>
        </w:rPr>
        <w:t>n</w:t>
      </w:r>
      <w:r w:rsidRPr="009809F7">
        <w:rPr>
          <w:rFonts w:ascii="Times New Roman" w:eastAsia="仿宋_GB2312" w:hAnsi="Times New Roman" w:cs="Times New Roman"/>
          <w:iCs/>
          <w:kern w:val="0"/>
          <w:sz w:val="24"/>
          <w:szCs w:val="32"/>
        </w:rPr>
        <w:t xml:space="preserve"> = 7) or OXT (</w:t>
      </w:r>
      <w:r w:rsidR="00890FA3" w:rsidRPr="009809F7">
        <w:rPr>
          <w:rFonts w:ascii="Times New Roman" w:eastAsia="仿宋_GB2312" w:hAnsi="Times New Roman" w:cs="Times New Roman" w:hint="eastAsia"/>
          <w:iCs/>
          <w:kern w:val="0"/>
          <w:sz w:val="24"/>
          <w:szCs w:val="32"/>
        </w:rPr>
        <w:t>30</w:t>
      </w:r>
      <w:r w:rsidRPr="009809F7">
        <w:rPr>
          <w:rFonts w:ascii="Times New Roman" w:eastAsia="仿宋_GB2312" w:hAnsi="Times New Roman" w:cs="Times New Roman"/>
          <w:iCs/>
          <w:kern w:val="0"/>
          <w:sz w:val="24"/>
          <w:szCs w:val="32"/>
        </w:rPr>
        <w:t xml:space="preserve"> IU total, 5 </w:t>
      </w:r>
      <w:proofErr w:type="spellStart"/>
      <w:r w:rsidRPr="009809F7">
        <w:rPr>
          <w:rFonts w:ascii="Times New Roman" w:eastAsia="仿宋_GB2312" w:hAnsi="Times New Roman" w:cs="Times New Roman"/>
          <w:iCs/>
          <w:kern w:val="0"/>
          <w:sz w:val="24"/>
          <w:szCs w:val="32"/>
        </w:rPr>
        <w:t>μl</w:t>
      </w:r>
      <w:proofErr w:type="spellEnd"/>
      <w:r w:rsidRPr="009809F7">
        <w:rPr>
          <w:rFonts w:ascii="Times New Roman" w:eastAsia="仿宋_GB2312" w:hAnsi="Times New Roman" w:cs="Times New Roman"/>
          <w:iCs/>
          <w:kern w:val="0"/>
          <w:sz w:val="24"/>
          <w:szCs w:val="32"/>
        </w:rPr>
        <w:t xml:space="preserve"> per nostril; </w:t>
      </w:r>
      <w:r w:rsidRPr="009809F7">
        <w:rPr>
          <w:rFonts w:ascii="Times New Roman" w:eastAsia="仿宋_GB2312" w:hAnsi="Times New Roman" w:cs="Times New Roman"/>
          <w:i/>
          <w:kern w:val="0"/>
          <w:sz w:val="24"/>
          <w:szCs w:val="32"/>
        </w:rPr>
        <w:t>n</w:t>
      </w:r>
      <w:r w:rsidRPr="009809F7">
        <w:rPr>
          <w:rFonts w:ascii="Times New Roman" w:eastAsia="仿宋_GB2312" w:hAnsi="Times New Roman" w:cs="Times New Roman"/>
          <w:iCs/>
          <w:kern w:val="0"/>
          <w:sz w:val="24"/>
          <w:szCs w:val="32"/>
        </w:rPr>
        <w:t xml:space="preserve"> = 8), followed by 30 min of continuous spike recording. The D2 agonist quinpirole (50 </w:t>
      </w:r>
      <w:proofErr w:type="spellStart"/>
      <w:r w:rsidRPr="009809F7">
        <w:rPr>
          <w:rFonts w:ascii="Times New Roman" w:eastAsia="仿宋_GB2312" w:hAnsi="Times New Roman" w:cs="Times New Roman"/>
          <w:iCs/>
          <w:kern w:val="0"/>
          <w:sz w:val="24"/>
          <w:szCs w:val="32"/>
        </w:rPr>
        <w:t>μg</w:t>
      </w:r>
      <w:proofErr w:type="spellEnd"/>
      <w:r w:rsidRPr="009809F7">
        <w:rPr>
          <w:rFonts w:ascii="Times New Roman" w:eastAsia="仿宋_GB2312" w:hAnsi="Times New Roman" w:cs="Times New Roman"/>
          <w:iCs/>
          <w:kern w:val="0"/>
          <w:sz w:val="24"/>
          <w:szCs w:val="32"/>
        </w:rPr>
        <w:t>/kg, delivered in 0.2 mL vehicle; Santa Cruz Biotechnology, CA, USA) was then administered intravenously, with neuronal activity captured for an additional 5 min.</w:t>
      </w:r>
    </w:p>
    <w:p w14:paraId="0C5A716E" w14:textId="392DFD92" w:rsidR="00517E4A" w:rsidRPr="009809F7" w:rsidRDefault="00011FAA" w:rsidP="00011FAA">
      <w:pPr>
        <w:spacing w:line="480" w:lineRule="auto"/>
        <w:ind w:firstLineChars="236" w:firstLine="566"/>
        <w:contextualSpacing/>
        <w:rPr>
          <w:rFonts w:ascii="Times New Roman" w:eastAsia="仿宋_GB2312" w:hAnsi="Times New Roman" w:cs="Times New Roman"/>
          <w:iCs/>
          <w:kern w:val="0"/>
          <w:sz w:val="24"/>
          <w:szCs w:val="32"/>
        </w:rPr>
      </w:pPr>
      <w:r w:rsidRPr="009809F7">
        <w:rPr>
          <w:rFonts w:ascii="Times New Roman" w:eastAsia="仿宋_GB2312" w:hAnsi="Times New Roman" w:cs="Times New Roman"/>
          <w:iCs/>
          <w:kern w:val="0"/>
          <w:sz w:val="24"/>
          <w:szCs w:val="32"/>
        </w:rPr>
        <w:t xml:space="preserve">Offline spike sorting was performed in Spike2 v8.0 (CED Ltd, Cambridge, UK), while firing frequency and burst metrics were quantified in </w:t>
      </w:r>
      <w:proofErr w:type="spellStart"/>
      <w:r w:rsidRPr="009809F7">
        <w:rPr>
          <w:rFonts w:ascii="Times New Roman" w:eastAsia="仿宋_GB2312" w:hAnsi="Times New Roman" w:cs="Times New Roman"/>
          <w:iCs/>
          <w:kern w:val="0"/>
          <w:sz w:val="24"/>
          <w:szCs w:val="32"/>
        </w:rPr>
        <w:t>NeuroExplorer</w:t>
      </w:r>
      <w:proofErr w:type="spellEnd"/>
      <w:r w:rsidRPr="009809F7">
        <w:rPr>
          <w:rFonts w:ascii="Times New Roman" w:eastAsia="仿宋_GB2312" w:hAnsi="Times New Roman" w:cs="Times New Roman"/>
          <w:iCs/>
          <w:kern w:val="0"/>
          <w:sz w:val="24"/>
          <w:szCs w:val="32"/>
        </w:rPr>
        <w:t xml:space="preserve"> v5 (</w:t>
      </w:r>
      <w:proofErr w:type="spellStart"/>
      <w:r w:rsidRPr="009809F7">
        <w:rPr>
          <w:rFonts w:ascii="Times New Roman" w:eastAsia="仿宋_GB2312" w:hAnsi="Times New Roman" w:cs="Times New Roman"/>
          <w:iCs/>
          <w:kern w:val="0"/>
          <w:sz w:val="24"/>
          <w:szCs w:val="32"/>
        </w:rPr>
        <w:t>Plexon</w:t>
      </w:r>
      <w:proofErr w:type="spellEnd"/>
      <w:r w:rsidRPr="009809F7">
        <w:rPr>
          <w:rFonts w:ascii="Times New Roman" w:eastAsia="仿宋_GB2312" w:hAnsi="Times New Roman" w:cs="Times New Roman"/>
          <w:iCs/>
          <w:kern w:val="0"/>
          <w:sz w:val="24"/>
          <w:szCs w:val="32"/>
        </w:rPr>
        <w:t xml:space="preserve"> Inc, Dallas, USA). Putative DA neurons were defined by two standard criteria: spontaneous firing rate &lt;10 Hz, and ≥50% discharge suppression after quinpirole injection. Burst spikes were classified as ≥3 consecutive spikes with initial </w:t>
      </w:r>
      <w:proofErr w:type="spellStart"/>
      <w:r w:rsidRPr="009809F7">
        <w:rPr>
          <w:rFonts w:ascii="Times New Roman" w:eastAsia="仿宋_GB2312" w:hAnsi="Times New Roman" w:cs="Times New Roman"/>
          <w:iCs/>
          <w:kern w:val="0"/>
          <w:sz w:val="24"/>
          <w:szCs w:val="32"/>
        </w:rPr>
        <w:t>interspike</w:t>
      </w:r>
      <w:proofErr w:type="spellEnd"/>
      <w:r w:rsidRPr="009809F7">
        <w:rPr>
          <w:rFonts w:ascii="Times New Roman" w:eastAsia="仿宋_GB2312" w:hAnsi="Times New Roman" w:cs="Times New Roman"/>
          <w:iCs/>
          <w:kern w:val="0"/>
          <w:sz w:val="24"/>
          <w:szCs w:val="32"/>
        </w:rPr>
        <w:t xml:space="preserve"> intervals (ISIs) &lt;80 </w:t>
      </w:r>
      <w:proofErr w:type="spellStart"/>
      <w:r w:rsidRPr="009809F7">
        <w:rPr>
          <w:rFonts w:ascii="Times New Roman" w:eastAsia="仿宋_GB2312" w:hAnsi="Times New Roman" w:cs="Times New Roman"/>
          <w:iCs/>
          <w:kern w:val="0"/>
          <w:sz w:val="24"/>
          <w:szCs w:val="32"/>
        </w:rPr>
        <w:t>ms</w:t>
      </w:r>
      <w:proofErr w:type="spellEnd"/>
      <w:r w:rsidRPr="009809F7">
        <w:rPr>
          <w:rFonts w:ascii="Times New Roman" w:eastAsia="仿宋_GB2312" w:hAnsi="Times New Roman" w:cs="Times New Roman"/>
          <w:iCs/>
          <w:kern w:val="0"/>
          <w:sz w:val="24"/>
          <w:szCs w:val="32"/>
        </w:rPr>
        <w:t xml:space="preserve"> and terminal ISIs &gt;160 </w:t>
      </w:r>
      <w:proofErr w:type="spellStart"/>
      <w:r w:rsidRPr="009809F7">
        <w:rPr>
          <w:rFonts w:ascii="Times New Roman" w:eastAsia="仿宋_GB2312" w:hAnsi="Times New Roman" w:cs="Times New Roman"/>
          <w:iCs/>
          <w:kern w:val="0"/>
          <w:sz w:val="24"/>
          <w:szCs w:val="32"/>
        </w:rPr>
        <w:t>ms</w:t>
      </w:r>
      <w:proofErr w:type="spellEnd"/>
      <w:r w:rsidR="00517E4A" w:rsidRPr="009809F7">
        <w:rPr>
          <w:rFonts w:ascii="Times New Roman" w:eastAsia="仿宋_GB2312" w:hAnsi="Times New Roman" w:cs="Times New Roman"/>
          <w:iCs/>
          <w:kern w:val="0"/>
          <w:sz w:val="24"/>
          <w:szCs w:val="32"/>
        </w:rPr>
        <w:t xml:space="preserve"> </w:t>
      </w:r>
      <w:r w:rsidR="005E2E1F" w:rsidRPr="009809F7">
        <w:rPr>
          <w:rFonts w:ascii="Times New Roman" w:hAnsi="Times New Roman" w:cs="Times New Roman"/>
          <w:sz w:val="24"/>
          <w:szCs w:val="24"/>
        </w:rPr>
        <w:fldChar w:fldCharType="begin"/>
      </w:r>
      <w:r w:rsidR="00C83581" w:rsidRPr="009809F7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&lt;EndNote&gt;&lt;Cite&gt;&lt;Author&gt;Grace&lt;/Author&gt;&lt;Year&gt;1984&lt;/Year&gt;&lt;RecNum&gt;2918&lt;/RecNum&gt;&lt;DisplayText&gt;[2, 3]&lt;/DisplayText&gt;&lt;record&gt;&lt;rec-number&gt;2918&lt;/rec-number&gt;&lt;foreign-keys&gt;&lt;key app="EN" db-id="pp0tfe09ot0txfev50rpdepz0xptfpsv0vrf" timestamp="1614825594"&gt;2918&lt;/key&gt;&lt;/foreign-keys&gt;&lt;ref-type name="Journal Article"&gt;17&lt;/ref-type&gt;&lt;contributors&gt;&lt;authors&gt;&lt;author&gt;Grace, A. A.&lt;/author&gt;&lt;author&gt;Bunney, B S&lt;/author&gt;&lt;/authors&gt;&lt;/contributors&gt;&lt;titles&gt;&lt;title&gt;The control of firing pattern in nigral dopamine neurons: Single spike firing&lt;/title&gt;&lt;secondary-title&gt;The Journal of Neuroscience&lt;/secondary-title&gt;&lt;/titles&gt;&lt;periodical&gt;&lt;full-title&gt;The Journal of Neuroscience&lt;/full-title&gt;&lt;/periodical&gt;&lt;pages&gt;2866-2876&lt;/pages&gt;&lt;volume&gt;4&lt;/volume&gt;&lt;number&gt;11&lt;/number&gt;&lt;dates&gt;&lt;year&gt;1984&lt;/year&gt;&lt;/dates&gt;&lt;urls&gt;&lt;/urls&gt;&lt;/record&gt;&lt;/Cite&gt;&lt;Cite&gt;&lt;Author&gt;Chen&lt;/Author&gt;&lt;Year&gt;2013&lt;/Year&gt;&lt;RecNum&gt;656&lt;/RecNum&gt;&lt;record&gt;&lt;rec-number&gt;656&lt;/rec-number&gt;&lt;foreign-keys&gt;&lt;key app="EN" db-id="pp0tfe09ot0txfev50rpdepz0xptfpsv0vrf" timestamp="1474035560"&gt;656&lt;/key&gt;&lt;/foreign-keys&gt;&lt;ref-type name="Journal Article"&gt;17&lt;/ref-type&gt;&lt;contributors&gt;&lt;authors&gt;&lt;author&gt;Chen, L.&lt;/author&gt;&lt;author&gt;Lodge, D. J.&lt;/author&gt;&lt;/authors&gt;&lt;/contributors&gt;&lt;titles&gt;&lt;title&gt;The lateral mesopontine tegmentum regulates both tonic and phasic activity of VTA dopamine neurons&lt;/title&gt;&lt;secondary-title&gt;Journal of Neurophysiology&lt;/secondary-title&gt;&lt;/titles&gt;&lt;periodical&gt;&lt;full-title&gt;Journal of Neurophysiology&lt;/full-title&gt;&lt;/periodical&gt;&lt;pages&gt;2287-94&lt;/pages&gt;&lt;volume&gt;110&lt;/volume&gt;&lt;number&gt;10&lt;/number&gt;&lt;dates&gt;&lt;year&gt;2013&lt;/year&gt;&lt;/dates&gt;&lt;urls&gt;&lt;/urls&gt;&lt;/record&gt;&lt;/Cite&gt;&lt;/EndNote&gt;</w:instrText>
      </w:r>
      <w:r w:rsidR="005E2E1F" w:rsidRPr="009809F7">
        <w:rPr>
          <w:rFonts w:ascii="Times New Roman" w:hAnsi="Times New Roman" w:cs="Times New Roman"/>
          <w:sz w:val="24"/>
          <w:szCs w:val="24"/>
        </w:rPr>
        <w:fldChar w:fldCharType="separate"/>
      </w:r>
      <w:r w:rsidR="00C83581" w:rsidRPr="009809F7">
        <w:rPr>
          <w:rFonts w:ascii="Times New Roman" w:hAnsi="Times New Roman" w:cs="Times New Roman"/>
          <w:noProof/>
          <w:sz w:val="24"/>
          <w:szCs w:val="24"/>
        </w:rPr>
        <w:t>[2, 3]</w:t>
      </w:r>
      <w:r w:rsidR="005E2E1F" w:rsidRPr="009809F7">
        <w:rPr>
          <w:rFonts w:ascii="Times New Roman" w:hAnsi="Times New Roman" w:cs="Times New Roman"/>
          <w:sz w:val="24"/>
          <w:szCs w:val="24"/>
        </w:rPr>
        <w:fldChar w:fldCharType="end"/>
      </w:r>
      <w:r w:rsidR="00517E4A" w:rsidRPr="009809F7">
        <w:rPr>
          <w:rFonts w:ascii="Times New Roman" w:eastAsia="仿宋_GB2312" w:hAnsi="Times New Roman" w:cs="Times New Roman"/>
          <w:iCs/>
          <w:kern w:val="0"/>
          <w:sz w:val="24"/>
          <w:szCs w:val="32"/>
        </w:rPr>
        <w:t>.</w:t>
      </w:r>
    </w:p>
    <w:p w14:paraId="746A7E49" w14:textId="77777777" w:rsidR="00011FAA" w:rsidRPr="009809F7" w:rsidRDefault="00011FAA" w:rsidP="00011FAA">
      <w:pPr>
        <w:spacing w:line="480" w:lineRule="auto"/>
        <w:ind w:firstLineChars="236" w:firstLine="566"/>
        <w:contextualSpacing/>
        <w:rPr>
          <w:rFonts w:ascii="Times New Roman" w:eastAsia="仿宋_GB2312" w:hAnsi="Times New Roman" w:cs="Times New Roman"/>
          <w:iCs/>
          <w:kern w:val="0"/>
          <w:sz w:val="24"/>
          <w:szCs w:val="32"/>
        </w:rPr>
      </w:pPr>
      <w:r w:rsidRPr="009809F7">
        <w:rPr>
          <w:rFonts w:ascii="Times New Roman" w:eastAsia="仿宋_GB2312" w:hAnsi="Times New Roman" w:cs="Times New Roman"/>
          <w:iCs/>
          <w:kern w:val="0"/>
          <w:sz w:val="24"/>
          <w:szCs w:val="32"/>
        </w:rPr>
        <w:t xml:space="preserve">Mean firing and burst rates were calculated across 180-s windows acquired before drug administration and at the peak response within the 30-min post-drug recording period. For saline-treated animals without obvious neuronal activity shifts, statistical data were extracted from 180-s traces collected pre-administration and 20 min after nasal saline delivery. Quinpirole-induced inhibition was analyzed by </w:t>
      </w:r>
      <w:r w:rsidRPr="009809F7">
        <w:rPr>
          <w:rFonts w:ascii="Times New Roman" w:eastAsia="仿宋_GB2312" w:hAnsi="Times New Roman" w:cs="Times New Roman"/>
          <w:iCs/>
          <w:kern w:val="0"/>
          <w:sz w:val="24"/>
          <w:szCs w:val="32"/>
        </w:rPr>
        <w:lastRenderedPageBreak/>
        <w:t>comparing 60-s recordings collected 60 s pre-injection and during the maximal inhibitory trough over the subsequent 5 min.</w:t>
      </w:r>
    </w:p>
    <w:p w14:paraId="347B9CA6" w14:textId="77777777" w:rsidR="00011FAA" w:rsidRPr="009809F7" w:rsidRDefault="00011FAA" w:rsidP="00011FAA">
      <w:pPr>
        <w:spacing w:line="480" w:lineRule="auto"/>
        <w:ind w:firstLineChars="236" w:firstLine="566"/>
        <w:contextualSpacing/>
        <w:rPr>
          <w:rFonts w:ascii="Times New Roman" w:eastAsia="仿宋_GB2312" w:hAnsi="Times New Roman" w:cs="Times New Roman"/>
          <w:iCs/>
          <w:kern w:val="0"/>
          <w:sz w:val="24"/>
          <w:szCs w:val="32"/>
        </w:rPr>
      </w:pPr>
      <w:r w:rsidRPr="009809F7">
        <w:rPr>
          <w:rFonts w:ascii="Times New Roman" w:eastAsia="仿宋_GB2312" w:hAnsi="Times New Roman" w:cs="Times New Roman"/>
          <w:iCs/>
          <w:kern w:val="0"/>
          <w:sz w:val="24"/>
          <w:szCs w:val="32"/>
        </w:rPr>
        <w:t xml:space="preserve">Upon completion of recordings, a 300 </w:t>
      </w:r>
      <w:proofErr w:type="spellStart"/>
      <w:r w:rsidRPr="009809F7">
        <w:rPr>
          <w:rFonts w:ascii="Times New Roman" w:eastAsia="仿宋_GB2312" w:hAnsi="Times New Roman" w:cs="Times New Roman"/>
          <w:iCs/>
          <w:kern w:val="0"/>
          <w:sz w:val="24"/>
          <w:szCs w:val="32"/>
        </w:rPr>
        <w:t>μA</w:t>
      </w:r>
      <w:proofErr w:type="spellEnd"/>
      <w:r w:rsidRPr="009809F7">
        <w:rPr>
          <w:rFonts w:ascii="Times New Roman" w:eastAsia="仿宋_GB2312" w:hAnsi="Times New Roman" w:cs="Times New Roman"/>
          <w:iCs/>
          <w:kern w:val="0"/>
          <w:sz w:val="24"/>
          <w:szCs w:val="32"/>
        </w:rPr>
        <w:t xml:space="preserve"> direct current was delivered through one recording wire for 5 min to generate focal electrolytic marks demarcating recording coordinates within the VTA. Brains were harvested and </w:t>
      </w:r>
      <w:proofErr w:type="spellStart"/>
      <w:r w:rsidRPr="009809F7">
        <w:rPr>
          <w:rFonts w:ascii="Times New Roman" w:eastAsia="仿宋_GB2312" w:hAnsi="Times New Roman" w:cs="Times New Roman"/>
          <w:iCs/>
          <w:kern w:val="0"/>
          <w:sz w:val="24"/>
          <w:szCs w:val="32"/>
        </w:rPr>
        <w:t>cryosectioned</w:t>
      </w:r>
      <w:proofErr w:type="spellEnd"/>
      <w:r w:rsidRPr="009809F7">
        <w:rPr>
          <w:rFonts w:ascii="Times New Roman" w:eastAsia="仿宋_GB2312" w:hAnsi="Times New Roman" w:cs="Times New Roman"/>
          <w:iCs/>
          <w:kern w:val="0"/>
          <w:sz w:val="24"/>
          <w:szCs w:val="32"/>
        </w:rPr>
        <w:t xml:space="preserve"> on a freezing microtome (CM1860, Leica Instruments, Mannheim, Germany) for histological validation of electrode placement.</w:t>
      </w:r>
    </w:p>
    <w:p w14:paraId="1D1E81FD" w14:textId="77777777" w:rsidR="00517E4A" w:rsidRPr="009809F7" w:rsidRDefault="00517E4A" w:rsidP="00517E4A">
      <w:pPr>
        <w:spacing w:line="480" w:lineRule="auto"/>
        <w:contextualSpacing/>
        <w:rPr>
          <w:rFonts w:ascii="Times New Roman" w:eastAsia="仿宋_GB2312" w:hAnsi="Times New Roman" w:cs="Times New Roman"/>
          <w:iCs/>
          <w:kern w:val="0"/>
          <w:sz w:val="24"/>
          <w:szCs w:val="32"/>
        </w:rPr>
      </w:pPr>
    </w:p>
    <w:p w14:paraId="2D4ADAA3" w14:textId="7871DBB9" w:rsidR="00517E4A" w:rsidRPr="009809F7" w:rsidRDefault="009A7677" w:rsidP="00517E4A">
      <w:pPr>
        <w:spacing w:line="480" w:lineRule="auto"/>
        <w:contextualSpacing/>
        <w:rPr>
          <w:rFonts w:ascii="Times New Roman" w:eastAsia="仿宋_GB2312" w:hAnsi="Times New Roman" w:cs="Times New Roman"/>
          <w:b/>
          <w:bCs/>
          <w:iCs/>
          <w:kern w:val="0"/>
          <w:sz w:val="24"/>
          <w:szCs w:val="32"/>
        </w:rPr>
      </w:pPr>
      <w:r w:rsidRPr="009809F7">
        <w:rPr>
          <w:rFonts w:ascii="Times New Roman" w:eastAsia="仿宋_GB2312" w:hAnsi="Times New Roman" w:cs="Times New Roman" w:hint="eastAsia"/>
          <w:b/>
          <w:bCs/>
          <w:iCs/>
          <w:kern w:val="0"/>
          <w:sz w:val="24"/>
          <w:szCs w:val="32"/>
        </w:rPr>
        <w:t xml:space="preserve">4. </w:t>
      </w:r>
      <w:r w:rsidR="00517E4A" w:rsidRPr="009809F7">
        <w:rPr>
          <w:rFonts w:ascii="Times New Roman" w:eastAsia="仿宋_GB2312" w:hAnsi="Times New Roman" w:cs="Times New Roman"/>
          <w:b/>
          <w:bCs/>
          <w:iCs/>
          <w:kern w:val="0"/>
          <w:sz w:val="24"/>
          <w:szCs w:val="32"/>
        </w:rPr>
        <w:t>Immunofluorescent detection of OXTR co-localization in VTA DA neurons</w:t>
      </w:r>
    </w:p>
    <w:p w14:paraId="0295AB47" w14:textId="78D99A97" w:rsidR="00011FAA" w:rsidRPr="009809F7" w:rsidRDefault="00011FAA" w:rsidP="00011FAA">
      <w:pPr>
        <w:spacing w:line="480" w:lineRule="auto"/>
        <w:contextualSpacing/>
        <w:rPr>
          <w:rFonts w:ascii="Times New Roman" w:eastAsia="仿宋_GB2312" w:hAnsi="Times New Roman" w:cs="Times New Roman"/>
          <w:iCs/>
          <w:kern w:val="0"/>
          <w:sz w:val="24"/>
          <w:szCs w:val="32"/>
        </w:rPr>
      </w:pPr>
      <w:r w:rsidRPr="009809F7">
        <w:rPr>
          <w:rFonts w:ascii="Times New Roman" w:eastAsia="仿宋_GB2312" w:hAnsi="Times New Roman" w:cs="Times New Roman"/>
          <w:iCs/>
          <w:kern w:val="0"/>
          <w:sz w:val="24"/>
          <w:szCs w:val="32"/>
        </w:rPr>
        <w:t>Three additional n</w:t>
      </w:r>
      <w:r w:rsidR="004768FD" w:rsidRPr="009809F7">
        <w:rPr>
          <w:rFonts w:ascii="Times New Roman" w:eastAsia="仿宋_GB2312" w:hAnsi="Times New Roman" w:cs="Times New Roman" w:hint="eastAsia"/>
          <w:iCs/>
          <w:kern w:val="0"/>
          <w:sz w:val="24"/>
          <w:szCs w:val="32"/>
        </w:rPr>
        <w:t>ormal</w:t>
      </w:r>
      <w:r w:rsidRPr="009809F7">
        <w:rPr>
          <w:rFonts w:ascii="Times New Roman" w:eastAsia="仿宋_GB2312" w:hAnsi="Times New Roman" w:cs="Times New Roman"/>
          <w:iCs/>
          <w:kern w:val="0"/>
          <w:sz w:val="24"/>
          <w:szCs w:val="32"/>
        </w:rPr>
        <w:t xml:space="preserve"> rats received intraperitoneal urethane anesthesia (1.4 g/kg; Sinopharm Chemical Reagent Co. Ltd., Shanghai, China) and </w:t>
      </w:r>
      <w:proofErr w:type="spellStart"/>
      <w:r w:rsidRPr="009809F7">
        <w:rPr>
          <w:rFonts w:ascii="Times New Roman" w:eastAsia="仿宋_GB2312" w:hAnsi="Times New Roman" w:cs="Times New Roman"/>
          <w:iCs/>
          <w:kern w:val="0"/>
          <w:sz w:val="24"/>
          <w:szCs w:val="32"/>
        </w:rPr>
        <w:t>transcardial</w:t>
      </w:r>
      <w:proofErr w:type="spellEnd"/>
      <w:r w:rsidRPr="009809F7">
        <w:rPr>
          <w:rFonts w:ascii="Times New Roman" w:eastAsia="仿宋_GB2312" w:hAnsi="Times New Roman" w:cs="Times New Roman"/>
          <w:iCs/>
          <w:kern w:val="0"/>
          <w:sz w:val="24"/>
          <w:szCs w:val="32"/>
        </w:rPr>
        <w:t xml:space="preserve"> perfusion with 0.9% saline followed by 4% paraformaldehyde diluted in 0.1 M PBS. Dissected brain tissue underwent 12 h post-fixation at 4 °C and cryoprotection in 30% sucrose-PBS until full tissue saturation. Tissue blocks were embedded in O.C.T compound and cut into 20 </w:t>
      </w:r>
      <w:proofErr w:type="spellStart"/>
      <w:r w:rsidRPr="009809F7">
        <w:rPr>
          <w:rFonts w:ascii="Times New Roman" w:eastAsia="仿宋_GB2312" w:hAnsi="Times New Roman" w:cs="Times New Roman"/>
          <w:iCs/>
          <w:kern w:val="0"/>
          <w:sz w:val="24"/>
          <w:szCs w:val="32"/>
        </w:rPr>
        <w:t>μm</w:t>
      </w:r>
      <w:proofErr w:type="spellEnd"/>
      <w:r w:rsidRPr="009809F7">
        <w:rPr>
          <w:rFonts w:ascii="Times New Roman" w:eastAsia="仿宋_GB2312" w:hAnsi="Times New Roman" w:cs="Times New Roman"/>
          <w:iCs/>
          <w:kern w:val="0"/>
          <w:sz w:val="24"/>
          <w:szCs w:val="32"/>
        </w:rPr>
        <w:t xml:space="preserve"> coronal slices on the freezing microtome (CM1860, Leica Instruments). Sections containing the VTA were identified according to the rat brain atlas and mounted onto gelatin-coated glass slides.</w:t>
      </w:r>
    </w:p>
    <w:p w14:paraId="2B4E30CC" w14:textId="25EA4E7E" w:rsidR="00B95BED" w:rsidRDefault="00011FAA" w:rsidP="00011FAA">
      <w:pPr>
        <w:spacing w:line="480" w:lineRule="auto"/>
        <w:ind w:firstLineChars="236" w:firstLine="566"/>
        <w:contextualSpacing/>
        <w:rPr>
          <w:rFonts w:ascii="Times New Roman" w:eastAsia="仿宋_GB2312" w:hAnsi="Times New Roman" w:cs="Times New Roman"/>
          <w:iCs/>
          <w:kern w:val="0"/>
          <w:sz w:val="24"/>
          <w:szCs w:val="32"/>
        </w:rPr>
      </w:pPr>
      <w:r w:rsidRPr="009809F7">
        <w:rPr>
          <w:rFonts w:ascii="Times New Roman" w:eastAsia="仿宋_GB2312" w:hAnsi="Times New Roman" w:cs="Times New Roman"/>
          <w:iCs/>
          <w:kern w:val="0"/>
          <w:sz w:val="24"/>
          <w:szCs w:val="32"/>
        </w:rPr>
        <w:t xml:space="preserve">Slices were rinsed repeatedly in PBST (0.1% Triton X-100 in PBS) and blocked with 10% normal goat serum at 37 °C for 1 h. </w:t>
      </w:r>
      <w:r w:rsidR="002F3BB1" w:rsidRPr="009809F7">
        <w:rPr>
          <w:rFonts w:ascii="Times New Roman" w:hAnsi="Times New Roman" w:cs="Times New Roman"/>
          <w:iCs/>
          <w:sz w:val="24"/>
        </w:rPr>
        <w:t>Slides were incubated overnight at 4 °C with a mixture</w:t>
      </w:r>
      <w:r w:rsidR="002F3BB1" w:rsidRPr="00F972A0">
        <w:rPr>
          <w:rFonts w:ascii="Times New Roman" w:hAnsi="Times New Roman" w:cs="Times New Roman"/>
          <w:iCs/>
          <w:sz w:val="24"/>
        </w:rPr>
        <w:t xml:space="preserve"> of primary antibodies: rabbit anti-tyrosine hydroxylase (TH; DA neuronal marker; polyclonal, Cat. No. ab112, RRID: AB_297840, 1:500; Abcam, Cambridge, UK) and mouse anti-oxytocin receptor (OXTR; </w:t>
      </w:r>
      <w:r w:rsidR="002F3BB1" w:rsidRPr="00F972A0">
        <w:rPr>
          <w:rFonts w:ascii="Times New Roman" w:hAnsi="Times New Roman" w:cs="Times New Roman"/>
          <w:sz w:val="24"/>
          <w:szCs w:val="24"/>
        </w:rPr>
        <w:t xml:space="preserve">monoclonal, Cat. No. </w:t>
      </w:r>
      <w:r w:rsidR="002F3BB1" w:rsidRPr="00F972A0">
        <w:rPr>
          <w:rFonts w:ascii="Times New Roman" w:hAnsi="Times New Roman" w:cs="Times New Roman"/>
          <w:sz w:val="24"/>
          <w:szCs w:val="24"/>
        </w:rPr>
        <w:lastRenderedPageBreak/>
        <w:t>sc-515809, RRID: AB_2891171, 1:500;</w:t>
      </w:r>
      <w:r w:rsidR="002F3BB1" w:rsidRPr="00F972A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F3BB1" w:rsidRPr="00F972A0">
        <w:rPr>
          <w:rFonts w:ascii="Times New Roman" w:hAnsi="Times New Roman" w:cs="Times New Roman"/>
          <w:sz w:val="24"/>
          <w:szCs w:val="24"/>
        </w:rPr>
        <w:t>Santa Cruz Biotechnology, Inc., Dallas, TX, USA</w:t>
      </w:r>
      <w:r w:rsidR="002F3BB1" w:rsidRPr="00F972A0">
        <w:rPr>
          <w:rFonts w:ascii="Times New Roman" w:hAnsi="Times New Roman" w:cs="Times New Roman"/>
          <w:iCs/>
          <w:sz w:val="24"/>
        </w:rPr>
        <w:t>). After thorough PBS washes, secondary antibodies were applied for 1 h at 37 °C in the dark: Alexa Fluor 488-conjugated goat anti-rabbit IgG (polyclonal, Cat. No. ab150077, RRID: AB_2630356, 1:500; Abcam) and Alexa Fluor 555-conjugated donkey anti-mouse IgG (polyclonal, Cat. No. A0460, 1:500; no validated RRID assigned;</w:t>
      </w:r>
      <w:r w:rsidR="002F3BB1" w:rsidRPr="00F972A0">
        <w:rPr>
          <w:rFonts w:ascii="Times New Roman" w:hAnsi="Times New Roman" w:cs="Times New Roman" w:hint="eastAsia"/>
          <w:iCs/>
          <w:sz w:val="24"/>
        </w:rPr>
        <w:t xml:space="preserve"> </w:t>
      </w:r>
      <w:r w:rsidR="002F3BB1" w:rsidRPr="00F972A0">
        <w:rPr>
          <w:rFonts w:ascii="Times New Roman" w:hAnsi="Times New Roman" w:cs="Times New Roman"/>
          <w:iCs/>
          <w:sz w:val="24"/>
        </w:rPr>
        <w:t xml:space="preserve">Shanghai </w:t>
      </w:r>
      <w:proofErr w:type="spellStart"/>
      <w:r w:rsidR="002F3BB1" w:rsidRPr="00F972A0">
        <w:rPr>
          <w:rFonts w:ascii="Times New Roman" w:hAnsi="Times New Roman" w:cs="Times New Roman"/>
          <w:iCs/>
          <w:sz w:val="24"/>
        </w:rPr>
        <w:t>Beyotime</w:t>
      </w:r>
      <w:proofErr w:type="spellEnd"/>
      <w:r w:rsidR="002F3BB1" w:rsidRPr="00F972A0">
        <w:rPr>
          <w:rFonts w:ascii="Times New Roman" w:hAnsi="Times New Roman" w:cs="Times New Roman"/>
          <w:iCs/>
          <w:sz w:val="24"/>
        </w:rPr>
        <w:t xml:space="preserve"> Biotechnology Co., Ltd., Shanghai, China). Negative control sections were processed using identical staining protocols, with the respective primary antibodies substituted with PBS to exclude non-specific labelling. Three control conditions were </w:t>
      </w:r>
      <w:r w:rsidR="00EF2744" w:rsidRPr="00F972A0">
        <w:rPr>
          <w:rFonts w:ascii="Times New Roman" w:hAnsi="Times New Roman" w:cs="Times New Roman"/>
          <w:iCs/>
          <w:sz w:val="24"/>
        </w:rPr>
        <w:t>prepared</w:t>
      </w:r>
      <w:r w:rsidR="002F3BB1" w:rsidRPr="00F972A0">
        <w:rPr>
          <w:rFonts w:ascii="Times New Roman" w:hAnsi="Times New Roman" w:cs="Times New Roman"/>
          <w:iCs/>
          <w:sz w:val="24"/>
        </w:rPr>
        <w:t>: OXTR single-negative</w:t>
      </w:r>
      <w:r w:rsidR="002F3BB1" w:rsidRPr="00F972A0">
        <w:rPr>
          <w:rFonts w:ascii="Times New Roman" w:hAnsi="Times New Roman" w:cs="Times New Roman" w:hint="eastAsia"/>
          <w:iCs/>
          <w:sz w:val="24"/>
        </w:rPr>
        <w:t xml:space="preserve"> </w:t>
      </w:r>
      <w:r w:rsidR="002F3BB1" w:rsidRPr="00F972A0">
        <w:rPr>
          <w:rFonts w:ascii="Times New Roman" w:hAnsi="Times New Roman" w:cs="Times New Roman"/>
          <w:iCs/>
          <w:sz w:val="24"/>
        </w:rPr>
        <w:t xml:space="preserve">(TH⁺/OXTR⁻), </w:t>
      </w:r>
      <w:r w:rsidR="002F3BB1" w:rsidRPr="00F972A0">
        <w:rPr>
          <w:rFonts w:ascii="Times New Roman" w:hAnsi="Times New Roman" w:cs="Times New Roman" w:hint="eastAsia"/>
          <w:iCs/>
          <w:sz w:val="24"/>
        </w:rPr>
        <w:t>TH</w:t>
      </w:r>
      <w:r w:rsidR="002F3BB1" w:rsidRPr="00F972A0">
        <w:rPr>
          <w:rFonts w:ascii="Times New Roman" w:hAnsi="Times New Roman" w:cs="Times New Roman"/>
          <w:iCs/>
          <w:sz w:val="24"/>
        </w:rPr>
        <w:t xml:space="preserve"> single-negative (TH⁻/OXTR⁺), and TH/OXTR double-negative</w:t>
      </w:r>
      <w:r w:rsidR="00003148" w:rsidRPr="00F972A0">
        <w:rPr>
          <w:rFonts w:ascii="Times New Roman" w:hAnsi="Times New Roman" w:cs="Times New Roman" w:hint="eastAsia"/>
          <w:iCs/>
          <w:sz w:val="24"/>
        </w:rPr>
        <w:t xml:space="preserve"> (</w:t>
      </w:r>
      <w:r w:rsidR="00003148" w:rsidRPr="00F972A0">
        <w:rPr>
          <w:rFonts w:ascii="Times New Roman" w:hAnsi="Times New Roman" w:cs="Times New Roman"/>
          <w:iCs/>
          <w:sz w:val="24"/>
        </w:rPr>
        <w:t>TH⁻/OXTR⁻</w:t>
      </w:r>
      <w:r w:rsidR="00003148" w:rsidRPr="00F972A0">
        <w:rPr>
          <w:rFonts w:ascii="Times New Roman" w:hAnsi="Times New Roman" w:cs="Times New Roman" w:hint="eastAsia"/>
          <w:iCs/>
          <w:sz w:val="24"/>
        </w:rPr>
        <w:t>)</w:t>
      </w:r>
      <w:r w:rsidR="002F3BB1" w:rsidRPr="00F972A0">
        <w:rPr>
          <w:rFonts w:ascii="Times New Roman" w:hAnsi="Times New Roman" w:cs="Times New Roman"/>
          <w:iCs/>
          <w:sz w:val="24"/>
        </w:rPr>
        <w:t xml:space="preserve">. </w:t>
      </w:r>
      <w:r w:rsidR="00003148" w:rsidRPr="00F972A0">
        <w:rPr>
          <w:rFonts w:ascii="Times New Roman" w:hAnsi="Times New Roman" w:cs="Times New Roman"/>
          <w:iCs/>
          <w:sz w:val="24"/>
        </w:rPr>
        <w:t>All control slides were incubated with the same two secondary antibodies used for experimental groups.</w:t>
      </w:r>
      <w:r w:rsidR="00003148" w:rsidRPr="00F972A0">
        <w:rPr>
          <w:rFonts w:ascii="Times New Roman" w:hAnsi="Times New Roman" w:cs="Times New Roman" w:hint="eastAsia"/>
          <w:iCs/>
          <w:sz w:val="24"/>
        </w:rPr>
        <w:t xml:space="preserve"> </w:t>
      </w:r>
      <w:r w:rsidR="00B95BED" w:rsidRPr="00F972A0">
        <w:rPr>
          <w:rFonts w:ascii="Times New Roman" w:eastAsia="仿宋_GB2312" w:hAnsi="Times New Roman" w:cs="Times New Roman"/>
          <w:iCs/>
          <w:kern w:val="0"/>
          <w:sz w:val="24"/>
          <w:szCs w:val="32"/>
        </w:rPr>
        <w:t>Immunofluorescence images were</w:t>
      </w:r>
      <w:r w:rsidR="00B95BED" w:rsidRPr="00B95BED">
        <w:rPr>
          <w:rFonts w:ascii="Times New Roman" w:eastAsia="仿宋_GB2312" w:hAnsi="Times New Roman" w:cs="Times New Roman"/>
          <w:iCs/>
          <w:kern w:val="0"/>
          <w:sz w:val="24"/>
          <w:szCs w:val="32"/>
        </w:rPr>
        <w:t xml:space="preserve"> acquired with a fluorescence microscope (DM2500, Leica Microsystems, Wetzlar, Germany).</w:t>
      </w:r>
    </w:p>
    <w:p w14:paraId="024F87F1" w14:textId="77777777" w:rsidR="00B95BED" w:rsidRPr="009809F7" w:rsidRDefault="00B95BED" w:rsidP="00011FAA">
      <w:pPr>
        <w:spacing w:line="480" w:lineRule="auto"/>
        <w:ind w:firstLineChars="236" w:firstLine="566"/>
        <w:contextualSpacing/>
        <w:rPr>
          <w:rFonts w:ascii="Times New Roman" w:eastAsia="仿宋_GB2312" w:hAnsi="Times New Roman" w:cs="Times New Roman"/>
          <w:iCs/>
          <w:kern w:val="0"/>
          <w:sz w:val="24"/>
          <w:szCs w:val="32"/>
        </w:rPr>
      </w:pPr>
    </w:p>
    <w:p w14:paraId="1C467C06" w14:textId="1BA5C85A" w:rsidR="00C83581" w:rsidRPr="009809F7" w:rsidRDefault="00C83581" w:rsidP="00C83581">
      <w:pPr>
        <w:spacing w:line="480" w:lineRule="auto"/>
        <w:contextualSpacing/>
        <w:rPr>
          <w:rFonts w:ascii="Times New Roman" w:eastAsia="仿宋_GB2312" w:hAnsi="Times New Roman" w:cs="Times New Roman"/>
          <w:b/>
          <w:bCs/>
          <w:iCs/>
          <w:kern w:val="0"/>
          <w:sz w:val="24"/>
          <w:szCs w:val="32"/>
        </w:rPr>
      </w:pPr>
      <w:r w:rsidRPr="009809F7">
        <w:rPr>
          <w:rFonts w:ascii="Times New Roman" w:eastAsia="仿宋_GB2312" w:hAnsi="Times New Roman" w:cs="Times New Roman" w:hint="eastAsia"/>
          <w:b/>
          <w:bCs/>
          <w:iCs/>
          <w:kern w:val="0"/>
          <w:sz w:val="24"/>
          <w:szCs w:val="32"/>
        </w:rPr>
        <w:t>References:</w:t>
      </w:r>
    </w:p>
    <w:p w14:paraId="56CF9B6E" w14:textId="77777777" w:rsidR="00142F5B" w:rsidRPr="009809F7" w:rsidRDefault="00142F5B" w:rsidP="00142F5B">
      <w:pPr>
        <w:pStyle w:val="EndNoteBibliography"/>
        <w:spacing w:line="360" w:lineRule="auto"/>
        <w:ind w:left="425" w:hangingChars="177" w:hanging="425"/>
        <w:rPr>
          <w:rFonts w:ascii="Times New Roman" w:hAnsi="Times New Roman" w:cs="Times New Roman"/>
          <w:sz w:val="24"/>
          <w:szCs w:val="24"/>
        </w:rPr>
      </w:pPr>
      <w:r w:rsidRPr="009809F7">
        <w:rPr>
          <w:rFonts w:ascii="Times New Roman" w:hAnsi="Times New Roman" w:cs="Times New Roman"/>
          <w:sz w:val="24"/>
          <w:szCs w:val="24"/>
        </w:rPr>
        <w:fldChar w:fldCharType="begin"/>
      </w:r>
      <w:r w:rsidRPr="009809F7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9809F7">
        <w:rPr>
          <w:rFonts w:ascii="Times New Roman" w:hAnsi="Times New Roman" w:cs="Times New Roman"/>
          <w:sz w:val="24"/>
          <w:szCs w:val="24"/>
        </w:rPr>
        <w:fldChar w:fldCharType="separate"/>
      </w:r>
      <w:r w:rsidRPr="009809F7">
        <w:rPr>
          <w:rFonts w:ascii="Times New Roman" w:hAnsi="Times New Roman" w:cs="Times New Roman"/>
          <w:sz w:val="24"/>
          <w:szCs w:val="24"/>
        </w:rPr>
        <w:t>1.</w:t>
      </w:r>
      <w:r w:rsidRPr="009809F7">
        <w:rPr>
          <w:rFonts w:ascii="Times New Roman" w:hAnsi="Times New Roman" w:cs="Times New Roman"/>
          <w:sz w:val="24"/>
          <w:szCs w:val="24"/>
        </w:rPr>
        <w:tab/>
        <w:t>Paxinos G, Watson C</w:t>
      </w:r>
      <w:r w:rsidRPr="009809F7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9809F7">
        <w:rPr>
          <w:rFonts w:ascii="Times New Roman" w:hAnsi="Times New Roman" w:cs="Times New Roman"/>
          <w:sz w:val="24"/>
          <w:szCs w:val="24"/>
        </w:rPr>
        <w:t>The rat brain in stereotaxic coordinates, 6th edn. Amsterdam; Boston: Academic Press/Elsevier; 2007.</w:t>
      </w:r>
      <w:r w:rsidRPr="009809F7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14:paraId="758AA698" w14:textId="77777777" w:rsidR="00142F5B" w:rsidRPr="009809F7" w:rsidRDefault="00142F5B" w:rsidP="00142F5B">
      <w:pPr>
        <w:pStyle w:val="EndNoteBibliography"/>
        <w:spacing w:line="360" w:lineRule="auto"/>
        <w:ind w:left="425" w:hangingChars="177" w:hanging="425"/>
        <w:rPr>
          <w:rFonts w:ascii="Times New Roman" w:hAnsi="Times New Roman" w:cs="Times New Roman"/>
          <w:sz w:val="24"/>
          <w:szCs w:val="24"/>
        </w:rPr>
      </w:pPr>
      <w:r w:rsidRPr="009809F7">
        <w:rPr>
          <w:rFonts w:ascii="Times New Roman" w:hAnsi="Times New Roman" w:cs="Times New Roman"/>
          <w:sz w:val="24"/>
          <w:szCs w:val="24"/>
        </w:rPr>
        <w:t>2.</w:t>
      </w:r>
      <w:r w:rsidRPr="009809F7">
        <w:rPr>
          <w:rFonts w:ascii="Times New Roman" w:hAnsi="Times New Roman" w:cs="Times New Roman"/>
          <w:sz w:val="24"/>
          <w:szCs w:val="24"/>
        </w:rPr>
        <w:tab/>
        <w:t xml:space="preserve">Grace AA, Bunney BS. The control of firing pattern in nigral dopamine neurons: </w:t>
      </w:r>
      <w:r w:rsidRPr="009809F7">
        <w:rPr>
          <w:rFonts w:ascii="Times New Roman" w:hAnsi="Times New Roman" w:cs="Times New Roman" w:hint="eastAsia"/>
          <w:sz w:val="24"/>
          <w:szCs w:val="24"/>
        </w:rPr>
        <w:t>S</w:t>
      </w:r>
      <w:r w:rsidRPr="009809F7">
        <w:rPr>
          <w:rFonts w:ascii="Times New Roman" w:hAnsi="Times New Roman" w:cs="Times New Roman"/>
          <w:sz w:val="24"/>
          <w:szCs w:val="24"/>
        </w:rPr>
        <w:t>ingle spike firing. J Neurosci. 1984;4(11):2866-76. doi</w:t>
      </w:r>
      <w:r w:rsidRPr="009809F7">
        <w:rPr>
          <w:rFonts w:ascii="Times New Roman" w:hAnsi="Times New Roman" w:cs="Times New Roman" w:hint="eastAsia"/>
          <w:sz w:val="24"/>
          <w:szCs w:val="24"/>
        </w:rPr>
        <w:t xml:space="preserve">: </w:t>
      </w:r>
      <w:r w:rsidRPr="009809F7">
        <w:rPr>
          <w:rFonts w:ascii="Times New Roman" w:hAnsi="Times New Roman" w:cs="Times New Roman"/>
          <w:sz w:val="24"/>
          <w:szCs w:val="24"/>
        </w:rPr>
        <w:t>10.1523/JNEUROSCI.04-11-02866.1984</w:t>
      </w:r>
      <w:r w:rsidRPr="009809F7">
        <w:rPr>
          <w:rFonts w:ascii="Times New Roman" w:hAnsi="Times New Roman" w:cs="Times New Roman" w:hint="eastAsia"/>
          <w:sz w:val="24"/>
          <w:szCs w:val="24"/>
        </w:rPr>
        <w:t>.</w:t>
      </w:r>
    </w:p>
    <w:p w14:paraId="63261B0A" w14:textId="77777777" w:rsidR="00142F5B" w:rsidRPr="009809F7" w:rsidRDefault="00142F5B" w:rsidP="00142F5B">
      <w:pPr>
        <w:pStyle w:val="EndNoteBibliography"/>
        <w:spacing w:line="360" w:lineRule="auto"/>
        <w:ind w:left="425" w:hangingChars="177" w:hanging="425"/>
        <w:rPr>
          <w:rFonts w:ascii="Times New Roman" w:hAnsi="Times New Roman" w:cs="Times New Roman"/>
          <w:sz w:val="24"/>
          <w:szCs w:val="24"/>
        </w:rPr>
      </w:pPr>
      <w:r w:rsidRPr="009809F7">
        <w:rPr>
          <w:rFonts w:ascii="Times New Roman" w:hAnsi="Times New Roman" w:cs="Times New Roman"/>
          <w:sz w:val="24"/>
          <w:szCs w:val="24"/>
        </w:rPr>
        <w:t>3.</w:t>
      </w:r>
      <w:r w:rsidRPr="009809F7">
        <w:rPr>
          <w:rFonts w:ascii="Times New Roman" w:hAnsi="Times New Roman" w:cs="Times New Roman"/>
          <w:sz w:val="24"/>
          <w:szCs w:val="24"/>
        </w:rPr>
        <w:tab/>
        <w:t>Chen L, Lodge DJ. The lateral mesopontine tegmentum regulates both tonic and phasic activity of VTA dopamine neurons. J Neurophysiol. 2013;110(10):2287-94. doi</w:t>
      </w:r>
      <w:r w:rsidRPr="009809F7">
        <w:rPr>
          <w:rFonts w:ascii="Times New Roman" w:hAnsi="Times New Roman" w:cs="Times New Roman" w:hint="eastAsia"/>
          <w:sz w:val="24"/>
          <w:szCs w:val="24"/>
        </w:rPr>
        <w:t xml:space="preserve">: </w:t>
      </w:r>
      <w:r w:rsidRPr="009809F7">
        <w:rPr>
          <w:rFonts w:ascii="Times New Roman" w:hAnsi="Times New Roman" w:cs="Times New Roman"/>
          <w:sz w:val="24"/>
          <w:szCs w:val="24"/>
        </w:rPr>
        <w:t>10.1152/jn.00307.2013</w:t>
      </w:r>
      <w:r w:rsidRPr="009809F7">
        <w:rPr>
          <w:rFonts w:ascii="Times New Roman" w:hAnsi="Times New Roman" w:cs="Times New Roman" w:hint="eastAsia"/>
          <w:sz w:val="24"/>
          <w:szCs w:val="24"/>
        </w:rPr>
        <w:t>.</w:t>
      </w:r>
    </w:p>
    <w:p w14:paraId="2AED261D" w14:textId="47E8385B" w:rsidR="00C83581" w:rsidRPr="009809F7" w:rsidRDefault="00142F5B" w:rsidP="00142F5B">
      <w:pPr>
        <w:pStyle w:val="EndNoteBibliography"/>
        <w:spacing w:line="360" w:lineRule="auto"/>
        <w:ind w:left="283" w:hangingChars="118" w:hanging="283"/>
        <w:rPr>
          <w:rFonts w:ascii="Times New Roman" w:eastAsia="仿宋_GB2312" w:hAnsi="Times New Roman" w:cs="Times New Roman"/>
          <w:iCs/>
          <w:kern w:val="0"/>
          <w:sz w:val="24"/>
          <w:szCs w:val="32"/>
        </w:rPr>
      </w:pPr>
      <w:r w:rsidRPr="009809F7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C83581" w:rsidRPr="009809F7" w:rsidSect="005C3DBC">
      <w:headerReference w:type="default" r:id="rId9"/>
      <w:footerReference w:type="default" r:id="rId10"/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29F28" w14:textId="77777777" w:rsidR="00330C8B" w:rsidRDefault="00330C8B" w:rsidP="006930D0">
      <w:r>
        <w:separator/>
      </w:r>
    </w:p>
  </w:endnote>
  <w:endnote w:type="continuationSeparator" w:id="0">
    <w:p w14:paraId="305B6364" w14:textId="77777777" w:rsidR="00330C8B" w:rsidRDefault="00330C8B" w:rsidP="00693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3449890"/>
      <w:docPartObj>
        <w:docPartGallery w:val="Page Numbers (Bottom of Page)"/>
        <w:docPartUnique/>
      </w:docPartObj>
    </w:sdtPr>
    <w:sdtContent>
      <w:p w14:paraId="0D2DAACA" w14:textId="3F8640A3" w:rsidR="00333B9B" w:rsidRDefault="00333B9B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1D648BA" w14:textId="77777777" w:rsidR="00333B9B" w:rsidRDefault="00333B9B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64CF5" w14:textId="77777777" w:rsidR="00330C8B" w:rsidRDefault="00330C8B" w:rsidP="006930D0">
      <w:r>
        <w:separator/>
      </w:r>
    </w:p>
  </w:footnote>
  <w:footnote w:type="continuationSeparator" w:id="0">
    <w:p w14:paraId="6B9996FC" w14:textId="77777777" w:rsidR="00330C8B" w:rsidRDefault="00330C8B" w:rsidP="006930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85AB2" w14:textId="0DC6A70E" w:rsidR="00333B9B" w:rsidRDefault="00333B9B" w:rsidP="00333B9B">
    <w:pPr>
      <w:pStyle w:val="ae"/>
      <w:jc w:val="both"/>
    </w:pPr>
  </w:p>
  <w:p w14:paraId="46E17438" w14:textId="77777777" w:rsidR="00333B9B" w:rsidRDefault="00333B9B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Cell Biology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p0tfe09ot0txfev50rpdepz0xptfpsv0vrf&quot;&gt;My EndNote Library&lt;record-ids&gt;&lt;item&gt;36&lt;/item&gt;&lt;item&gt;656&lt;/item&gt;&lt;item&gt;2918&lt;/item&gt;&lt;/record-ids&gt;&lt;/item&gt;&lt;/Libraries&gt;"/>
  </w:docVars>
  <w:rsids>
    <w:rsidRoot w:val="00202F7C"/>
    <w:rsid w:val="00003148"/>
    <w:rsid w:val="00011FAA"/>
    <w:rsid w:val="000631E6"/>
    <w:rsid w:val="000A520F"/>
    <w:rsid w:val="000B3DC6"/>
    <w:rsid w:val="0013233E"/>
    <w:rsid w:val="00142F5B"/>
    <w:rsid w:val="001F21E8"/>
    <w:rsid w:val="00202F7C"/>
    <w:rsid w:val="0025751B"/>
    <w:rsid w:val="002F3BB1"/>
    <w:rsid w:val="002F4969"/>
    <w:rsid w:val="002F54C8"/>
    <w:rsid w:val="00311B18"/>
    <w:rsid w:val="00330C8B"/>
    <w:rsid w:val="00332F9D"/>
    <w:rsid w:val="00333B9B"/>
    <w:rsid w:val="0033702D"/>
    <w:rsid w:val="00353E49"/>
    <w:rsid w:val="00365C9A"/>
    <w:rsid w:val="004768FD"/>
    <w:rsid w:val="004B0655"/>
    <w:rsid w:val="00517E4A"/>
    <w:rsid w:val="00564D71"/>
    <w:rsid w:val="005A7548"/>
    <w:rsid w:val="005B192F"/>
    <w:rsid w:val="005C3DBC"/>
    <w:rsid w:val="005E2E1F"/>
    <w:rsid w:val="006206C6"/>
    <w:rsid w:val="006930D0"/>
    <w:rsid w:val="006B7AB7"/>
    <w:rsid w:val="006F3BDF"/>
    <w:rsid w:val="00702D92"/>
    <w:rsid w:val="00744698"/>
    <w:rsid w:val="00773F4B"/>
    <w:rsid w:val="00801F65"/>
    <w:rsid w:val="00824AD2"/>
    <w:rsid w:val="00840A1B"/>
    <w:rsid w:val="00890FA3"/>
    <w:rsid w:val="0092527E"/>
    <w:rsid w:val="00942951"/>
    <w:rsid w:val="009669F9"/>
    <w:rsid w:val="00973757"/>
    <w:rsid w:val="009774A7"/>
    <w:rsid w:val="009809F7"/>
    <w:rsid w:val="009A7677"/>
    <w:rsid w:val="009B4E3E"/>
    <w:rsid w:val="009D7433"/>
    <w:rsid w:val="009F3523"/>
    <w:rsid w:val="00A24461"/>
    <w:rsid w:val="00A502D6"/>
    <w:rsid w:val="00A52DBE"/>
    <w:rsid w:val="00A86788"/>
    <w:rsid w:val="00AE4FDE"/>
    <w:rsid w:val="00AF6AB1"/>
    <w:rsid w:val="00B221D8"/>
    <w:rsid w:val="00B4018B"/>
    <w:rsid w:val="00B95BED"/>
    <w:rsid w:val="00BA5F83"/>
    <w:rsid w:val="00BF0BA4"/>
    <w:rsid w:val="00C4423B"/>
    <w:rsid w:val="00C66C25"/>
    <w:rsid w:val="00C72C2B"/>
    <w:rsid w:val="00C7302B"/>
    <w:rsid w:val="00C83581"/>
    <w:rsid w:val="00CA6387"/>
    <w:rsid w:val="00CC3B2E"/>
    <w:rsid w:val="00DB251F"/>
    <w:rsid w:val="00DB5988"/>
    <w:rsid w:val="00E7240F"/>
    <w:rsid w:val="00E756D8"/>
    <w:rsid w:val="00EA0BFD"/>
    <w:rsid w:val="00EF2744"/>
    <w:rsid w:val="00EF38D8"/>
    <w:rsid w:val="00F63B08"/>
    <w:rsid w:val="00F972A0"/>
    <w:rsid w:val="00FC3AB4"/>
    <w:rsid w:val="00FF0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F76AF"/>
  <w15:chartTrackingRefBased/>
  <w15:docId w15:val="{4722A56A-FAD0-4176-A6E5-996C35B6A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仿宋_GB2312" w:hAnsiTheme="minorHAnsi" w:cs="仿宋_GB2312"/>
        <w:sz w:val="5"/>
        <w:szCs w:val="3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30D0"/>
    <w:pPr>
      <w:widowControl w:val="0"/>
      <w:jc w:val="both"/>
    </w:pPr>
    <w:rPr>
      <w:rFonts w:eastAsiaTheme="minorEastAsia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202F7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2F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2F7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365F91" w:themeColor="accent1" w:themeShade="BF"/>
      <w:sz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2F7C"/>
    <w:pPr>
      <w:keepNext/>
      <w:keepLines/>
      <w:spacing w:before="80" w:after="40"/>
      <w:outlineLvl w:val="3"/>
    </w:pPr>
    <w:rPr>
      <w:rFonts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2F7C"/>
    <w:pPr>
      <w:keepNext/>
      <w:keepLines/>
      <w:spacing w:before="80" w:after="40"/>
      <w:outlineLvl w:val="4"/>
    </w:pPr>
    <w:rPr>
      <w:rFonts w:cstheme="majorBidi"/>
      <w:color w:val="365F9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2F7C"/>
    <w:pPr>
      <w:keepNext/>
      <w:keepLines/>
      <w:spacing w:before="40"/>
      <w:outlineLvl w:val="5"/>
    </w:pPr>
    <w:rPr>
      <w:rFonts w:cstheme="majorBidi"/>
      <w:b/>
      <w:bCs/>
      <w:color w:val="365F9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2F7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2F7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2F7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02F7C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02F7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02F7C"/>
    <w:rPr>
      <w:rFonts w:asciiTheme="majorHAnsi" w:eastAsiaTheme="majorEastAsia" w:hAnsiTheme="majorHAnsi" w:cstheme="majorBidi"/>
      <w:color w:val="365F91" w:themeColor="accent1" w:themeShade="BF"/>
      <w:sz w:val="32"/>
    </w:rPr>
  </w:style>
  <w:style w:type="character" w:customStyle="1" w:styleId="40">
    <w:name w:val="标题 4 字符"/>
    <w:basedOn w:val="a0"/>
    <w:link w:val="4"/>
    <w:uiPriority w:val="9"/>
    <w:semiHidden/>
    <w:rsid w:val="00202F7C"/>
    <w:rPr>
      <w:rFonts w:eastAsiaTheme="minorEastAsia" w:cstheme="majorBidi"/>
      <w:color w:val="365F9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02F7C"/>
    <w:rPr>
      <w:rFonts w:eastAsiaTheme="minorEastAsia" w:cstheme="majorBidi"/>
      <w:color w:val="365F9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02F7C"/>
    <w:rPr>
      <w:rFonts w:eastAsiaTheme="minorEastAsia" w:cstheme="majorBidi"/>
      <w:b/>
      <w:bCs/>
      <w:color w:val="365F9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02F7C"/>
    <w:rPr>
      <w:rFonts w:eastAsiaTheme="minorEastAsia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02F7C"/>
    <w:rPr>
      <w:rFonts w:eastAsiaTheme="minorEastAsia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02F7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02F7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02F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2F7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02F7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02F7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02F7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02F7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02F7C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02F7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02F7C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202F7C"/>
    <w:rPr>
      <w:b/>
      <w:bCs/>
      <w:smallCaps/>
      <w:color w:val="365F9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930D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930D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930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930D0"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rsid w:val="00C83581"/>
    <w:pPr>
      <w:jc w:val="center"/>
    </w:pPr>
    <w:rPr>
      <w:rFonts w:ascii="Calibri" w:hAnsi="Calibri" w:cs="Calibri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C83581"/>
    <w:rPr>
      <w:rFonts w:ascii="Calibri" w:eastAsiaTheme="minorEastAsia" w:hAnsi="Calibri" w:cs="Calibri"/>
      <w:noProof/>
      <w:kern w:val="2"/>
      <w:sz w:val="20"/>
      <w:szCs w:val="22"/>
    </w:rPr>
  </w:style>
  <w:style w:type="paragraph" w:customStyle="1" w:styleId="EndNoteBibliography">
    <w:name w:val="EndNote Bibliography"/>
    <w:basedOn w:val="a"/>
    <w:link w:val="EndNoteBibliography0"/>
    <w:qFormat/>
    <w:rsid w:val="00C83581"/>
    <w:rPr>
      <w:rFonts w:ascii="Calibri" w:hAnsi="Calibri" w:cs="Calibri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qFormat/>
    <w:rsid w:val="00C83581"/>
    <w:rPr>
      <w:rFonts w:ascii="Calibri" w:eastAsiaTheme="minorEastAsia" w:hAnsi="Calibri" w:cs="Calibri"/>
      <w:noProof/>
      <w:kern w:val="2"/>
      <w:sz w:val="20"/>
      <w:szCs w:val="22"/>
    </w:rPr>
  </w:style>
  <w:style w:type="character" w:customStyle="1" w:styleId="EndNoteBibliographyChar">
    <w:name w:val="EndNote Bibliography Char"/>
    <w:basedOn w:val="a0"/>
    <w:qFormat/>
    <w:rsid w:val="00C83581"/>
    <w:rPr>
      <w:rFonts w:ascii="Calibri" w:eastAsiaTheme="minorEastAsia" w:hAnsi="Calibri" w:cs="Calibri"/>
      <w:kern w:val="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5D51D6-D7F6-4904-99B8-0CA808A2C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7</Pages>
  <Words>1668</Words>
  <Characters>9512</Characters>
  <Application>Microsoft Office Word</Application>
  <DocSecurity>0</DocSecurity>
  <Lines>79</Lines>
  <Paragraphs>22</Paragraphs>
  <ScaleCrop>false</ScaleCrop>
  <Company/>
  <LinksUpToDate>false</LinksUpToDate>
  <CharactersWithSpaces>11158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 Zhang</dc:creator>
  <cp:keywords/>
  <dc:description/>
  <cp:lastModifiedBy>CZ Zhang</cp:lastModifiedBy>
  <cp:revision>33</cp:revision>
  <cp:lastPrinted>2026-08-19T03:04:00Z</cp:lastPrinted>
  <dcterms:created xsi:type="dcterms:W3CDTF">2026-02-19T03:30:00Z</dcterms:created>
  <dcterms:modified xsi:type="dcterms:W3CDTF">2026-08-19T03:05:00Z</dcterms:modified>
</cp:coreProperties>
</file>