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98" w:type="dxa"/>
        <w:tblInd w:w="-851" w:type="dxa"/>
        <w:tblLook w:val="04A0" w:firstRow="1" w:lastRow="0" w:firstColumn="1" w:lastColumn="0" w:noHBand="0" w:noVBand="1"/>
      </w:tblPr>
      <w:tblGrid>
        <w:gridCol w:w="4962"/>
        <w:gridCol w:w="516"/>
        <w:gridCol w:w="764"/>
        <w:gridCol w:w="1238"/>
        <w:gridCol w:w="779"/>
        <w:gridCol w:w="764"/>
        <w:gridCol w:w="1196"/>
        <w:gridCol w:w="779"/>
      </w:tblGrid>
      <w:tr w:rsidR="0002550D" w:rsidRPr="00173DC7" w:rsidTr="004C487F">
        <w:trPr>
          <w:trHeight w:val="440"/>
        </w:trPr>
        <w:tc>
          <w:tcPr>
            <w:tcW w:w="1099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Table S1. Multivariate analysis for the choice of a remote residency location</w:t>
            </w:r>
          </w:p>
        </w:tc>
      </w:tr>
      <w:tr w:rsidR="0002550D" w:rsidRPr="00173DC7" w:rsidTr="004C487F">
        <w:trPr>
          <w:trHeight w:val="420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32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Univariate model</w:t>
            </w:r>
          </w:p>
        </w:tc>
        <w:tc>
          <w:tcPr>
            <w:tcW w:w="27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Multivariate model</w:t>
            </w: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vertAlign w:val="superscript"/>
              </w:rPr>
              <w:t xml:space="preserve"> </w:t>
            </w:r>
            <w:r w:rsidRPr="00173DC7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perscript"/>
              </w:rPr>
              <w:t>B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Odds ratio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p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Age over 30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 w:hint="cs"/>
                <w:sz w:val="20"/>
                <w:szCs w:val="20"/>
                <w:rtl/>
              </w:rPr>
              <w:t>0.60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</w:t>
            </w:r>
            <w:r w:rsidRPr="00173DC7">
              <w:rPr>
                <w:rFonts w:asciiTheme="majorBidi" w:eastAsia="Times New Roman" w:hAnsiTheme="majorBidi" w:cstheme="majorBidi" w:hint="cs"/>
                <w:sz w:val="20"/>
                <w:szCs w:val="20"/>
                <w:rtl/>
              </w:rPr>
              <w:t>33</w:t>
            </w: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- 1.0</w:t>
            </w:r>
            <w:r w:rsidRPr="00173DC7">
              <w:rPr>
                <w:rFonts w:asciiTheme="majorBidi" w:eastAsia="Times New Roman" w:hAnsiTheme="majorBidi" w:cstheme="majorBidi" w:hint="cs"/>
                <w:sz w:val="20"/>
                <w:szCs w:val="20"/>
                <w:rtl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</w:t>
            </w:r>
            <w:r w:rsidRPr="00173DC7">
              <w:rPr>
                <w:rFonts w:asciiTheme="majorBidi" w:eastAsia="Times New Roman" w:hAnsiTheme="majorBidi" w:cstheme="majorBidi" w:hint="cs"/>
                <w:sz w:val="20"/>
                <w:szCs w:val="20"/>
                <w:rtl/>
              </w:rPr>
              <w:t>092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6.55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1.82 - 23.60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0.004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Male gender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2.33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1.32 - 4.11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0.004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0.56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0.18 - 1.74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0.313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Personal status, married</w:t>
            </w:r>
            <w:r w:rsidRPr="00173DC7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1.12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0.64 - 2.08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0.638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Personal or spouses' remote community of origin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203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10.07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5.27 - 19.25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7.54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2.83 - 20.07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&lt;0.001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Immigrant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1.67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0.70 - 3.99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0.251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Financial background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0.48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0.32 - 0.70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0.42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0.22 - 0.80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0.008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Study in a foreign-based medical school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216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3.61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2.03 - 6.40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3.42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1.17 - 10.06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0.025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Remotely-based clinical rotations during training</w:t>
            </w:r>
            <w:r w:rsidRPr="00173DC7">
              <w:rPr>
                <w:rFonts w:asciiTheme="majorBidi" w:eastAsia="Times New Roman" w:hAnsiTheme="majorBidi" w:cstheme="majorBidi"/>
                <w:i/>
                <w:iCs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3.19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1.78 - 5.70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Internship in a </w:t>
            </w:r>
            <w:r w:rsidRPr="00173DC7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</w:rPr>
              <w:t>RLI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205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16.54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7.69 - 35.59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21.38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6.50 - 70.27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&lt;0.001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Residency in a field with dire manpower shortage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0.51 - 1.47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0.867 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Stage of decision on current residency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203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1.21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0.91 - 1.60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0.191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Grant for choice of </w:t>
            </w:r>
            <w:r w:rsidRPr="00173DC7">
              <w:rPr>
                <w:rFonts w:asciiTheme="majorBidi" w:eastAsia="Times New Roman" w:hAnsiTheme="majorBidi" w:cstheme="majorBidi" w:hint="cs"/>
                <w:b/>
                <w:bCs/>
                <w:sz w:val="20"/>
                <w:szCs w:val="20"/>
              </w:rPr>
              <w:t>RLI</w:t>
            </w: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significant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1.48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1.24 - 1.77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&lt;0.001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1.73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1.23 - 2.43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0.002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Influence of clinical rotations during training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0.58 - 0.86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0.73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0.52 - 1.01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0.057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Desiring a residency at a specific institution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0.74 - 1.34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0.458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Desiring a residency in a specific department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1.42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1.15 - 1.77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0.001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0.94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0.60 - 1.46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0.770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Abundant academic activity available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219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0.92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0.71 - 1.19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0.524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02550D" w:rsidRPr="00173DC7" w:rsidTr="004C487F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Wishing to live near family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220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0.87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0.73 - 1.04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0.130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 </w:t>
            </w:r>
          </w:p>
        </w:tc>
      </w:tr>
      <w:tr w:rsidR="0002550D" w:rsidRPr="00173DC7" w:rsidTr="004C487F">
        <w:trPr>
          <w:trHeight w:val="759"/>
        </w:trPr>
        <w:tc>
          <w:tcPr>
            <w:tcW w:w="1099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550D" w:rsidRPr="00173DC7" w:rsidRDefault="0002550D" w:rsidP="004C487F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(A) Married or in any form of long-term partnership. (B) Model includes age, gender and any covariate with a p-value under 0.1 in the univariate model. (C) Was not included in the multivariate analysis because of overlap with the stronger covariate of internship in a </w:t>
            </w:r>
            <w:r w:rsidRPr="00173DC7">
              <w:rPr>
                <w:rFonts w:asciiTheme="majorBidi" w:eastAsia="Times New Roman" w:hAnsiTheme="majorBidi" w:cstheme="majorBidi" w:hint="cs"/>
                <w:sz w:val="20"/>
                <w:szCs w:val="20"/>
              </w:rPr>
              <w:t>RLI</w:t>
            </w:r>
            <w:r w:rsidRPr="00173DC7">
              <w:rPr>
                <w:rFonts w:asciiTheme="majorBidi" w:eastAsia="Times New Roman" w:hAnsiTheme="majorBidi" w:cstheme="majorBidi"/>
                <w:sz w:val="20"/>
                <w:szCs w:val="20"/>
              </w:rPr>
              <w:t>.</w:t>
            </w:r>
          </w:p>
        </w:tc>
      </w:tr>
    </w:tbl>
    <w:p w:rsidR="0002550D" w:rsidRDefault="0002550D">
      <w:bookmarkStart w:id="0" w:name="_GoBack"/>
      <w:bookmarkEnd w:id="0"/>
    </w:p>
    <w:sectPr w:rsidR="00025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50D"/>
    <w:rsid w:val="0002550D"/>
    <w:rsid w:val="0065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50D"/>
    <w:pPr>
      <w:bidi/>
      <w:spacing w:after="160" w:line="259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50D"/>
    <w:pPr>
      <w:bidi/>
      <w:spacing w:after="160" w:line="259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1492</Characters>
  <Application>Microsoft Office Word</Application>
  <DocSecurity>0</DocSecurity>
  <Lines>42</Lines>
  <Paragraphs>24</Paragraphs>
  <ScaleCrop>false</ScaleCrop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LCAPITAN</dc:creator>
  <cp:lastModifiedBy>LCAPITAN</cp:lastModifiedBy>
  <cp:revision>1</cp:revision>
  <dcterms:created xsi:type="dcterms:W3CDTF">2018-12-13T14:36:00Z</dcterms:created>
  <dcterms:modified xsi:type="dcterms:W3CDTF">2018-12-13T14:37:00Z</dcterms:modified>
</cp:coreProperties>
</file>