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17509" w14:textId="30290802" w:rsidR="001A5FDB" w:rsidRPr="001A5FDB" w:rsidRDefault="001A5FDB" w:rsidP="001A5FDB">
      <w:pPr>
        <w:spacing w:after="0" w:line="360" w:lineRule="auto"/>
        <w:rPr>
          <w:rFonts w:ascii="Calibri" w:eastAsia="Calibri" w:hAnsi="Calibri" w:cs="Arial"/>
          <w:lang w:val="en-US"/>
        </w:rPr>
      </w:pPr>
      <w:r>
        <w:rPr>
          <w:rFonts w:ascii="Calibri" w:eastAsia="Calibri" w:hAnsi="Calibri" w:cs="Arial"/>
          <w:lang w:val="en-US"/>
        </w:rPr>
        <w:t xml:space="preserve">Supplementary </w:t>
      </w:r>
      <w:r w:rsidRPr="001A5FDB">
        <w:rPr>
          <w:rFonts w:ascii="Calibri" w:eastAsia="Calibri" w:hAnsi="Calibri" w:cs="Arial"/>
          <w:lang w:val="en-US"/>
        </w:rPr>
        <w:t xml:space="preserve">Table 2. </w:t>
      </w:r>
      <w:r w:rsidR="00FD6E82">
        <w:rPr>
          <w:rFonts w:ascii="Calibri" w:eastAsia="Calibri" w:hAnsi="Calibri" w:cs="Arial"/>
          <w:lang w:val="en-US"/>
        </w:rPr>
        <w:t>Univariate analysis of the c</w:t>
      </w:r>
      <w:r w:rsidRPr="001A5FDB">
        <w:rPr>
          <w:rFonts w:ascii="Calibri" w:eastAsia="Calibri" w:hAnsi="Calibri" w:cs="Arial"/>
          <w:lang w:val="en-US"/>
        </w:rPr>
        <w:t xml:space="preserve">orrelation of weight categories to adverse feelings and experiences. </w:t>
      </w:r>
    </w:p>
    <w:tbl>
      <w:tblPr>
        <w:tblStyle w:val="a3"/>
        <w:tblpPr w:leftFromText="180" w:rightFromText="180" w:vertAnchor="text" w:horzAnchor="margin" w:tblpXSpec="center" w:tblpY="138"/>
        <w:tblW w:w="11411" w:type="dxa"/>
        <w:tblLook w:val="04A0" w:firstRow="1" w:lastRow="0" w:firstColumn="1" w:lastColumn="0" w:noHBand="0" w:noVBand="1"/>
      </w:tblPr>
      <w:tblGrid>
        <w:gridCol w:w="5104"/>
        <w:gridCol w:w="1091"/>
        <w:gridCol w:w="538"/>
        <w:gridCol w:w="1276"/>
        <w:gridCol w:w="567"/>
        <w:gridCol w:w="1134"/>
        <w:gridCol w:w="567"/>
        <w:gridCol w:w="1134"/>
      </w:tblGrid>
      <w:tr w:rsidR="001A5FDB" w:rsidRPr="001A5FDB" w14:paraId="5CCD2AE0" w14:textId="77777777" w:rsidTr="001A5FDB">
        <w:trPr>
          <w:trHeight w:val="255"/>
        </w:trPr>
        <w:tc>
          <w:tcPr>
            <w:tcW w:w="5104" w:type="dxa"/>
            <w:vMerge w:val="restart"/>
            <w:shd w:val="clear" w:color="auto" w:fill="BFBFBF"/>
            <w:noWrap/>
            <w:hideMark/>
          </w:tcPr>
          <w:p w14:paraId="1323B3BD" w14:textId="77777777" w:rsidR="001A5FDB" w:rsidRPr="001A5FDB" w:rsidRDefault="001A5FDB" w:rsidP="001A5FDB">
            <w:pPr>
              <w:spacing w:line="360" w:lineRule="auto"/>
              <w:rPr>
                <w:rFonts w:ascii="Calibri" w:eastAsia="Calibri" w:hAnsi="Calibri" w:cs="Arial"/>
                <w:sz w:val="18"/>
                <w:szCs w:val="18"/>
              </w:rPr>
            </w:pPr>
            <w:bookmarkStart w:id="0" w:name="_Hlk63450172"/>
          </w:p>
        </w:tc>
        <w:tc>
          <w:tcPr>
            <w:tcW w:w="1091" w:type="dxa"/>
            <w:shd w:val="clear" w:color="auto" w:fill="BFBFBF"/>
            <w:noWrap/>
            <w:hideMark/>
          </w:tcPr>
          <w:p w14:paraId="5BB3087D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Overweight</w:t>
            </w:r>
          </w:p>
          <w:p w14:paraId="7E599167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n=267</w:t>
            </w:r>
          </w:p>
        </w:tc>
        <w:tc>
          <w:tcPr>
            <w:tcW w:w="1814" w:type="dxa"/>
            <w:gridSpan w:val="2"/>
            <w:shd w:val="clear" w:color="auto" w:fill="BFBFBF"/>
            <w:noWrap/>
            <w:hideMark/>
          </w:tcPr>
          <w:p w14:paraId="4D2C0F22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Class I obesity</w:t>
            </w:r>
          </w:p>
          <w:p w14:paraId="2E4D68CA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n=495</w:t>
            </w:r>
          </w:p>
        </w:tc>
        <w:tc>
          <w:tcPr>
            <w:tcW w:w="1701" w:type="dxa"/>
            <w:gridSpan w:val="2"/>
            <w:shd w:val="clear" w:color="auto" w:fill="BFBFBF"/>
            <w:noWrap/>
            <w:hideMark/>
          </w:tcPr>
          <w:p w14:paraId="6AB9D443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Class II obesity</w:t>
            </w:r>
          </w:p>
          <w:p w14:paraId="76110818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n=479</w:t>
            </w:r>
          </w:p>
        </w:tc>
        <w:tc>
          <w:tcPr>
            <w:tcW w:w="1701" w:type="dxa"/>
            <w:gridSpan w:val="2"/>
            <w:shd w:val="clear" w:color="auto" w:fill="BFBFBF"/>
            <w:noWrap/>
            <w:hideMark/>
          </w:tcPr>
          <w:p w14:paraId="0670874B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Class III obesity</w:t>
            </w:r>
          </w:p>
          <w:p w14:paraId="2603046A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n=456</w:t>
            </w:r>
          </w:p>
        </w:tc>
      </w:tr>
      <w:tr w:rsidR="001A5FDB" w:rsidRPr="001A5FDB" w14:paraId="40E9796E" w14:textId="77777777" w:rsidTr="001A5FDB">
        <w:trPr>
          <w:trHeight w:val="255"/>
        </w:trPr>
        <w:tc>
          <w:tcPr>
            <w:tcW w:w="5104" w:type="dxa"/>
            <w:vMerge/>
            <w:shd w:val="clear" w:color="auto" w:fill="BFBFBF"/>
            <w:noWrap/>
          </w:tcPr>
          <w:p w14:paraId="45F2C172" w14:textId="77777777" w:rsidR="001A5FDB" w:rsidRPr="001A5FDB" w:rsidRDefault="001A5FDB" w:rsidP="001A5FDB">
            <w:pPr>
              <w:spacing w:line="360" w:lineRule="auto"/>
              <w:rPr>
                <w:rFonts w:ascii="Calibri" w:eastAsia="Calibri" w:hAnsi="Calibri" w:cs="Arial"/>
                <w:sz w:val="18"/>
                <w:szCs w:val="18"/>
              </w:rPr>
            </w:pPr>
          </w:p>
        </w:tc>
        <w:tc>
          <w:tcPr>
            <w:tcW w:w="1091" w:type="dxa"/>
            <w:shd w:val="clear" w:color="auto" w:fill="BFBFBF"/>
            <w:noWrap/>
          </w:tcPr>
          <w:p w14:paraId="0CF405BD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% (ref)</w:t>
            </w:r>
          </w:p>
        </w:tc>
        <w:tc>
          <w:tcPr>
            <w:tcW w:w="538" w:type="dxa"/>
            <w:shd w:val="clear" w:color="auto" w:fill="BFBFBF"/>
            <w:noWrap/>
          </w:tcPr>
          <w:p w14:paraId="088CD68A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276" w:type="dxa"/>
            <w:shd w:val="clear" w:color="auto" w:fill="BFBFBF"/>
            <w:noWrap/>
          </w:tcPr>
          <w:p w14:paraId="1E0F2C6C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>RR (95%CI)</w:t>
            </w:r>
          </w:p>
        </w:tc>
        <w:tc>
          <w:tcPr>
            <w:tcW w:w="567" w:type="dxa"/>
            <w:shd w:val="clear" w:color="auto" w:fill="BFBFBF"/>
            <w:noWrap/>
          </w:tcPr>
          <w:p w14:paraId="4727FF3B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134" w:type="dxa"/>
            <w:shd w:val="clear" w:color="auto" w:fill="BFBFBF"/>
            <w:noWrap/>
          </w:tcPr>
          <w:p w14:paraId="647745A9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>RR (95%CI)</w:t>
            </w:r>
          </w:p>
        </w:tc>
        <w:tc>
          <w:tcPr>
            <w:tcW w:w="567" w:type="dxa"/>
            <w:shd w:val="clear" w:color="auto" w:fill="BFBFBF"/>
            <w:noWrap/>
          </w:tcPr>
          <w:p w14:paraId="4EB84C52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134" w:type="dxa"/>
            <w:shd w:val="clear" w:color="auto" w:fill="BFBFBF"/>
            <w:noWrap/>
          </w:tcPr>
          <w:p w14:paraId="0F54BD29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>RR (95%CI)</w:t>
            </w:r>
          </w:p>
        </w:tc>
      </w:tr>
      <w:tr w:rsidR="001A5FDB" w:rsidRPr="001A5FDB" w14:paraId="69453DAB" w14:textId="77777777" w:rsidTr="004C31C9">
        <w:trPr>
          <w:trHeight w:val="255"/>
        </w:trPr>
        <w:tc>
          <w:tcPr>
            <w:tcW w:w="5104" w:type="dxa"/>
            <w:noWrap/>
            <w:hideMark/>
          </w:tcPr>
          <w:p w14:paraId="57E438E4" w14:textId="77777777" w:rsidR="001A5FDB" w:rsidRPr="001A5FDB" w:rsidRDefault="001A5FDB" w:rsidP="001A5FDB">
            <w:pPr>
              <w:spacing w:line="360" w:lineRule="auto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>Disrespectful treatment due to overweight</w:t>
            </w:r>
          </w:p>
        </w:tc>
        <w:tc>
          <w:tcPr>
            <w:tcW w:w="1091" w:type="dxa"/>
            <w:noWrap/>
            <w:hideMark/>
          </w:tcPr>
          <w:p w14:paraId="69676B0D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43.2</w:t>
            </w:r>
          </w:p>
        </w:tc>
        <w:tc>
          <w:tcPr>
            <w:tcW w:w="538" w:type="dxa"/>
            <w:noWrap/>
            <w:hideMark/>
          </w:tcPr>
          <w:p w14:paraId="3F82C4F6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55.0</w:t>
            </w:r>
          </w:p>
        </w:tc>
        <w:tc>
          <w:tcPr>
            <w:tcW w:w="1276" w:type="dxa"/>
            <w:noWrap/>
            <w:hideMark/>
          </w:tcPr>
          <w:p w14:paraId="16CAF925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>1.2 (1.1-1.3)</w:t>
            </w:r>
          </w:p>
        </w:tc>
        <w:tc>
          <w:tcPr>
            <w:tcW w:w="567" w:type="dxa"/>
            <w:noWrap/>
            <w:hideMark/>
          </w:tcPr>
          <w:p w14:paraId="03C4C9E0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59.8</w:t>
            </w:r>
          </w:p>
        </w:tc>
        <w:tc>
          <w:tcPr>
            <w:tcW w:w="1134" w:type="dxa"/>
            <w:noWrap/>
            <w:hideMark/>
          </w:tcPr>
          <w:p w14:paraId="2F814A27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>1.3 (1.1-1.4)</w:t>
            </w:r>
          </w:p>
        </w:tc>
        <w:tc>
          <w:tcPr>
            <w:tcW w:w="567" w:type="dxa"/>
            <w:noWrap/>
            <w:hideMark/>
          </w:tcPr>
          <w:p w14:paraId="0E06815A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71.6</w:t>
            </w:r>
          </w:p>
        </w:tc>
        <w:tc>
          <w:tcPr>
            <w:tcW w:w="1134" w:type="dxa"/>
            <w:noWrap/>
            <w:hideMark/>
          </w:tcPr>
          <w:p w14:paraId="2A9D229A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>1.6 (1.4-1.8)</w:t>
            </w:r>
          </w:p>
        </w:tc>
      </w:tr>
      <w:tr w:rsidR="001A5FDB" w:rsidRPr="001A5FDB" w14:paraId="4472288C" w14:textId="77777777" w:rsidTr="004C31C9">
        <w:trPr>
          <w:trHeight w:val="255"/>
        </w:trPr>
        <w:tc>
          <w:tcPr>
            <w:tcW w:w="5104" w:type="dxa"/>
            <w:noWrap/>
            <w:hideMark/>
          </w:tcPr>
          <w:p w14:paraId="205BAD27" w14:textId="77777777" w:rsidR="001A5FDB" w:rsidRPr="001A5FDB" w:rsidRDefault="001A5FDB" w:rsidP="001A5FDB">
            <w:pPr>
              <w:spacing w:line="360" w:lineRule="auto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>A feeling of discomfort of the personnel due to overweight</w:t>
            </w:r>
          </w:p>
        </w:tc>
        <w:tc>
          <w:tcPr>
            <w:tcW w:w="1091" w:type="dxa"/>
            <w:noWrap/>
            <w:hideMark/>
          </w:tcPr>
          <w:p w14:paraId="780E7773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23.0</w:t>
            </w:r>
          </w:p>
        </w:tc>
        <w:tc>
          <w:tcPr>
            <w:tcW w:w="538" w:type="dxa"/>
            <w:noWrap/>
            <w:hideMark/>
          </w:tcPr>
          <w:p w14:paraId="5E095F27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36.2</w:t>
            </w:r>
          </w:p>
        </w:tc>
        <w:tc>
          <w:tcPr>
            <w:tcW w:w="1276" w:type="dxa"/>
            <w:noWrap/>
            <w:hideMark/>
          </w:tcPr>
          <w:p w14:paraId="2894360F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>1.2 (1.1-1.4)</w:t>
            </w:r>
          </w:p>
        </w:tc>
        <w:tc>
          <w:tcPr>
            <w:tcW w:w="567" w:type="dxa"/>
            <w:noWrap/>
            <w:hideMark/>
          </w:tcPr>
          <w:p w14:paraId="58EA9D96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45.1</w:t>
            </w:r>
          </w:p>
        </w:tc>
        <w:tc>
          <w:tcPr>
            <w:tcW w:w="1134" w:type="dxa"/>
            <w:noWrap/>
            <w:hideMark/>
          </w:tcPr>
          <w:p w14:paraId="3BAC6FEA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>1.4 (1.3-1.5)</w:t>
            </w:r>
          </w:p>
        </w:tc>
        <w:tc>
          <w:tcPr>
            <w:tcW w:w="567" w:type="dxa"/>
            <w:noWrap/>
            <w:hideMark/>
          </w:tcPr>
          <w:p w14:paraId="614E377A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62.6</w:t>
            </w:r>
          </w:p>
        </w:tc>
        <w:tc>
          <w:tcPr>
            <w:tcW w:w="1134" w:type="dxa"/>
            <w:noWrap/>
            <w:hideMark/>
          </w:tcPr>
          <w:p w14:paraId="10B32A80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>1.8 (1.6-2.0)</w:t>
            </w:r>
          </w:p>
        </w:tc>
      </w:tr>
      <w:tr w:rsidR="001A5FDB" w:rsidRPr="001A5FDB" w14:paraId="1B089E2D" w14:textId="77777777" w:rsidTr="004C31C9">
        <w:trPr>
          <w:trHeight w:val="255"/>
        </w:trPr>
        <w:tc>
          <w:tcPr>
            <w:tcW w:w="5104" w:type="dxa"/>
            <w:noWrap/>
            <w:hideMark/>
          </w:tcPr>
          <w:p w14:paraId="6A8A579A" w14:textId="77777777" w:rsidR="001A5FDB" w:rsidRPr="001A5FDB" w:rsidRDefault="001A5FDB" w:rsidP="001A5FDB">
            <w:pPr>
              <w:spacing w:line="360" w:lineRule="auto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 xml:space="preserve">Having received less optimal treatment </w:t>
            </w:r>
          </w:p>
        </w:tc>
        <w:tc>
          <w:tcPr>
            <w:tcW w:w="1091" w:type="dxa"/>
            <w:noWrap/>
            <w:hideMark/>
          </w:tcPr>
          <w:p w14:paraId="584F997E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32.7</w:t>
            </w:r>
          </w:p>
        </w:tc>
        <w:tc>
          <w:tcPr>
            <w:tcW w:w="538" w:type="dxa"/>
            <w:noWrap/>
            <w:hideMark/>
          </w:tcPr>
          <w:p w14:paraId="00C05BDB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43.9</w:t>
            </w:r>
          </w:p>
        </w:tc>
        <w:tc>
          <w:tcPr>
            <w:tcW w:w="1276" w:type="dxa"/>
            <w:noWrap/>
            <w:hideMark/>
          </w:tcPr>
          <w:p w14:paraId="6E90954E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>1.2 (1.1-1.3)</w:t>
            </w:r>
          </w:p>
        </w:tc>
        <w:tc>
          <w:tcPr>
            <w:tcW w:w="567" w:type="dxa"/>
            <w:noWrap/>
            <w:hideMark/>
          </w:tcPr>
          <w:p w14:paraId="3BBCCCBF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49.9</w:t>
            </w:r>
          </w:p>
        </w:tc>
        <w:tc>
          <w:tcPr>
            <w:tcW w:w="1134" w:type="dxa"/>
            <w:noWrap/>
            <w:hideMark/>
          </w:tcPr>
          <w:p w14:paraId="550780B2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>1.3 (1.2-1.4)</w:t>
            </w:r>
          </w:p>
        </w:tc>
        <w:tc>
          <w:tcPr>
            <w:tcW w:w="567" w:type="dxa"/>
            <w:noWrap/>
            <w:hideMark/>
          </w:tcPr>
          <w:p w14:paraId="1BE1072E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61.6</w:t>
            </w:r>
          </w:p>
        </w:tc>
        <w:tc>
          <w:tcPr>
            <w:tcW w:w="1134" w:type="dxa"/>
            <w:noWrap/>
            <w:hideMark/>
          </w:tcPr>
          <w:p w14:paraId="22DD3360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>1.5 (1.4-1.7)</w:t>
            </w:r>
          </w:p>
        </w:tc>
      </w:tr>
      <w:tr w:rsidR="001A5FDB" w:rsidRPr="001A5FDB" w14:paraId="599062D9" w14:textId="77777777" w:rsidTr="004C31C9">
        <w:trPr>
          <w:trHeight w:val="255"/>
        </w:trPr>
        <w:tc>
          <w:tcPr>
            <w:tcW w:w="5104" w:type="dxa"/>
            <w:noWrap/>
            <w:hideMark/>
          </w:tcPr>
          <w:p w14:paraId="34A8F5F2" w14:textId="77777777" w:rsidR="001A5FDB" w:rsidRPr="001A5FDB" w:rsidRDefault="001A5FDB" w:rsidP="001A5FDB">
            <w:pPr>
              <w:spacing w:line="360" w:lineRule="auto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 xml:space="preserve">Experience of insulting, insensitive and judgmental approach </w:t>
            </w:r>
          </w:p>
        </w:tc>
        <w:tc>
          <w:tcPr>
            <w:tcW w:w="1091" w:type="dxa"/>
            <w:noWrap/>
            <w:hideMark/>
          </w:tcPr>
          <w:p w14:paraId="50F01756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41.7</w:t>
            </w:r>
          </w:p>
        </w:tc>
        <w:tc>
          <w:tcPr>
            <w:tcW w:w="538" w:type="dxa"/>
            <w:noWrap/>
            <w:hideMark/>
          </w:tcPr>
          <w:p w14:paraId="25BC1097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54.4</w:t>
            </w:r>
          </w:p>
        </w:tc>
        <w:tc>
          <w:tcPr>
            <w:tcW w:w="1276" w:type="dxa"/>
            <w:noWrap/>
            <w:hideMark/>
          </w:tcPr>
          <w:p w14:paraId="3AD53C3C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>1.2 (1.1-1.3)</w:t>
            </w:r>
          </w:p>
        </w:tc>
        <w:tc>
          <w:tcPr>
            <w:tcW w:w="567" w:type="dxa"/>
            <w:noWrap/>
            <w:hideMark/>
          </w:tcPr>
          <w:p w14:paraId="2174994C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62.2</w:t>
            </w:r>
          </w:p>
        </w:tc>
        <w:tc>
          <w:tcPr>
            <w:tcW w:w="1134" w:type="dxa"/>
            <w:noWrap/>
            <w:hideMark/>
          </w:tcPr>
          <w:p w14:paraId="1129C7BD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>1.4 (1.2-1.5)</w:t>
            </w:r>
          </w:p>
        </w:tc>
        <w:tc>
          <w:tcPr>
            <w:tcW w:w="567" w:type="dxa"/>
            <w:noWrap/>
            <w:hideMark/>
          </w:tcPr>
          <w:p w14:paraId="0AE049F2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67.0</w:t>
            </w:r>
          </w:p>
        </w:tc>
        <w:tc>
          <w:tcPr>
            <w:tcW w:w="1134" w:type="dxa"/>
            <w:noWrap/>
            <w:hideMark/>
          </w:tcPr>
          <w:p w14:paraId="598189CD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>1.5 (1.3-1.7)</w:t>
            </w:r>
          </w:p>
        </w:tc>
      </w:tr>
      <w:tr w:rsidR="001A5FDB" w:rsidRPr="001A5FDB" w14:paraId="2A5FE1D8" w14:textId="77777777" w:rsidTr="004C31C9">
        <w:trPr>
          <w:trHeight w:val="255"/>
        </w:trPr>
        <w:tc>
          <w:tcPr>
            <w:tcW w:w="5104" w:type="dxa"/>
            <w:noWrap/>
            <w:hideMark/>
          </w:tcPr>
          <w:p w14:paraId="132D15D2" w14:textId="77777777" w:rsidR="001A5FDB" w:rsidRPr="001A5FDB" w:rsidRDefault="001A5FDB" w:rsidP="001A5FDB">
            <w:pPr>
              <w:spacing w:line="360" w:lineRule="auto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 xml:space="preserve">Office equipment not suitable for overweight people </w:t>
            </w:r>
          </w:p>
        </w:tc>
        <w:tc>
          <w:tcPr>
            <w:tcW w:w="1091" w:type="dxa"/>
            <w:noWrap/>
            <w:hideMark/>
          </w:tcPr>
          <w:p w14:paraId="43AADDD9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12.1</w:t>
            </w:r>
          </w:p>
        </w:tc>
        <w:tc>
          <w:tcPr>
            <w:tcW w:w="538" w:type="dxa"/>
            <w:noWrap/>
            <w:hideMark/>
          </w:tcPr>
          <w:p w14:paraId="0D0DAF64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20.6</w:t>
            </w:r>
          </w:p>
        </w:tc>
        <w:tc>
          <w:tcPr>
            <w:tcW w:w="1276" w:type="dxa"/>
            <w:noWrap/>
            <w:hideMark/>
          </w:tcPr>
          <w:p w14:paraId="610E55D5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>1.2 (1.1-1.3)</w:t>
            </w:r>
          </w:p>
        </w:tc>
        <w:tc>
          <w:tcPr>
            <w:tcW w:w="567" w:type="dxa"/>
            <w:noWrap/>
            <w:hideMark/>
          </w:tcPr>
          <w:p w14:paraId="7DFFC9A8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28.0</w:t>
            </w:r>
          </w:p>
        </w:tc>
        <w:tc>
          <w:tcPr>
            <w:tcW w:w="1134" w:type="dxa"/>
            <w:noWrap/>
            <w:hideMark/>
          </w:tcPr>
          <w:p w14:paraId="58E826D8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>1.3 (1.2-1.5)</w:t>
            </w:r>
          </w:p>
        </w:tc>
        <w:tc>
          <w:tcPr>
            <w:tcW w:w="567" w:type="dxa"/>
            <w:noWrap/>
            <w:hideMark/>
          </w:tcPr>
          <w:p w14:paraId="5D270D33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49.1</w:t>
            </w:r>
          </w:p>
        </w:tc>
        <w:tc>
          <w:tcPr>
            <w:tcW w:w="1134" w:type="dxa"/>
            <w:noWrap/>
            <w:hideMark/>
          </w:tcPr>
          <w:p w14:paraId="3E324A79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>1.7 (1.5-1.9)</w:t>
            </w:r>
          </w:p>
        </w:tc>
      </w:tr>
      <w:tr w:rsidR="001A5FDB" w:rsidRPr="001A5FDB" w14:paraId="27C5A2B3" w14:textId="77777777" w:rsidTr="004C31C9">
        <w:trPr>
          <w:trHeight w:val="255"/>
        </w:trPr>
        <w:tc>
          <w:tcPr>
            <w:tcW w:w="5104" w:type="dxa"/>
            <w:noWrap/>
            <w:hideMark/>
          </w:tcPr>
          <w:p w14:paraId="3B67E5CC" w14:textId="77777777" w:rsidR="001A5FDB" w:rsidRPr="001A5FDB" w:rsidRDefault="001A5FDB" w:rsidP="001A5FDB">
            <w:pPr>
              <w:spacing w:line="360" w:lineRule="auto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 xml:space="preserve">Avoidance of appointment due to fear of disrespectful treatment </w:t>
            </w:r>
          </w:p>
        </w:tc>
        <w:tc>
          <w:tcPr>
            <w:tcW w:w="1091" w:type="dxa"/>
            <w:noWrap/>
            <w:hideMark/>
          </w:tcPr>
          <w:p w14:paraId="1BE7A425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26.0</w:t>
            </w:r>
          </w:p>
        </w:tc>
        <w:tc>
          <w:tcPr>
            <w:tcW w:w="538" w:type="dxa"/>
            <w:noWrap/>
            <w:hideMark/>
          </w:tcPr>
          <w:p w14:paraId="2090DB89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33.4</w:t>
            </w:r>
          </w:p>
        </w:tc>
        <w:tc>
          <w:tcPr>
            <w:tcW w:w="1276" w:type="dxa"/>
            <w:noWrap/>
            <w:hideMark/>
          </w:tcPr>
          <w:p w14:paraId="7042E42B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>1.1 (1.01-1.3)</w:t>
            </w:r>
          </w:p>
        </w:tc>
        <w:tc>
          <w:tcPr>
            <w:tcW w:w="567" w:type="dxa"/>
            <w:noWrap/>
            <w:hideMark/>
          </w:tcPr>
          <w:p w14:paraId="513837D0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43.6</w:t>
            </w:r>
          </w:p>
        </w:tc>
        <w:tc>
          <w:tcPr>
            <w:tcW w:w="1134" w:type="dxa"/>
            <w:noWrap/>
            <w:hideMark/>
          </w:tcPr>
          <w:p w14:paraId="74C1F981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>1.3 (1.2-1.4)</w:t>
            </w:r>
          </w:p>
        </w:tc>
        <w:tc>
          <w:tcPr>
            <w:tcW w:w="567" w:type="dxa"/>
            <w:noWrap/>
            <w:hideMark/>
          </w:tcPr>
          <w:p w14:paraId="508DCCFD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53.2</w:t>
            </w:r>
          </w:p>
        </w:tc>
        <w:tc>
          <w:tcPr>
            <w:tcW w:w="1134" w:type="dxa"/>
            <w:noWrap/>
            <w:hideMark/>
          </w:tcPr>
          <w:p w14:paraId="6AFDDAF4" w14:textId="77777777" w:rsidR="001A5FDB" w:rsidRPr="001A5FDB" w:rsidRDefault="001A5FDB" w:rsidP="001A5FDB">
            <w:pPr>
              <w:spacing w:line="36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1A5FDB">
              <w:rPr>
                <w:rFonts w:ascii="Calibri" w:eastAsia="Calibri" w:hAnsi="Calibri" w:cs="Arial"/>
                <w:sz w:val="18"/>
                <w:szCs w:val="18"/>
              </w:rPr>
              <w:t>1.5 (1.3-1.7)</w:t>
            </w:r>
          </w:p>
        </w:tc>
      </w:tr>
      <w:bookmarkEnd w:id="0"/>
    </w:tbl>
    <w:p w14:paraId="63FF81C5" w14:textId="77777777" w:rsidR="001A5FDB" w:rsidRPr="001A5FDB" w:rsidRDefault="001A5FDB" w:rsidP="001A5FDB">
      <w:pPr>
        <w:spacing w:after="0" w:line="360" w:lineRule="auto"/>
        <w:rPr>
          <w:rFonts w:ascii="Calibri" w:eastAsia="Calibri" w:hAnsi="Calibri" w:cs="Arial"/>
          <w:lang w:val="en-US"/>
        </w:rPr>
      </w:pPr>
    </w:p>
    <w:p w14:paraId="5C224D1D" w14:textId="77777777" w:rsidR="001A5FDB" w:rsidRPr="001A5FDB" w:rsidRDefault="001A5FDB" w:rsidP="001A5FDB">
      <w:pPr>
        <w:spacing w:after="0" w:line="360" w:lineRule="auto"/>
        <w:rPr>
          <w:rFonts w:ascii="Calibri" w:eastAsia="Calibri" w:hAnsi="Calibri" w:cs="Arial"/>
          <w:lang w:val="en-US"/>
        </w:rPr>
      </w:pPr>
      <w:r w:rsidRPr="001A5FDB">
        <w:rPr>
          <w:rFonts w:ascii="Calibri" w:eastAsia="Calibri" w:hAnsi="Calibri" w:cs="Arial"/>
          <w:lang w:val="en-US"/>
        </w:rPr>
        <w:t>BMI categories: overweight (25-29.9 kg/m</w:t>
      </w:r>
      <w:r w:rsidRPr="001A5FDB">
        <w:rPr>
          <w:rFonts w:ascii="Calibri" w:eastAsia="Calibri" w:hAnsi="Calibri" w:cs="Arial"/>
          <w:vertAlign w:val="superscript"/>
          <w:lang w:val="en-US"/>
        </w:rPr>
        <w:t>2</w:t>
      </w:r>
      <w:r w:rsidRPr="001A5FDB">
        <w:rPr>
          <w:rFonts w:ascii="Calibri" w:eastAsia="Calibri" w:hAnsi="Calibri" w:cs="Arial"/>
          <w:lang w:val="en-US"/>
        </w:rPr>
        <w:t>), class I obesity (30-34.9 kg/m</w:t>
      </w:r>
      <w:r w:rsidRPr="001A5FDB">
        <w:rPr>
          <w:rFonts w:ascii="Calibri" w:eastAsia="Calibri" w:hAnsi="Calibri" w:cs="Arial"/>
          <w:vertAlign w:val="superscript"/>
          <w:lang w:val="en-US"/>
        </w:rPr>
        <w:t>2</w:t>
      </w:r>
      <w:r w:rsidRPr="001A5FDB">
        <w:rPr>
          <w:rFonts w:ascii="Calibri" w:eastAsia="Calibri" w:hAnsi="Calibri" w:cs="Arial"/>
          <w:lang w:val="en-US"/>
        </w:rPr>
        <w:t>), class II obesity (35-39.9 kg/m</w:t>
      </w:r>
      <w:r w:rsidRPr="001A5FDB">
        <w:rPr>
          <w:rFonts w:ascii="Calibri" w:eastAsia="Calibri" w:hAnsi="Calibri" w:cs="Arial"/>
          <w:vertAlign w:val="superscript"/>
          <w:lang w:val="en-US"/>
        </w:rPr>
        <w:t>2</w:t>
      </w:r>
      <w:r w:rsidRPr="001A5FDB">
        <w:rPr>
          <w:rFonts w:ascii="Calibri" w:eastAsia="Calibri" w:hAnsi="Calibri" w:cs="Arial"/>
          <w:lang w:val="en-US"/>
        </w:rPr>
        <w:t>), and class III obesity (BMI of 40 kg/m</w:t>
      </w:r>
      <w:r w:rsidRPr="001A5FDB">
        <w:rPr>
          <w:rFonts w:ascii="Calibri" w:eastAsia="Calibri" w:hAnsi="Calibri" w:cs="Arial"/>
          <w:vertAlign w:val="superscript"/>
          <w:lang w:val="en-US"/>
        </w:rPr>
        <w:t>2</w:t>
      </w:r>
      <w:r w:rsidRPr="001A5FDB">
        <w:rPr>
          <w:rFonts w:ascii="Calibri" w:eastAsia="Calibri" w:hAnsi="Calibri" w:cs="Arial"/>
          <w:lang w:val="en-US"/>
        </w:rPr>
        <w:t xml:space="preserve"> or greater)</w:t>
      </w:r>
    </w:p>
    <w:p w14:paraId="21D3DAE0" w14:textId="77777777" w:rsidR="00AF4F2B" w:rsidRPr="001A5FDB" w:rsidRDefault="00AF4F2B">
      <w:pPr>
        <w:rPr>
          <w:lang w:val="en-US"/>
        </w:rPr>
      </w:pPr>
    </w:p>
    <w:sectPr w:rsidR="00AF4F2B" w:rsidRPr="001A5FD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FDB"/>
    <w:rsid w:val="001A5FDB"/>
    <w:rsid w:val="00AF4F2B"/>
    <w:rsid w:val="00FD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19813"/>
  <w15:chartTrackingRefBased/>
  <w15:docId w15:val="{5745EE0E-CCD1-45DA-96D8-3EC2A13E3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5FD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Sagi-Dain</dc:creator>
  <cp:keywords/>
  <dc:description/>
  <cp:lastModifiedBy>Lena Sagi-Dain</cp:lastModifiedBy>
  <cp:revision>2</cp:revision>
  <dcterms:created xsi:type="dcterms:W3CDTF">2021-11-19T16:31:00Z</dcterms:created>
  <dcterms:modified xsi:type="dcterms:W3CDTF">2021-11-19T16:32:00Z</dcterms:modified>
</cp:coreProperties>
</file>