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875" w:rsidRPr="00933875" w:rsidRDefault="00933875">
      <w:pPr>
        <w:rPr>
          <w:rFonts w:ascii="Arial" w:hAnsi="Arial" w:cs="Arial"/>
          <w:b/>
          <w:sz w:val="32"/>
          <w:szCs w:val="32"/>
          <w:lang w:val="tr-TR"/>
        </w:rPr>
      </w:pPr>
      <w:r w:rsidRPr="00933875">
        <w:rPr>
          <w:rFonts w:ascii="Arial" w:hAnsi="Arial" w:cs="Arial"/>
          <w:b/>
          <w:sz w:val="32"/>
          <w:szCs w:val="32"/>
          <w:lang w:val="tr-TR"/>
        </w:rPr>
        <w:t>Supplementary Information</w:t>
      </w:r>
    </w:p>
    <w:p w:rsidR="00294029" w:rsidRPr="00BE3CF9" w:rsidRDefault="00BE3CF9">
      <w:pPr>
        <w:rPr>
          <w:rFonts w:ascii="Arial" w:hAnsi="Arial" w:cs="Arial"/>
          <w:b/>
          <w:lang w:val="tr-TR"/>
        </w:rPr>
      </w:pPr>
      <w:r w:rsidRPr="00BE3CF9">
        <w:rPr>
          <w:rFonts w:ascii="Arial" w:hAnsi="Arial" w:cs="Arial"/>
          <w:b/>
          <w:lang w:val="tr-TR"/>
        </w:rPr>
        <w:t>Exclusion criteria for participants</w:t>
      </w:r>
    </w:p>
    <w:p w:rsidR="00722BC9" w:rsidRPr="00722BC9" w:rsidRDefault="00C71515" w:rsidP="00722BC9">
      <w:pPr>
        <w:spacing w:line="480" w:lineRule="auto"/>
        <w:rPr>
          <w:rFonts w:ascii="Times New Roman" w:hAnsi="Times New Roman" w:cs="Times New Roman"/>
          <w:sz w:val="24"/>
          <w:szCs w:val="24"/>
        </w:rPr>
      </w:pPr>
      <w:r w:rsidRPr="00C71515">
        <w:rPr>
          <w:rFonts w:ascii="Times New Roman" w:hAnsi="Times New Roman" w:cs="Times New Roman"/>
          <w:sz w:val="24"/>
          <w:szCs w:val="24"/>
        </w:rPr>
        <w:t>Individuals who smoked, reported to be under immense stress currently, had habitual substance and/or alcohol abuse in the last 6 months, had high (&gt;30) or low (&lt;18) BMI, thyroid disease, diabetes, or previous diagnosis of mental health problems or use of any kind of mood- or HPA-altering medication were ineligible due to the effects of these factors on HPA reactivity</w:t>
      </w:r>
      <w:r w:rsidR="00D37DA5">
        <w:rPr>
          <w:rFonts w:ascii="Times New Roman" w:hAnsi="Times New Roman" w:cs="Times New Roman"/>
          <w:sz w:val="24"/>
          <w:szCs w:val="24"/>
        </w:rPr>
        <w:t xml:space="preserve"> </w:t>
      </w:r>
      <w:r w:rsidR="00D37DA5">
        <w:rPr>
          <w:rFonts w:ascii="Times New Roman" w:hAnsi="Times New Roman" w:cs="Times New Roman"/>
          <w:sz w:val="24"/>
          <w:szCs w:val="24"/>
        </w:rPr>
        <w:fldChar w:fldCharType="begin"/>
      </w:r>
      <w:r w:rsidR="00D37DA5">
        <w:rPr>
          <w:rFonts w:ascii="Times New Roman" w:hAnsi="Times New Roman" w:cs="Times New Roman"/>
          <w:sz w:val="24"/>
          <w:szCs w:val="24"/>
        </w:rPr>
        <w:instrText xml:space="preserve"> ADDIN EN.CITE &lt;EndNote&gt;&lt;Cite&gt;&lt;Author&gt;Kudielka&lt;/Author&gt;&lt;Year&gt;2009&lt;/Year&gt;&lt;RecNum&gt;175&lt;/RecNum&gt;&lt;Prefix&gt;reviewed in &lt;/Prefix&gt;&lt;DisplayText&gt;[reviewed in 1, 2]&lt;/DisplayText&gt;&lt;record&gt;&lt;rec-number&gt;175&lt;/rec-number&gt;&lt;foreign-keys&gt;&lt;key app="EN" db-id="9x555aefxdvdtzezfr259pskwvprff50dz2p"&gt;175&lt;/key&gt;&lt;/foreign-keys&gt;&lt;ref-type name="Journal Article"&gt;17&lt;/ref-type&gt;&lt;contributors&gt;&lt;authors&gt;&lt;author&gt;Kudielka, BM&lt;/author&gt;&lt;author&gt;Hellhammer, DH&lt;/author&gt;&lt;author&gt;Wüst, S&lt;/author&gt;&lt;/authors&gt;&lt;/contributors&gt;&lt;titles&gt;&lt;title&gt;Why do we respond so differently? Reviewing determinants of human salivary cortisol responses to challenge&lt;/title&gt;&lt;secondary-title&gt;Psychoneuroendocrinology&lt;/secondary-title&gt;&lt;/titles&gt;&lt;periodical&gt;&lt;full-title&gt;Psychoneuroendocrinology&lt;/full-title&gt;&lt;/periodical&gt;&lt;pages&gt;2-18&lt;/pages&gt;&lt;volume&gt;34&lt;/volume&gt;&lt;number&gt;1&lt;/number&gt;&lt;dates&gt;&lt;year&gt;2009&lt;/year&gt;&lt;/dates&gt;&lt;publisher&gt;Elsevier&lt;/publisher&gt;&lt;urls&gt;&lt;/urls&gt;&lt;/record&gt;&lt;/Cite&gt;&lt;Cite&gt;&lt;Author&gt;Foley&lt;/Author&gt;&lt;Year&gt;2010&lt;/Year&gt;&lt;RecNum&gt;713&lt;/RecNum&gt;&lt;record&gt;&lt;rec-number&gt;713&lt;/rec-number&gt;&lt;foreign-keys&gt;&lt;key app="EN" db-id="9x555aefxdvdtzezfr259pskwvprff50dz2p"&gt;713&lt;/key&gt;&lt;/foreign-keys&gt;&lt;ref-type name="Journal Article"&gt;17&lt;/ref-type&gt;&lt;contributors&gt;&lt;authors&gt;&lt;author&gt;Foley, Paul&lt;/author&gt;&lt;author&gt;Kirschbaum, Clemens&lt;/author&gt;&lt;/authors&gt;&lt;/contributors&gt;&lt;titles&gt;&lt;title&gt;Human hypothalamus–pituitary–adrenal axis responses to acute psychosocial stress in laboratory settings&lt;/title&gt;&lt;secondary-title&gt;Neuroscience &amp;amp; Biobehavioral Reviews&lt;/secondary-title&gt;&lt;/titles&gt;&lt;periodical&gt;&lt;full-title&gt;Neuroscience &amp;amp; Biobehavioral Reviews&lt;/full-title&gt;&lt;/periodical&gt;&lt;pages&gt;91-96&lt;/pages&gt;&lt;volume&gt;35&lt;/volume&gt;&lt;number&gt;1&lt;/number&gt;&lt;dates&gt;&lt;year&gt;2010&lt;/year&gt;&lt;/dates&gt;&lt;isbn&gt;0149-7634&lt;/isbn&gt;&lt;urls&gt;&lt;/urls&gt;&lt;/record&gt;&lt;/Cite&gt;&lt;/EndNote&gt;</w:instrText>
      </w:r>
      <w:r w:rsidR="00D37DA5">
        <w:rPr>
          <w:rFonts w:ascii="Times New Roman" w:hAnsi="Times New Roman" w:cs="Times New Roman"/>
          <w:sz w:val="24"/>
          <w:szCs w:val="24"/>
        </w:rPr>
        <w:fldChar w:fldCharType="separate"/>
      </w:r>
      <w:r w:rsidR="00D37DA5">
        <w:rPr>
          <w:rFonts w:ascii="Times New Roman" w:hAnsi="Times New Roman" w:cs="Times New Roman"/>
          <w:noProof/>
          <w:sz w:val="24"/>
          <w:szCs w:val="24"/>
        </w:rPr>
        <w:t xml:space="preserve">[reviewed in </w:t>
      </w:r>
      <w:hyperlink w:anchor="_ENREF_1" w:tooltip="Kudielka, 2009 #175" w:history="1">
        <w:r w:rsidR="00220016">
          <w:rPr>
            <w:rFonts w:ascii="Times New Roman" w:hAnsi="Times New Roman" w:cs="Times New Roman"/>
            <w:noProof/>
            <w:sz w:val="24"/>
            <w:szCs w:val="24"/>
          </w:rPr>
          <w:t>1</w:t>
        </w:r>
      </w:hyperlink>
      <w:r w:rsidR="00D37DA5">
        <w:rPr>
          <w:rFonts w:ascii="Times New Roman" w:hAnsi="Times New Roman" w:cs="Times New Roman"/>
          <w:noProof/>
          <w:sz w:val="24"/>
          <w:szCs w:val="24"/>
        </w:rPr>
        <w:t xml:space="preserve">, </w:t>
      </w:r>
      <w:hyperlink w:anchor="_ENREF_2" w:tooltip="Foley, 2010 #713" w:history="1">
        <w:r w:rsidR="00220016">
          <w:rPr>
            <w:rFonts w:ascii="Times New Roman" w:hAnsi="Times New Roman" w:cs="Times New Roman"/>
            <w:noProof/>
            <w:sz w:val="24"/>
            <w:szCs w:val="24"/>
          </w:rPr>
          <w:t>2</w:t>
        </w:r>
      </w:hyperlink>
      <w:r w:rsidR="00D37DA5">
        <w:rPr>
          <w:rFonts w:ascii="Times New Roman" w:hAnsi="Times New Roman" w:cs="Times New Roman"/>
          <w:noProof/>
          <w:sz w:val="24"/>
          <w:szCs w:val="24"/>
        </w:rPr>
        <w:t>]</w:t>
      </w:r>
      <w:r w:rsidR="00D37DA5">
        <w:rPr>
          <w:rFonts w:ascii="Times New Roman" w:hAnsi="Times New Roman" w:cs="Times New Roman"/>
          <w:sz w:val="24"/>
          <w:szCs w:val="24"/>
        </w:rPr>
        <w:fldChar w:fldCharType="end"/>
      </w:r>
      <w:r w:rsidRPr="00C71515">
        <w:rPr>
          <w:rFonts w:ascii="Times New Roman" w:hAnsi="Times New Roman" w:cs="Times New Roman"/>
          <w:sz w:val="24"/>
          <w:szCs w:val="24"/>
        </w:rPr>
        <w:t>. Finally, individuals were asked about their fear of having their blood drawn on a scale from 1 (no fear) to 7 (extreme fear). Only individuals with scores lower than 4 were recruited.</w:t>
      </w:r>
    </w:p>
    <w:p w:rsidR="00722BC9" w:rsidRDefault="00722BC9">
      <w:pPr>
        <w:rPr>
          <w:rFonts w:ascii="Arial" w:hAnsi="Arial" w:cs="Arial"/>
          <w:b/>
        </w:rPr>
      </w:pPr>
      <w:r>
        <w:rPr>
          <w:rFonts w:ascii="Arial" w:hAnsi="Arial" w:cs="Arial"/>
          <w:b/>
        </w:rPr>
        <w:t>ELS</w:t>
      </w:r>
      <w:r w:rsidR="00EC4580">
        <w:rPr>
          <w:rFonts w:ascii="Arial" w:hAnsi="Arial" w:cs="Arial"/>
          <w:b/>
        </w:rPr>
        <w:t xml:space="preserve"> categorization details</w:t>
      </w:r>
    </w:p>
    <w:p w:rsidR="00722BC9" w:rsidRPr="00722BC9" w:rsidRDefault="00722BC9" w:rsidP="007C0312">
      <w:pPr>
        <w:spacing w:line="480" w:lineRule="auto"/>
        <w:ind w:firstLine="720"/>
        <w:rPr>
          <w:rFonts w:ascii="Times New Roman" w:hAnsi="Times New Roman" w:cs="Times New Roman"/>
          <w:sz w:val="24"/>
          <w:szCs w:val="24"/>
        </w:rPr>
      </w:pPr>
      <w:r w:rsidRPr="00722BC9">
        <w:rPr>
          <w:rFonts w:ascii="Times New Roman" w:hAnsi="Times New Roman" w:cs="Times New Roman"/>
          <w:sz w:val="24"/>
          <w:szCs w:val="24"/>
        </w:rPr>
        <w:t>In addition to using CTQ total scores as a continuous measure, pa</w:t>
      </w:r>
      <w:r w:rsidR="00220016">
        <w:rPr>
          <w:rFonts w:ascii="Times New Roman" w:hAnsi="Times New Roman" w:cs="Times New Roman"/>
          <w:sz w:val="24"/>
          <w:szCs w:val="24"/>
        </w:rPr>
        <w:t xml:space="preserve">rticipants were also grouped in two ways. First of all, CTQ total scores were divided into </w:t>
      </w:r>
      <w:proofErr w:type="spellStart"/>
      <w:r w:rsidR="00220016">
        <w:rPr>
          <w:rFonts w:ascii="Times New Roman" w:hAnsi="Times New Roman" w:cs="Times New Roman"/>
          <w:sz w:val="24"/>
          <w:szCs w:val="24"/>
        </w:rPr>
        <w:t>tertiles</w:t>
      </w:r>
      <w:proofErr w:type="spellEnd"/>
      <w:r w:rsidR="00220016">
        <w:rPr>
          <w:rFonts w:ascii="Times New Roman" w:hAnsi="Times New Roman" w:cs="Times New Roman"/>
          <w:sz w:val="24"/>
          <w:szCs w:val="24"/>
        </w:rPr>
        <w:t>, creating the low, moderate and high ELS groups. Secondly, previously used cut off scores</w:t>
      </w:r>
      <w:r w:rsidR="00A80421">
        <w:rPr>
          <w:rFonts w:ascii="Times New Roman" w:hAnsi="Times New Roman" w:cs="Times New Roman"/>
          <w:sz w:val="24"/>
          <w:szCs w:val="24"/>
        </w:rPr>
        <w:t xml:space="preserve"> for trauma</w:t>
      </w:r>
      <w:r w:rsidR="00220016">
        <w:rPr>
          <w:rFonts w:ascii="Times New Roman" w:hAnsi="Times New Roman" w:cs="Times New Roman"/>
          <w:sz w:val="24"/>
          <w:szCs w:val="24"/>
        </w:rPr>
        <w:t xml:space="preserve"> </w:t>
      </w:r>
      <w:r w:rsidR="00220016">
        <w:rPr>
          <w:rFonts w:ascii="Times New Roman" w:hAnsi="Times New Roman" w:cs="Times New Roman"/>
          <w:sz w:val="24"/>
          <w:szCs w:val="24"/>
        </w:rPr>
        <w:fldChar w:fldCharType="begin"/>
      </w:r>
      <w:r w:rsidR="00220016">
        <w:rPr>
          <w:rFonts w:ascii="Times New Roman" w:hAnsi="Times New Roman" w:cs="Times New Roman"/>
          <w:sz w:val="24"/>
          <w:szCs w:val="24"/>
        </w:rPr>
        <w:instrText xml:space="preserve"> ADDIN EN.CITE &lt;EndNote&gt;&lt;Cite&gt;&lt;Author&gt;Wankerl&lt;/Author&gt;&lt;Year&gt;2014&lt;/Year&gt;&lt;RecNum&gt;935&lt;/RecNum&gt;&lt;DisplayText&gt;[3]&lt;/DisplayText&gt;&lt;record&gt;&lt;rec-number&gt;935&lt;/rec-number&gt;&lt;foreign-keys&gt;&lt;key app="EN" db-id="9x555aefxdvdtzezfr259pskwvprff50dz2p"&gt;935&lt;/key&gt;&lt;/foreign-keys&gt;&lt;ref-type name="Journal Article"&gt;17&lt;/ref-type&gt;&lt;contributors&gt;&lt;authors&gt;&lt;author&gt;Wankerl, M&lt;/author&gt;&lt;author&gt;Miller, R&lt;/author&gt;&lt;author&gt;Kirschbaum, C&lt;/author&gt;&lt;author&gt;Hennig, J&lt;/author&gt;&lt;author&gt;Stalder, T&lt;/author&gt;&lt;author&gt;Alexander, N&lt;/author&gt;&lt;/authors&gt;&lt;/contributors&gt;&lt;titles&gt;&lt;title&gt;Effects of genetic and early environmental risk factors for depression on serotonin transporter expression and methylation profiles&lt;/title&gt;&lt;secondary-title&gt;Translational Psychiatry&lt;/secondary-title&gt;&lt;/titles&gt;&lt;periodical&gt;&lt;full-title&gt;Translational Psychiatry&lt;/full-title&gt;&lt;/periodical&gt;&lt;pages&gt;e402&lt;/pages&gt;&lt;volume&gt;4&lt;/volume&gt;&lt;number&gt;6&lt;/number&gt;&lt;dates&gt;&lt;year&gt;2014&lt;/year&gt;&lt;/dates&gt;&lt;urls&gt;&lt;/urls&gt;&lt;/record&gt;&lt;/Cite&gt;&lt;/EndNote&gt;</w:instrText>
      </w:r>
      <w:r w:rsidR="00220016">
        <w:rPr>
          <w:rFonts w:ascii="Times New Roman" w:hAnsi="Times New Roman" w:cs="Times New Roman"/>
          <w:sz w:val="24"/>
          <w:szCs w:val="24"/>
        </w:rPr>
        <w:fldChar w:fldCharType="separate"/>
      </w:r>
      <w:r w:rsidR="00220016">
        <w:rPr>
          <w:rFonts w:ascii="Times New Roman" w:hAnsi="Times New Roman" w:cs="Times New Roman"/>
          <w:noProof/>
          <w:sz w:val="24"/>
          <w:szCs w:val="24"/>
        </w:rPr>
        <w:t>[</w:t>
      </w:r>
      <w:hyperlink w:anchor="_ENREF_3" w:tooltip="Wankerl, 2014 #935" w:history="1">
        <w:r w:rsidR="00220016">
          <w:rPr>
            <w:rFonts w:ascii="Times New Roman" w:hAnsi="Times New Roman" w:cs="Times New Roman"/>
            <w:noProof/>
            <w:sz w:val="24"/>
            <w:szCs w:val="24"/>
          </w:rPr>
          <w:t>3</w:t>
        </w:r>
      </w:hyperlink>
      <w:r w:rsidR="00220016">
        <w:rPr>
          <w:rFonts w:ascii="Times New Roman" w:hAnsi="Times New Roman" w:cs="Times New Roman"/>
          <w:noProof/>
          <w:sz w:val="24"/>
          <w:szCs w:val="24"/>
        </w:rPr>
        <w:t>]</w:t>
      </w:r>
      <w:r w:rsidR="00220016">
        <w:rPr>
          <w:rFonts w:ascii="Times New Roman" w:hAnsi="Times New Roman" w:cs="Times New Roman"/>
          <w:sz w:val="24"/>
          <w:szCs w:val="24"/>
        </w:rPr>
        <w:fldChar w:fldCharType="end"/>
      </w:r>
      <w:r w:rsidR="00220016">
        <w:rPr>
          <w:rFonts w:ascii="Times New Roman" w:hAnsi="Times New Roman" w:cs="Times New Roman"/>
          <w:sz w:val="24"/>
          <w:szCs w:val="24"/>
        </w:rPr>
        <w:t xml:space="preserve"> for each subscale was </w:t>
      </w:r>
      <w:r w:rsidR="00A80421">
        <w:rPr>
          <w:rFonts w:ascii="Times New Roman" w:hAnsi="Times New Roman" w:cs="Times New Roman"/>
          <w:sz w:val="24"/>
          <w:szCs w:val="24"/>
        </w:rPr>
        <w:t>taken</w:t>
      </w:r>
      <w:r w:rsidR="00220016">
        <w:rPr>
          <w:rFonts w:ascii="Times New Roman" w:hAnsi="Times New Roman" w:cs="Times New Roman"/>
          <w:sz w:val="24"/>
          <w:szCs w:val="24"/>
        </w:rPr>
        <w:t xml:space="preserve"> (ph</w:t>
      </w:r>
      <w:r w:rsidR="004F2AEE">
        <w:rPr>
          <w:rFonts w:ascii="Times New Roman" w:hAnsi="Times New Roman" w:cs="Times New Roman"/>
          <w:sz w:val="24"/>
          <w:szCs w:val="24"/>
        </w:rPr>
        <w:t>y</w:t>
      </w:r>
      <w:r w:rsidR="00220016">
        <w:rPr>
          <w:rFonts w:ascii="Times New Roman" w:hAnsi="Times New Roman" w:cs="Times New Roman"/>
          <w:sz w:val="24"/>
          <w:szCs w:val="24"/>
        </w:rPr>
        <w:t>sical abuse = 10</w:t>
      </w:r>
      <w:r w:rsidR="00220016" w:rsidRPr="00722BC9">
        <w:rPr>
          <w:rFonts w:ascii="Times New Roman" w:hAnsi="Times New Roman" w:cs="Times New Roman"/>
          <w:sz w:val="24"/>
          <w:szCs w:val="24"/>
        </w:rPr>
        <w:t xml:space="preserve">, </w:t>
      </w:r>
      <w:r w:rsidR="00220016">
        <w:rPr>
          <w:rFonts w:ascii="Times New Roman" w:hAnsi="Times New Roman" w:cs="Times New Roman"/>
          <w:sz w:val="24"/>
          <w:szCs w:val="24"/>
        </w:rPr>
        <w:t>emotional abuse = 13</w:t>
      </w:r>
      <w:r w:rsidR="00220016" w:rsidRPr="00722BC9">
        <w:rPr>
          <w:rFonts w:ascii="Times New Roman" w:hAnsi="Times New Roman" w:cs="Times New Roman"/>
          <w:sz w:val="24"/>
          <w:szCs w:val="24"/>
        </w:rPr>
        <w:t xml:space="preserve">, sexual abuse </w:t>
      </w:r>
      <w:r w:rsidR="00220016">
        <w:rPr>
          <w:rFonts w:ascii="Times New Roman" w:hAnsi="Times New Roman" w:cs="Times New Roman"/>
          <w:sz w:val="24"/>
          <w:szCs w:val="24"/>
        </w:rPr>
        <w:t>=</w:t>
      </w:r>
      <w:r w:rsidR="00220016" w:rsidRPr="00722BC9">
        <w:rPr>
          <w:rFonts w:ascii="Times New Roman" w:hAnsi="Times New Roman" w:cs="Times New Roman"/>
          <w:sz w:val="24"/>
          <w:szCs w:val="24"/>
        </w:rPr>
        <w:t xml:space="preserve"> 8, physical neglect </w:t>
      </w:r>
      <w:r w:rsidR="00220016">
        <w:rPr>
          <w:rFonts w:ascii="Times New Roman" w:hAnsi="Times New Roman" w:cs="Times New Roman"/>
          <w:sz w:val="24"/>
          <w:szCs w:val="24"/>
        </w:rPr>
        <w:t>=</w:t>
      </w:r>
      <w:r w:rsidR="00220016" w:rsidRPr="00722BC9">
        <w:rPr>
          <w:rFonts w:ascii="Times New Roman" w:hAnsi="Times New Roman" w:cs="Times New Roman"/>
          <w:sz w:val="24"/>
          <w:szCs w:val="24"/>
        </w:rPr>
        <w:t xml:space="preserve"> 10 and emotional neglect </w:t>
      </w:r>
      <w:r w:rsidR="00220016">
        <w:rPr>
          <w:rFonts w:ascii="Times New Roman" w:hAnsi="Times New Roman" w:cs="Times New Roman"/>
          <w:sz w:val="24"/>
          <w:szCs w:val="24"/>
        </w:rPr>
        <w:t>=</w:t>
      </w:r>
      <w:r w:rsidR="00220016" w:rsidRPr="00722BC9">
        <w:rPr>
          <w:rFonts w:ascii="Times New Roman" w:hAnsi="Times New Roman" w:cs="Times New Roman"/>
          <w:sz w:val="24"/>
          <w:szCs w:val="24"/>
        </w:rPr>
        <w:t xml:space="preserve"> 15</w:t>
      </w:r>
      <w:r w:rsidR="00220016">
        <w:rPr>
          <w:rFonts w:ascii="Times New Roman" w:hAnsi="Times New Roman" w:cs="Times New Roman"/>
          <w:sz w:val="24"/>
          <w:szCs w:val="24"/>
        </w:rPr>
        <w:t xml:space="preserve">) to </w:t>
      </w:r>
      <w:r w:rsidR="00A80421">
        <w:rPr>
          <w:rFonts w:ascii="Times New Roman" w:hAnsi="Times New Roman" w:cs="Times New Roman"/>
          <w:sz w:val="24"/>
          <w:szCs w:val="24"/>
        </w:rPr>
        <w:t>divide</w:t>
      </w:r>
      <w:r w:rsidR="00220016">
        <w:rPr>
          <w:rFonts w:ascii="Times New Roman" w:hAnsi="Times New Roman" w:cs="Times New Roman"/>
          <w:sz w:val="24"/>
          <w:szCs w:val="24"/>
        </w:rPr>
        <w:t xml:space="preserve"> participants into ‘ELS’ or ‘no-ELS’ groups. Those scoring higher than the cut off values in one or more of the subscales were placed in the ‘ELS’ group</w:t>
      </w:r>
      <w:r w:rsidR="00A80421">
        <w:rPr>
          <w:rFonts w:ascii="Times New Roman" w:hAnsi="Times New Roman" w:cs="Times New Roman"/>
          <w:sz w:val="24"/>
          <w:szCs w:val="24"/>
        </w:rPr>
        <w:t xml:space="preserve"> (</w:t>
      </w:r>
      <w:r w:rsidR="00A80421" w:rsidRPr="00A80421">
        <w:rPr>
          <w:rFonts w:ascii="Times New Roman" w:hAnsi="Times New Roman" w:cs="Times New Roman"/>
          <w:i/>
          <w:sz w:val="24"/>
          <w:szCs w:val="24"/>
        </w:rPr>
        <w:t>n</w:t>
      </w:r>
      <w:r w:rsidR="00A80421">
        <w:rPr>
          <w:rFonts w:ascii="Times New Roman" w:hAnsi="Times New Roman" w:cs="Times New Roman"/>
          <w:sz w:val="24"/>
          <w:szCs w:val="24"/>
        </w:rPr>
        <w:t xml:space="preserve"> = 18)</w:t>
      </w:r>
      <w:r w:rsidR="00220016">
        <w:rPr>
          <w:rFonts w:ascii="Times New Roman" w:hAnsi="Times New Roman" w:cs="Times New Roman"/>
          <w:sz w:val="24"/>
          <w:szCs w:val="24"/>
        </w:rPr>
        <w:t xml:space="preserve"> and those scoring lower than the cut off scores in all the subscales were placed in the ‘no-ELS’ group</w:t>
      </w:r>
      <w:r w:rsidR="00A80421">
        <w:rPr>
          <w:rFonts w:ascii="Times New Roman" w:hAnsi="Times New Roman" w:cs="Times New Roman"/>
          <w:sz w:val="24"/>
          <w:szCs w:val="24"/>
        </w:rPr>
        <w:t xml:space="preserve"> (</w:t>
      </w:r>
      <w:r w:rsidR="00A80421" w:rsidRPr="00A80421">
        <w:rPr>
          <w:rFonts w:ascii="Times New Roman" w:hAnsi="Times New Roman" w:cs="Times New Roman"/>
          <w:i/>
          <w:sz w:val="24"/>
          <w:szCs w:val="24"/>
        </w:rPr>
        <w:t>n</w:t>
      </w:r>
      <w:r w:rsidR="00A80421">
        <w:rPr>
          <w:rFonts w:ascii="Times New Roman" w:hAnsi="Times New Roman" w:cs="Times New Roman"/>
          <w:sz w:val="24"/>
          <w:szCs w:val="24"/>
        </w:rPr>
        <w:t xml:space="preserve"> = 87)</w:t>
      </w:r>
      <w:r w:rsidR="00220016">
        <w:rPr>
          <w:rFonts w:ascii="Times New Roman" w:hAnsi="Times New Roman" w:cs="Times New Roman"/>
          <w:sz w:val="24"/>
          <w:szCs w:val="24"/>
        </w:rPr>
        <w:t xml:space="preserve">. </w:t>
      </w:r>
      <w:r w:rsidR="002868A1">
        <w:rPr>
          <w:rFonts w:ascii="Times New Roman" w:hAnsi="Times New Roman" w:cs="Times New Roman"/>
          <w:sz w:val="24"/>
          <w:szCs w:val="24"/>
        </w:rPr>
        <w:t>In the ‘ELS’ group, 6 participants were LL homozygotes and 12 were S-carriers. In the ‘no-ELS’ group, 29 participants were LL homozygotes and 58 were S-carriers.</w:t>
      </w:r>
    </w:p>
    <w:p w:rsidR="000D13B6" w:rsidRPr="000D13B6" w:rsidRDefault="00E5796C">
      <w:pPr>
        <w:rPr>
          <w:rFonts w:ascii="Arial" w:hAnsi="Arial" w:cs="Arial"/>
          <w:b/>
          <w:highlight w:val="yellow"/>
          <w:lang w:val="tr-TR"/>
        </w:rPr>
      </w:pPr>
      <w:r>
        <w:rPr>
          <w:rFonts w:ascii="Arial" w:hAnsi="Arial" w:cs="Arial"/>
          <w:b/>
        </w:rPr>
        <w:t>DNA methylation protocol details</w:t>
      </w:r>
    </w:p>
    <w:p w:rsidR="00141521" w:rsidRDefault="007F3F40" w:rsidP="00141521">
      <w:pPr>
        <w:spacing w:line="480" w:lineRule="auto"/>
        <w:ind w:firstLine="720"/>
      </w:pPr>
      <w:r>
        <w:rPr>
          <w:rFonts w:ascii="Arial" w:hAnsi="Arial" w:cs="Arial"/>
          <w:b/>
          <w:lang w:val="tr-TR"/>
        </w:rPr>
        <w:t>LINE-1 methylation analysis.</w:t>
      </w:r>
      <w:r w:rsidR="00141521">
        <w:rPr>
          <w:rFonts w:ascii="Arial" w:hAnsi="Arial" w:cs="Arial"/>
          <w:b/>
          <w:lang w:val="tr-TR"/>
        </w:rPr>
        <w:t xml:space="preserve"> </w:t>
      </w:r>
      <w:r w:rsidR="00141521" w:rsidRPr="00141521">
        <w:rPr>
          <w:rFonts w:ascii="Times New Roman" w:hAnsi="Times New Roman" w:cs="Times New Roman"/>
          <w:sz w:val="24"/>
          <w:szCs w:val="24"/>
        </w:rPr>
        <w:t xml:space="preserve">The region analyzed included 4 </w:t>
      </w:r>
      <w:proofErr w:type="spellStart"/>
      <w:r w:rsidR="00141521" w:rsidRPr="00141521">
        <w:rPr>
          <w:rFonts w:ascii="Times New Roman" w:hAnsi="Times New Roman" w:cs="Times New Roman"/>
          <w:sz w:val="24"/>
          <w:szCs w:val="24"/>
        </w:rPr>
        <w:t>CpG</w:t>
      </w:r>
      <w:proofErr w:type="spellEnd"/>
      <w:r w:rsidR="00141521" w:rsidRPr="00141521">
        <w:rPr>
          <w:rFonts w:ascii="Times New Roman" w:hAnsi="Times New Roman" w:cs="Times New Roman"/>
          <w:sz w:val="24"/>
          <w:szCs w:val="24"/>
        </w:rPr>
        <w:t xml:space="preserve"> sites and average DNA methylation of these sites was used as the global methylation level. In addition to the 0% </w:t>
      </w:r>
      <w:r w:rsidR="00141521" w:rsidRPr="00141521">
        <w:rPr>
          <w:rFonts w:ascii="Times New Roman" w:hAnsi="Times New Roman" w:cs="Times New Roman"/>
          <w:sz w:val="24"/>
          <w:szCs w:val="24"/>
        </w:rPr>
        <w:lastRenderedPageBreak/>
        <w:t xml:space="preserve">and 100% methylation controls, samples with no template and no sequencing primer were used as negative controls and all PCR products were run on agarose gels for verification of the amplification prior to pyrosequencing. The pyrosequencing reactions were prepared with 20 µl of PCR product according to manufacturer’s protocol and assayed in duplicates in the </w:t>
      </w:r>
      <w:proofErr w:type="spellStart"/>
      <w:r w:rsidR="00141521" w:rsidRPr="00141521">
        <w:rPr>
          <w:rFonts w:ascii="Times New Roman" w:hAnsi="Times New Roman" w:cs="Times New Roman"/>
          <w:sz w:val="24"/>
          <w:szCs w:val="24"/>
        </w:rPr>
        <w:t>PyroMark</w:t>
      </w:r>
      <w:proofErr w:type="spellEnd"/>
      <w:r w:rsidR="00141521" w:rsidRPr="00141521">
        <w:rPr>
          <w:rFonts w:ascii="Times New Roman" w:hAnsi="Times New Roman" w:cs="Times New Roman"/>
          <w:sz w:val="24"/>
          <w:szCs w:val="24"/>
        </w:rPr>
        <w:t xml:space="preserve"> Q96 MD system and methylation levels were obtained by the </w:t>
      </w:r>
      <w:proofErr w:type="spellStart"/>
      <w:r w:rsidR="00141521" w:rsidRPr="00141521">
        <w:rPr>
          <w:rFonts w:ascii="Times New Roman" w:hAnsi="Times New Roman" w:cs="Times New Roman"/>
          <w:sz w:val="24"/>
          <w:szCs w:val="24"/>
        </w:rPr>
        <w:t>PyroMark</w:t>
      </w:r>
      <w:proofErr w:type="spellEnd"/>
      <w:r w:rsidR="00141521" w:rsidRPr="00141521">
        <w:rPr>
          <w:rFonts w:ascii="Times New Roman" w:hAnsi="Times New Roman" w:cs="Times New Roman"/>
          <w:sz w:val="24"/>
          <w:szCs w:val="24"/>
        </w:rPr>
        <w:t xml:space="preserve"> software (</w:t>
      </w:r>
      <w:proofErr w:type="spellStart"/>
      <w:r w:rsidR="00141521" w:rsidRPr="00141521">
        <w:rPr>
          <w:rFonts w:ascii="Times New Roman" w:hAnsi="Times New Roman" w:cs="Times New Roman"/>
          <w:sz w:val="24"/>
          <w:szCs w:val="24"/>
        </w:rPr>
        <w:t>Qiagen</w:t>
      </w:r>
      <w:proofErr w:type="spellEnd"/>
      <w:r w:rsidR="00141521" w:rsidRPr="00141521">
        <w:rPr>
          <w:rFonts w:ascii="Times New Roman" w:hAnsi="Times New Roman" w:cs="Times New Roman"/>
          <w:sz w:val="24"/>
          <w:szCs w:val="24"/>
        </w:rPr>
        <w:t>, CA).</w:t>
      </w:r>
      <w:r w:rsidR="00141521">
        <w:t xml:space="preserve"> </w:t>
      </w:r>
    </w:p>
    <w:p w:rsidR="00063488" w:rsidRDefault="006925C6" w:rsidP="00141521">
      <w:pPr>
        <w:spacing w:line="480" w:lineRule="auto"/>
        <w:ind w:firstLine="720"/>
        <w:rPr>
          <w:rFonts w:ascii="Times New Roman" w:hAnsi="Times New Roman" w:cs="Times New Roman"/>
          <w:sz w:val="24"/>
          <w:szCs w:val="24"/>
        </w:rPr>
      </w:pPr>
      <w:r>
        <w:rPr>
          <w:rFonts w:ascii="Arial" w:hAnsi="Arial" w:cs="Arial"/>
          <w:b/>
          <w:lang w:val="tr-TR"/>
        </w:rPr>
        <w:t>SLC6A4 CpG island DNA methylation analysis.</w:t>
      </w:r>
      <w:r w:rsidR="00AA06A3">
        <w:rPr>
          <w:rFonts w:ascii="Arial" w:hAnsi="Arial" w:cs="Arial"/>
          <w:b/>
          <w:lang w:val="tr-TR"/>
        </w:rPr>
        <w:t xml:space="preserve"> </w:t>
      </w:r>
      <w:r w:rsidR="00AA06A3" w:rsidRPr="00AA06A3">
        <w:rPr>
          <w:rFonts w:ascii="Times New Roman" w:hAnsi="Times New Roman" w:cs="Times New Roman"/>
          <w:sz w:val="24"/>
          <w:szCs w:val="24"/>
          <w:lang w:val="tr-TR"/>
        </w:rPr>
        <w:t>In Sequenom Epityper MassArray system (San Diego, CA)</w:t>
      </w:r>
      <w:r w:rsidR="00AA06A3" w:rsidRPr="00AA06A3">
        <w:rPr>
          <w:rFonts w:ascii="Times New Roman" w:hAnsi="Times New Roman" w:cs="Times New Roman"/>
          <w:sz w:val="24"/>
          <w:szCs w:val="24"/>
        </w:rPr>
        <w:t xml:space="preserve"> DNA fragments of interest are bisulfite-converted, PCR-amplified and then cleaved into smaller units called </w:t>
      </w:r>
      <w:proofErr w:type="spellStart"/>
      <w:r w:rsidR="00AA06A3" w:rsidRPr="00AA06A3">
        <w:rPr>
          <w:rFonts w:ascii="Times New Roman" w:hAnsi="Times New Roman" w:cs="Times New Roman"/>
          <w:i/>
          <w:iCs/>
          <w:sz w:val="24"/>
          <w:szCs w:val="24"/>
        </w:rPr>
        <w:t>CpG</w:t>
      </w:r>
      <w:proofErr w:type="spellEnd"/>
      <w:r w:rsidR="00AA06A3" w:rsidRPr="00AA06A3">
        <w:rPr>
          <w:rFonts w:ascii="Times New Roman" w:hAnsi="Times New Roman" w:cs="Times New Roman"/>
          <w:i/>
          <w:iCs/>
          <w:sz w:val="24"/>
          <w:szCs w:val="24"/>
        </w:rPr>
        <w:t xml:space="preserve"> Units</w:t>
      </w:r>
      <w:r w:rsidR="00AA06A3" w:rsidRPr="00AA06A3">
        <w:rPr>
          <w:rFonts w:ascii="Times New Roman" w:hAnsi="Times New Roman" w:cs="Times New Roman"/>
          <w:sz w:val="24"/>
          <w:szCs w:val="24"/>
        </w:rPr>
        <w:t xml:space="preserve"> that contain one or more </w:t>
      </w:r>
      <w:proofErr w:type="spellStart"/>
      <w:r w:rsidR="00AA06A3" w:rsidRPr="00AA06A3">
        <w:rPr>
          <w:rFonts w:ascii="Times New Roman" w:hAnsi="Times New Roman" w:cs="Times New Roman"/>
          <w:sz w:val="24"/>
          <w:szCs w:val="24"/>
        </w:rPr>
        <w:t>CpG</w:t>
      </w:r>
      <w:proofErr w:type="spellEnd"/>
      <w:r w:rsidR="00AA06A3" w:rsidRPr="00AA06A3">
        <w:rPr>
          <w:rFonts w:ascii="Times New Roman" w:hAnsi="Times New Roman" w:cs="Times New Roman"/>
          <w:sz w:val="24"/>
          <w:szCs w:val="24"/>
        </w:rPr>
        <w:t xml:space="preserve"> sites </w:t>
      </w:r>
      <w:r w:rsidR="00AA06A3" w:rsidRPr="00AA06A3">
        <w:rPr>
          <w:rFonts w:ascii="Times New Roman" w:hAnsi="Times New Roman" w:cs="Times New Roman"/>
          <w:sz w:val="24"/>
          <w:szCs w:val="24"/>
        </w:rPr>
        <w:fldChar w:fldCharType="begin"/>
      </w:r>
      <w:r w:rsidR="00220016">
        <w:rPr>
          <w:rFonts w:ascii="Times New Roman" w:hAnsi="Times New Roman" w:cs="Times New Roman"/>
          <w:sz w:val="24"/>
          <w:szCs w:val="24"/>
        </w:rPr>
        <w:instrText xml:space="preserve"> ADDIN EN.CITE &lt;EndNote&gt;&lt;Cite&gt;&lt;Author&gt;Ehrich&lt;/Author&gt;&lt;Year&gt;2005&lt;/Year&gt;&lt;RecNum&gt;588&lt;/RecNum&gt;&lt;DisplayText&gt;[4]&lt;/DisplayText&gt;&lt;record&gt;&lt;rec-number&gt;588&lt;/rec-number&gt;&lt;foreign-keys&gt;&lt;key app="EN" db-id="9x555aefxdvdtzezfr259pskwvprff50dz2p"&gt;588&lt;/key&gt;&lt;/foreign-keys&gt;&lt;ref-type name="Journal Article"&gt;17&lt;/ref-type&gt;&lt;contributors&gt;&lt;authors&gt;&lt;author&gt;Ehrich, M.&lt;/author&gt;&lt;author&gt;Nelson, M.R.&lt;/author&gt;&lt;author&gt;Stanssens, P.&lt;/author&gt;&lt;author&gt;Zabeau, M.&lt;/author&gt;&lt;author&gt;Liloglou, T.&lt;/author&gt;&lt;author&gt;Xinarianos, G.&lt;/author&gt;&lt;author&gt;Cantor, C.R.&lt;/author&gt;&lt;author&gt;Field, J.K.&lt;/author&gt;&lt;author&gt;Van Den Boom, D.&lt;/author&gt;&lt;/authors&gt;&lt;/contributors&gt;&lt;titles&gt;&lt;title&gt;Quantitative high-throughput analysis of DNA methylation patterns by base-specific cleavage and mass spectrometry&lt;/title&gt;&lt;secondary-title&gt;Proceedings of the National Academy of Sciences of the United States of America&lt;/secondary-title&gt;&lt;/titles&gt;&lt;periodical&gt;&lt;full-title&gt;Proceedings of the National Academy of Sciences of the United States of America&lt;/full-title&gt;&lt;/periodical&gt;&lt;pages&gt;15785&lt;/pages&gt;&lt;volume&gt;102&lt;/volume&gt;&lt;number&gt;44&lt;/number&gt;&lt;dates&gt;&lt;year&gt;2005&lt;/year&gt;&lt;/dates&gt;&lt;publisher&gt;National Acad Sciences&lt;/publisher&gt;&lt;isbn&gt;0027-8424&lt;/isbn&gt;&lt;urls&gt;&lt;/urls&gt;&lt;/record&gt;&lt;/Cite&gt;&lt;/EndNote&gt;</w:instrText>
      </w:r>
      <w:r w:rsidR="00AA06A3" w:rsidRPr="00AA06A3">
        <w:rPr>
          <w:rFonts w:ascii="Times New Roman" w:hAnsi="Times New Roman" w:cs="Times New Roman"/>
          <w:sz w:val="24"/>
          <w:szCs w:val="24"/>
        </w:rPr>
        <w:fldChar w:fldCharType="separate"/>
      </w:r>
      <w:r w:rsidR="00220016">
        <w:rPr>
          <w:rFonts w:ascii="Times New Roman" w:hAnsi="Times New Roman" w:cs="Times New Roman"/>
          <w:noProof/>
          <w:sz w:val="24"/>
          <w:szCs w:val="24"/>
        </w:rPr>
        <w:t>[</w:t>
      </w:r>
      <w:hyperlink w:anchor="_ENREF_4" w:tooltip="Ehrich, 2005 #588" w:history="1">
        <w:r w:rsidR="00220016">
          <w:rPr>
            <w:rFonts w:ascii="Times New Roman" w:hAnsi="Times New Roman" w:cs="Times New Roman"/>
            <w:noProof/>
            <w:sz w:val="24"/>
            <w:szCs w:val="24"/>
          </w:rPr>
          <w:t>4</w:t>
        </w:r>
      </w:hyperlink>
      <w:r w:rsidR="00220016">
        <w:rPr>
          <w:rFonts w:ascii="Times New Roman" w:hAnsi="Times New Roman" w:cs="Times New Roman"/>
          <w:noProof/>
          <w:sz w:val="24"/>
          <w:szCs w:val="24"/>
        </w:rPr>
        <w:t>]</w:t>
      </w:r>
      <w:r w:rsidR="00AA06A3" w:rsidRPr="00AA06A3">
        <w:rPr>
          <w:rFonts w:ascii="Times New Roman" w:hAnsi="Times New Roman" w:cs="Times New Roman"/>
          <w:sz w:val="24"/>
          <w:szCs w:val="24"/>
        </w:rPr>
        <w:fldChar w:fldCharType="end"/>
      </w:r>
      <w:r w:rsidR="00AA06A3" w:rsidRPr="00AA06A3">
        <w:rPr>
          <w:rFonts w:ascii="Times New Roman" w:hAnsi="Times New Roman" w:cs="Times New Roman"/>
          <w:sz w:val="24"/>
          <w:szCs w:val="24"/>
        </w:rPr>
        <w:t>.</w:t>
      </w:r>
      <w:r w:rsidR="00F844F3">
        <w:rPr>
          <w:rFonts w:ascii="Times New Roman" w:hAnsi="Times New Roman" w:cs="Times New Roman"/>
          <w:sz w:val="24"/>
          <w:szCs w:val="24"/>
        </w:rPr>
        <w:t xml:space="preserve"> </w:t>
      </w:r>
      <w:r w:rsidR="00F844F3" w:rsidRPr="00F844F3">
        <w:rPr>
          <w:rFonts w:ascii="Times New Roman" w:hAnsi="Times New Roman" w:cs="Times New Roman"/>
          <w:sz w:val="24"/>
          <w:szCs w:val="24"/>
        </w:rPr>
        <w:t xml:space="preserve">PCRs were carried out with 2 µl bisulfite treated DNA and 160 </w:t>
      </w:r>
      <w:proofErr w:type="spellStart"/>
      <w:r w:rsidR="00F844F3" w:rsidRPr="00F844F3">
        <w:rPr>
          <w:rFonts w:ascii="Times New Roman" w:hAnsi="Times New Roman" w:cs="Times New Roman"/>
          <w:sz w:val="24"/>
          <w:szCs w:val="24"/>
        </w:rPr>
        <w:t>nM</w:t>
      </w:r>
      <w:proofErr w:type="spellEnd"/>
      <w:r w:rsidR="00F844F3" w:rsidRPr="00F844F3">
        <w:rPr>
          <w:rFonts w:ascii="Times New Roman" w:hAnsi="Times New Roman" w:cs="Times New Roman"/>
          <w:sz w:val="24"/>
          <w:szCs w:val="24"/>
        </w:rPr>
        <w:t xml:space="preserve"> from each primer. Primers for the first and second </w:t>
      </w:r>
      <w:proofErr w:type="spellStart"/>
      <w:r w:rsidR="00F844F3" w:rsidRPr="00F844F3">
        <w:rPr>
          <w:rFonts w:ascii="Times New Roman" w:hAnsi="Times New Roman" w:cs="Times New Roman"/>
          <w:sz w:val="24"/>
          <w:szCs w:val="24"/>
        </w:rPr>
        <w:t>amplicons</w:t>
      </w:r>
      <w:proofErr w:type="spellEnd"/>
      <w:r w:rsidR="00F844F3" w:rsidRPr="00F844F3">
        <w:rPr>
          <w:rFonts w:ascii="Times New Roman" w:hAnsi="Times New Roman" w:cs="Times New Roman"/>
          <w:sz w:val="24"/>
          <w:szCs w:val="24"/>
        </w:rPr>
        <w:t xml:space="preserve"> were Amplicon1: 5’GGGTTTTTATATGGTTTGATTTTTAGA and 5’CACCTACTCCTTTATACAACCTCCC, </w:t>
      </w:r>
      <w:proofErr w:type="spellStart"/>
      <w:r w:rsidR="00F844F3" w:rsidRPr="00F844F3">
        <w:rPr>
          <w:rFonts w:ascii="Times New Roman" w:hAnsi="Times New Roman" w:cs="Times New Roman"/>
          <w:sz w:val="24"/>
          <w:szCs w:val="24"/>
        </w:rPr>
        <w:t>Amplicon</w:t>
      </w:r>
      <w:proofErr w:type="spellEnd"/>
      <w:r w:rsidR="00F844F3" w:rsidRPr="00F844F3">
        <w:rPr>
          <w:rFonts w:ascii="Times New Roman" w:hAnsi="Times New Roman" w:cs="Times New Roman"/>
          <w:sz w:val="24"/>
          <w:szCs w:val="24"/>
        </w:rPr>
        <w:t xml:space="preserve"> 2: 5’GGTTATTTAGAGATTAGATTATGTGAGGG and 5’CTACAACAATAAACAAAAAAACCCC, respectively, with the standard </w:t>
      </w:r>
      <w:proofErr w:type="spellStart"/>
      <w:r w:rsidR="00F844F3" w:rsidRPr="00F844F3">
        <w:rPr>
          <w:rFonts w:ascii="Times New Roman" w:hAnsi="Times New Roman" w:cs="Times New Roman"/>
          <w:sz w:val="24"/>
          <w:szCs w:val="24"/>
        </w:rPr>
        <w:t>Sequenom</w:t>
      </w:r>
      <w:proofErr w:type="spellEnd"/>
      <w:r w:rsidR="00F844F3" w:rsidRPr="00F844F3">
        <w:rPr>
          <w:rFonts w:ascii="Times New Roman" w:hAnsi="Times New Roman" w:cs="Times New Roman"/>
          <w:sz w:val="24"/>
          <w:szCs w:val="24"/>
        </w:rPr>
        <w:t xml:space="preserve"> tails. The successful amplification of PCR products were checked on agarose gels and samples were </w:t>
      </w:r>
      <w:proofErr w:type="spellStart"/>
      <w:r w:rsidR="00F844F3" w:rsidRPr="00F844F3">
        <w:rPr>
          <w:rFonts w:ascii="Times New Roman" w:hAnsi="Times New Roman" w:cs="Times New Roman"/>
          <w:sz w:val="24"/>
          <w:szCs w:val="24"/>
        </w:rPr>
        <w:t>aliquoted</w:t>
      </w:r>
      <w:proofErr w:type="spellEnd"/>
      <w:r w:rsidR="00F844F3" w:rsidRPr="00F844F3">
        <w:rPr>
          <w:rFonts w:ascii="Times New Roman" w:hAnsi="Times New Roman" w:cs="Times New Roman"/>
          <w:sz w:val="24"/>
          <w:szCs w:val="24"/>
        </w:rPr>
        <w:t xml:space="preserve"> in triplicates into 384-well plates and shipped on dry ice to the Genomics Facility of Albert Einstein School of Medicine, New York, where the </w:t>
      </w:r>
      <w:r w:rsidR="00F844F3" w:rsidRPr="00F844F3">
        <w:rPr>
          <w:rFonts w:ascii="Times New Roman" w:hAnsi="Times New Roman" w:cs="Times New Roman"/>
          <w:i/>
          <w:iCs/>
          <w:sz w:val="24"/>
          <w:szCs w:val="24"/>
        </w:rPr>
        <w:t>in vitro</w:t>
      </w:r>
      <w:r w:rsidR="00F844F3" w:rsidRPr="00F844F3">
        <w:rPr>
          <w:rFonts w:ascii="Times New Roman" w:hAnsi="Times New Roman" w:cs="Times New Roman"/>
          <w:sz w:val="24"/>
          <w:szCs w:val="24"/>
        </w:rPr>
        <w:t xml:space="preserve"> RNA transcription and base specific cleavage was performed and the samples were analyzed through MALDI-TOF mass spectrometry </w:t>
      </w:r>
      <w:r w:rsidR="00F844F3" w:rsidRPr="00F844F3">
        <w:rPr>
          <w:rFonts w:ascii="Times New Roman" w:hAnsi="Times New Roman" w:cs="Times New Roman"/>
          <w:sz w:val="24"/>
          <w:szCs w:val="24"/>
        </w:rPr>
        <w:fldChar w:fldCharType="begin"/>
      </w:r>
      <w:r w:rsidR="00220016">
        <w:rPr>
          <w:rFonts w:ascii="Times New Roman" w:hAnsi="Times New Roman" w:cs="Times New Roman"/>
          <w:sz w:val="24"/>
          <w:szCs w:val="24"/>
        </w:rPr>
        <w:instrText xml:space="preserve"> ADDIN EN.CITE &lt;EndNote&gt;&lt;Cite&gt;&lt;Author&gt;Ehrich&lt;/Author&gt;&lt;Year&gt;2005&lt;/Year&gt;&lt;RecNum&gt;588&lt;/RecNum&gt;&lt;DisplayText&gt;[4]&lt;/DisplayText&gt;&lt;record&gt;&lt;rec-number&gt;588&lt;/rec-number&gt;&lt;foreign-keys&gt;&lt;key app="EN" db-id="9x555aefxdvdtzezfr259pskwvprff50dz2p"&gt;588&lt;/key&gt;&lt;/foreign-keys&gt;&lt;ref-type name="Journal Article"&gt;17&lt;/ref-type&gt;&lt;contributors&gt;&lt;authors&gt;&lt;author&gt;Ehrich, M.&lt;/author&gt;&lt;author&gt;Nelson, M.R.&lt;/author&gt;&lt;author&gt;Stanssens, P.&lt;/author&gt;&lt;author&gt;Zabeau, M.&lt;/author&gt;&lt;author&gt;Liloglou, T.&lt;/author&gt;&lt;author&gt;Xinarianos, G.&lt;/author&gt;&lt;author&gt;Cantor, C.R.&lt;/author&gt;&lt;author&gt;Field, J.K.&lt;/author&gt;&lt;author&gt;Van Den Boom, D.&lt;/author&gt;&lt;/authors&gt;&lt;/contributors&gt;&lt;titles&gt;&lt;title&gt;Quantitative high-throughput analysis of DNA methylation patterns by base-specific cleavage and mass spectrometry&lt;/title&gt;&lt;secondary-title&gt;Proceedings of the National Academy of Sciences of the United States of America&lt;/secondary-title&gt;&lt;/titles&gt;&lt;periodical&gt;&lt;full-title&gt;Proceedings of the National Academy of Sciences of the United States of America&lt;/full-title&gt;&lt;/periodical&gt;&lt;pages&gt;15785&lt;/pages&gt;&lt;volume&gt;102&lt;/volume&gt;&lt;number&gt;44&lt;/number&gt;&lt;dates&gt;&lt;year&gt;2005&lt;/year&gt;&lt;/dates&gt;&lt;publisher&gt;National Acad Sciences&lt;/publisher&gt;&lt;isbn&gt;0027-8424&lt;/isbn&gt;&lt;urls&gt;&lt;/urls&gt;&lt;/record&gt;&lt;/Cite&gt;&lt;/EndNote&gt;</w:instrText>
      </w:r>
      <w:r w:rsidR="00F844F3" w:rsidRPr="00F844F3">
        <w:rPr>
          <w:rFonts w:ascii="Times New Roman" w:hAnsi="Times New Roman" w:cs="Times New Roman"/>
          <w:sz w:val="24"/>
          <w:szCs w:val="24"/>
        </w:rPr>
        <w:fldChar w:fldCharType="separate"/>
      </w:r>
      <w:r w:rsidR="00220016">
        <w:rPr>
          <w:rFonts w:ascii="Times New Roman" w:hAnsi="Times New Roman" w:cs="Times New Roman"/>
          <w:noProof/>
          <w:sz w:val="24"/>
          <w:szCs w:val="24"/>
        </w:rPr>
        <w:t>[</w:t>
      </w:r>
      <w:hyperlink w:anchor="_ENREF_4" w:tooltip="Ehrich, 2005 #588" w:history="1">
        <w:r w:rsidR="00220016">
          <w:rPr>
            <w:rFonts w:ascii="Times New Roman" w:hAnsi="Times New Roman" w:cs="Times New Roman"/>
            <w:noProof/>
            <w:sz w:val="24"/>
            <w:szCs w:val="24"/>
          </w:rPr>
          <w:t>4</w:t>
        </w:r>
      </w:hyperlink>
      <w:r w:rsidR="00220016">
        <w:rPr>
          <w:rFonts w:ascii="Times New Roman" w:hAnsi="Times New Roman" w:cs="Times New Roman"/>
          <w:noProof/>
          <w:sz w:val="24"/>
          <w:szCs w:val="24"/>
        </w:rPr>
        <w:t>]</w:t>
      </w:r>
      <w:r w:rsidR="00F844F3" w:rsidRPr="00F844F3">
        <w:rPr>
          <w:rFonts w:ascii="Times New Roman" w:hAnsi="Times New Roman" w:cs="Times New Roman"/>
          <w:sz w:val="24"/>
          <w:szCs w:val="24"/>
        </w:rPr>
        <w:fldChar w:fldCharType="end"/>
      </w:r>
      <w:r w:rsidR="00F844F3" w:rsidRPr="00F844F3">
        <w:rPr>
          <w:rFonts w:ascii="Times New Roman" w:hAnsi="Times New Roman" w:cs="Times New Roman"/>
          <w:sz w:val="24"/>
          <w:szCs w:val="24"/>
        </w:rPr>
        <w:t>.</w:t>
      </w:r>
      <w:r w:rsidR="00063488">
        <w:rPr>
          <w:rFonts w:ascii="Times New Roman" w:hAnsi="Times New Roman" w:cs="Times New Roman"/>
          <w:sz w:val="24"/>
          <w:szCs w:val="24"/>
        </w:rPr>
        <w:t xml:space="preserve"> </w:t>
      </w:r>
    </w:p>
    <w:p w:rsidR="006925C6" w:rsidRPr="00AA06A3" w:rsidRDefault="00063488" w:rsidP="00141521">
      <w:pPr>
        <w:spacing w:line="480" w:lineRule="auto"/>
        <w:ind w:firstLine="720"/>
      </w:pPr>
      <w:r w:rsidRPr="00063488">
        <w:rPr>
          <w:rFonts w:ascii="Times New Roman" w:hAnsi="Times New Roman" w:cs="Times New Roman"/>
          <w:sz w:val="24"/>
          <w:szCs w:val="24"/>
        </w:rPr>
        <w:t xml:space="preserve">Out of 37 </w:t>
      </w:r>
      <w:proofErr w:type="spellStart"/>
      <w:r w:rsidRPr="00063488">
        <w:rPr>
          <w:rFonts w:ascii="Times New Roman" w:hAnsi="Times New Roman" w:cs="Times New Roman"/>
          <w:sz w:val="24"/>
          <w:szCs w:val="24"/>
        </w:rPr>
        <w:t>CpG</w:t>
      </w:r>
      <w:proofErr w:type="spellEnd"/>
      <w:r w:rsidRPr="00063488">
        <w:rPr>
          <w:rFonts w:ascii="Times New Roman" w:hAnsi="Times New Roman" w:cs="Times New Roman"/>
          <w:sz w:val="24"/>
          <w:szCs w:val="24"/>
        </w:rPr>
        <w:t xml:space="preserve"> Units analyzed, five of them could not be analyzed via the mass spectrometry technique due to their high or low mass. In addition, two duplicate </w:t>
      </w:r>
      <w:proofErr w:type="spellStart"/>
      <w:r w:rsidRPr="00063488">
        <w:rPr>
          <w:rFonts w:ascii="Times New Roman" w:hAnsi="Times New Roman" w:cs="Times New Roman"/>
          <w:sz w:val="24"/>
          <w:szCs w:val="24"/>
        </w:rPr>
        <w:t>CpG</w:t>
      </w:r>
      <w:proofErr w:type="spellEnd"/>
      <w:r w:rsidRPr="00063488">
        <w:rPr>
          <w:rFonts w:ascii="Times New Roman" w:hAnsi="Times New Roman" w:cs="Times New Roman"/>
          <w:sz w:val="24"/>
          <w:szCs w:val="24"/>
        </w:rPr>
        <w:t xml:space="preserve"> Units that have the same mass and thus yield identical results were excluded. Finally, one </w:t>
      </w:r>
      <w:proofErr w:type="spellStart"/>
      <w:r w:rsidRPr="00063488">
        <w:rPr>
          <w:rFonts w:ascii="Times New Roman" w:hAnsi="Times New Roman" w:cs="Times New Roman"/>
          <w:sz w:val="24"/>
          <w:szCs w:val="24"/>
        </w:rPr>
        <w:t>CpG</w:t>
      </w:r>
      <w:proofErr w:type="spellEnd"/>
      <w:r w:rsidRPr="00063488">
        <w:rPr>
          <w:rFonts w:ascii="Times New Roman" w:hAnsi="Times New Roman" w:cs="Times New Roman"/>
          <w:sz w:val="24"/>
          <w:szCs w:val="24"/>
        </w:rPr>
        <w:t xml:space="preserve"> Unit was excluded from analysis due to highly inconsistent results between replicates in more tha</w:t>
      </w:r>
      <w:r w:rsidR="00295A97">
        <w:rPr>
          <w:rFonts w:ascii="Times New Roman" w:hAnsi="Times New Roman" w:cs="Times New Roman"/>
          <w:sz w:val="24"/>
          <w:szCs w:val="24"/>
        </w:rPr>
        <w:t xml:space="preserve">n one </w:t>
      </w:r>
      <w:r w:rsidR="00295A97">
        <w:rPr>
          <w:rFonts w:ascii="Times New Roman" w:hAnsi="Times New Roman" w:cs="Times New Roman"/>
          <w:sz w:val="24"/>
          <w:szCs w:val="24"/>
        </w:rPr>
        <w:lastRenderedPageBreak/>
        <w:t xml:space="preserve">third of the participants and one </w:t>
      </w:r>
      <w:proofErr w:type="spellStart"/>
      <w:r w:rsidR="00295A97">
        <w:rPr>
          <w:rFonts w:ascii="Times New Roman" w:hAnsi="Times New Roman" w:cs="Times New Roman"/>
          <w:sz w:val="24"/>
          <w:szCs w:val="24"/>
        </w:rPr>
        <w:t>CpG</w:t>
      </w:r>
      <w:proofErr w:type="spellEnd"/>
      <w:r w:rsidR="00295A97">
        <w:rPr>
          <w:rFonts w:ascii="Times New Roman" w:hAnsi="Times New Roman" w:cs="Times New Roman"/>
          <w:sz w:val="24"/>
          <w:szCs w:val="24"/>
        </w:rPr>
        <w:t xml:space="preserve"> Unit was excluded due to yielding results in only less than one third of the participants.</w:t>
      </w:r>
    </w:p>
    <w:p w:rsidR="00BE3CF9" w:rsidRDefault="00E5796C" w:rsidP="009B6134">
      <w:pPr>
        <w:rPr>
          <w:rFonts w:ascii="Arial" w:hAnsi="Arial" w:cs="Arial"/>
          <w:b/>
          <w:lang w:val="tr-TR"/>
        </w:rPr>
      </w:pPr>
      <w:r>
        <w:rPr>
          <w:rFonts w:ascii="Arial" w:hAnsi="Arial" w:cs="Arial"/>
          <w:b/>
          <w:lang w:val="tr-TR"/>
        </w:rPr>
        <w:t>qPCR protocol details</w:t>
      </w:r>
    </w:p>
    <w:p w:rsidR="009B6134" w:rsidRDefault="009B6134" w:rsidP="0043121B">
      <w:pPr>
        <w:spacing w:line="480" w:lineRule="auto"/>
        <w:rPr>
          <w:rFonts w:ascii="Times New Roman" w:hAnsi="Times New Roman" w:cs="Times New Roman"/>
          <w:sz w:val="24"/>
          <w:szCs w:val="24"/>
        </w:rPr>
      </w:pPr>
      <w:r>
        <w:rPr>
          <w:rFonts w:ascii="Arial" w:hAnsi="Arial" w:cs="Arial"/>
          <w:b/>
          <w:lang w:val="tr-TR"/>
        </w:rPr>
        <w:tab/>
      </w:r>
      <w:r w:rsidRPr="009B6134">
        <w:rPr>
          <w:rFonts w:ascii="Times New Roman" w:hAnsi="Times New Roman" w:cs="Times New Roman"/>
          <w:sz w:val="24"/>
          <w:szCs w:val="24"/>
          <w:lang w:val="tr-TR"/>
        </w:rPr>
        <w:t>The primers used for reference genes and genes of interest are shown in Supplementary Table 1.</w:t>
      </w:r>
      <w:r w:rsidR="0043121B">
        <w:rPr>
          <w:rFonts w:ascii="Times New Roman" w:hAnsi="Times New Roman" w:cs="Times New Roman"/>
          <w:sz w:val="24"/>
          <w:szCs w:val="24"/>
          <w:lang w:val="tr-TR"/>
        </w:rPr>
        <w:t xml:space="preserve"> </w:t>
      </w:r>
      <w:r w:rsidR="0043121B" w:rsidRPr="0043121B">
        <w:rPr>
          <w:rFonts w:ascii="Times New Roman" w:hAnsi="Times New Roman" w:cs="Times New Roman"/>
          <w:sz w:val="24"/>
          <w:szCs w:val="24"/>
        </w:rPr>
        <w:t>For all reactions, melting curve analysis was conducted to ensure successful amplification. Samples with no cDNA and no reverse transcriptase were used as negative controls. In addition, in order to control for variability between runs, the same cDNA sample was analyzed in all plates (inter-plate CV &lt; 5%).</w:t>
      </w:r>
      <w:r w:rsidR="00CC4A04">
        <w:rPr>
          <w:rFonts w:ascii="Times New Roman" w:hAnsi="Times New Roman" w:cs="Times New Roman"/>
          <w:sz w:val="24"/>
          <w:szCs w:val="24"/>
        </w:rPr>
        <w:t xml:space="preserve"> </w:t>
      </w:r>
    </w:p>
    <w:p w:rsidR="005957EB" w:rsidRDefault="00205BCD" w:rsidP="00A534B4">
      <w:pPr>
        <w:spacing w:line="480" w:lineRule="auto"/>
        <w:rPr>
          <w:rFonts w:ascii="Times New Roman" w:hAnsi="Times New Roman" w:cs="Times New Roman"/>
          <w:sz w:val="24"/>
          <w:szCs w:val="24"/>
        </w:rPr>
      </w:pPr>
      <w:r>
        <w:rPr>
          <w:rFonts w:ascii="Times New Roman" w:hAnsi="Times New Roman" w:cs="Times New Roman"/>
          <w:sz w:val="24"/>
          <w:szCs w:val="24"/>
        </w:rPr>
        <w:tab/>
        <w:t>In order to determine the best reference genes in PBMCs, expression of 6 candidate reference genes were tested (</w:t>
      </w:r>
      <w:r w:rsidRPr="00205BCD">
        <w:rPr>
          <w:rFonts w:ascii="Times New Roman" w:hAnsi="Times New Roman" w:cs="Times New Roman"/>
          <w:i/>
          <w:sz w:val="24"/>
          <w:szCs w:val="24"/>
        </w:rPr>
        <w:t>B2M, GAPDH, HPRT1, PPIA, SD</w:t>
      </w:r>
      <w:r w:rsidRPr="00C856CD">
        <w:rPr>
          <w:rFonts w:ascii="Times New Roman" w:hAnsi="Times New Roman" w:cs="Times New Roman"/>
          <w:i/>
          <w:sz w:val="24"/>
          <w:szCs w:val="24"/>
        </w:rPr>
        <w:t>HA, YWHAZ</w:t>
      </w:r>
      <w:r w:rsidRPr="00C856CD">
        <w:rPr>
          <w:rFonts w:ascii="Times New Roman" w:hAnsi="Times New Roman" w:cs="Times New Roman"/>
          <w:sz w:val="24"/>
          <w:szCs w:val="24"/>
        </w:rPr>
        <w:t xml:space="preserve">) in 5 participants’ samples at baseline and in response to the TSST. </w:t>
      </w:r>
      <w:proofErr w:type="spellStart"/>
      <w:r w:rsidR="00576268" w:rsidRPr="00C856CD">
        <w:rPr>
          <w:rFonts w:ascii="Times New Roman" w:hAnsi="Times New Roman" w:cs="Times New Roman"/>
          <w:sz w:val="24"/>
          <w:szCs w:val="24"/>
        </w:rPr>
        <w:t>GenEx</w:t>
      </w:r>
      <w:proofErr w:type="spellEnd"/>
      <w:r w:rsidR="00576268" w:rsidRPr="00C856CD">
        <w:rPr>
          <w:rFonts w:ascii="Times New Roman" w:hAnsi="Times New Roman" w:cs="Times New Roman"/>
          <w:sz w:val="24"/>
          <w:szCs w:val="24"/>
        </w:rPr>
        <w:t xml:space="preserve"> software (</w:t>
      </w:r>
      <w:proofErr w:type="spellStart"/>
      <w:r w:rsidR="00576268" w:rsidRPr="00C856CD">
        <w:rPr>
          <w:rFonts w:ascii="Times New Roman" w:hAnsi="Times New Roman" w:cs="Times New Roman"/>
          <w:sz w:val="24"/>
          <w:szCs w:val="24"/>
        </w:rPr>
        <w:t>MultiD</w:t>
      </w:r>
      <w:proofErr w:type="spellEnd"/>
      <w:r w:rsidR="00576268" w:rsidRPr="00C856CD">
        <w:rPr>
          <w:rFonts w:ascii="Times New Roman" w:hAnsi="Times New Roman" w:cs="Times New Roman"/>
          <w:sz w:val="24"/>
          <w:szCs w:val="24"/>
        </w:rPr>
        <w:t xml:space="preserve"> Analyses AB, </w:t>
      </w:r>
      <w:proofErr w:type="spellStart"/>
      <w:r w:rsidR="00576268" w:rsidRPr="00C856CD">
        <w:rPr>
          <w:rFonts w:ascii="Times New Roman" w:hAnsi="Times New Roman" w:cs="Times New Roman"/>
          <w:sz w:val="24"/>
          <w:szCs w:val="24"/>
        </w:rPr>
        <w:t>Göteborg</w:t>
      </w:r>
      <w:proofErr w:type="spellEnd"/>
      <w:r w:rsidR="00576268" w:rsidRPr="00C856CD">
        <w:rPr>
          <w:rFonts w:ascii="Times New Roman" w:hAnsi="Times New Roman" w:cs="Times New Roman"/>
          <w:sz w:val="24"/>
          <w:szCs w:val="24"/>
        </w:rPr>
        <w:t xml:space="preserve">, Sweden) was used which featured built-in reference gene selection tools </w:t>
      </w:r>
      <w:r w:rsidR="00576268" w:rsidRPr="00C856CD">
        <w:rPr>
          <w:rFonts w:ascii="Times New Roman" w:hAnsi="Times New Roman" w:cs="Times New Roman"/>
          <w:sz w:val="24"/>
          <w:szCs w:val="24"/>
        </w:rPr>
        <w:fldChar w:fldCharType="begin"/>
      </w:r>
      <w:r w:rsidR="00220016" w:rsidRPr="00C856CD">
        <w:rPr>
          <w:rFonts w:ascii="Times New Roman" w:hAnsi="Times New Roman" w:cs="Times New Roman"/>
          <w:sz w:val="24"/>
          <w:szCs w:val="24"/>
        </w:rPr>
        <w:instrText xml:space="preserve"> ADDIN EN.CITE &lt;EndNote&gt;&lt;Cite&gt;&lt;Author&gt;Vandesompele&lt;/Author&gt;&lt;Year&gt;2002&lt;/Year&gt;&lt;RecNum&gt;552&lt;/RecNum&gt;&lt;Prefix&gt;Genorm by &lt;/Prefix&gt;&lt;DisplayText&gt;[Genorm by 5, NormFinder by 6]&lt;/DisplayText&gt;&lt;record&gt;&lt;rec-number&gt;552&lt;/rec-number&gt;&lt;foreign-keys&gt;&lt;key app="EN" db-id="9x555aefxdvdtzezfr259pskwvprff50dz2p"&gt;552&lt;/key&gt;&lt;/foreign-keys&gt;&lt;ref-type name="Journal Article"&gt;17&lt;/ref-type&gt;&lt;contributors&gt;&lt;authors&gt;&lt;author&gt;Vandesompele, J.&lt;/author&gt;&lt;author&gt;De Preter, K.&lt;/author&gt;&lt;author&gt;Pattyn, F.&lt;/author&gt;&lt;author&gt;Poppe, B.&lt;/author&gt;&lt;author&gt;Van Roy, N.&lt;/author&gt;&lt;author&gt;De Paepe, A.&lt;/author&gt;&lt;author&gt;Speleman, F.&lt;/author&gt;&lt;/authors&gt;&lt;/contributors&gt;&lt;titles&gt;&lt;title&gt;Accurate normalization of real-time quantitative RT-PCR data by geometric averaging of multiple internal control genes&lt;/title&gt;&lt;secondary-title&gt;Genome Biology&lt;/secondary-title&gt;&lt;/titles&gt;&lt;periodical&gt;&lt;full-title&gt;Genome Biology&lt;/full-title&gt;&lt;/periodical&gt;&lt;pages&gt;research0034&lt;/pages&gt;&lt;volume&gt;3&lt;/volume&gt;&lt;number&gt;7&lt;/number&gt;&lt;dates&gt;&lt;year&gt;2002&lt;/year&gt;&lt;/dates&gt;&lt;publisher&gt;BioMed Central Ltd&lt;/publisher&gt;&lt;urls&gt;&lt;/urls&gt;&lt;/record&gt;&lt;/Cite&gt;&lt;Cite&gt;&lt;Author&gt;Andersen&lt;/Author&gt;&lt;Year&gt;2004&lt;/Year&gt;&lt;RecNum&gt;591&lt;/RecNum&gt;&lt;Prefix&gt;NormFinder by &lt;/Prefix&gt;&lt;record&gt;&lt;rec-number&gt;591&lt;/rec-number&gt;&lt;foreign-keys&gt;&lt;key app="EN" db-id="9x555aefxdvdtzezfr259pskwvprff50dz2p"&gt;591&lt;/key&gt;&lt;/foreign-keys&gt;&lt;ref-type name="Journal Article"&gt;17&lt;/ref-type&gt;&lt;contributors&gt;&lt;authors&gt;&lt;author&gt;Andersen, C.L.&lt;/author&gt;&lt;author&gt;Jensen, J.L.&lt;/author&gt;&lt;author&gt;Ørntoft, T.F.&lt;/author&gt;&lt;/authors&gt;&lt;/contributors&gt;&lt;titles&gt;&lt;title&gt;Normalization of real-time quantitative reverse transcription-PCR data: a model-based variance estimation approach to identify genes suited for normalization, applied to bladder and colon cancer data sets&lt;/title&gt;&lt;secondary-title&gt;Cancer research&lt;/secondary-title&gt;&lt;/titles&gt;&lt;periodical&gt;&lt;full-title&gt;Cancer research&lt;/full-title&gt;&lt;/periodical&gt;&lt;pages&gt;5245&lt;/pages&gt;&lt;volume&gt;64&lt;/volume&gt;&lt;number&gt;15&lt;/number&gt;&lt;dates&gt;&lt;year&gt;2004&lt;/year&gt;&lt;/dates&gt;&lt;publisher&gt;AACR&lt;/publisher&gt;&lt;isbn&gt;0008-5472&lt;/isbn&gt;&lt;urls&gt;&lt;/urls&gt;&lt;/record&gt;&lt;/Cite&gt;&lt;/EndNote&gt;</w:instrText>
      </w:r>
      <w:r w:rsidR="00576268" w:rsidRPr="00C856CD">
        <w:rPr>
          <w:rFonts w:ascii="Times New Roman" w:hAnsi="Times New Roman" w:cs="Times New Roman"/>
          <w:sz w:val="24"/>
          <w:szCs w:val="24"/>
        </w:rPr>
        <w:fldChar w:fldCharType="separate"/>
      </w:r>
      <w:r w:rsidR="00220016" w:rsidRPr="00C856CD">
        <w:rPr>
          <w:rFonts w:ascii="Times New Roman" w:hAnsi="Times New Roman" w:cs="Times New Roman"/>
          <w:noProof/>
          <w:sz w:val="24"/>
          <w:szCs w:val="24"/>
        </w:rPr>
        <w:t>[</w:t>
      </w:r>
      <w:hyperlink w:anchor="_ENREF_5" w:tooltip="Vandesompele, 2002 #552" w:history="1">
        <w:r w:rsidR="00220016" w:rsidRPr="00C856CD">
          <w:rPr>
            <w:rFonts w:ascii="Times New Roman" w:hAnsi="Times New Roman" w:cs="Times New Roman"/>
            <w:noProof/>
            <w:sz w:val="24"/>
            <w:szCs w:val="24"/>
          </w:rPr>
          <w:t>Genorm by 5</w:t>
        </w:r>
      </w:hyperlink>
      <w:r w:rsidR="00220016" w:rsidRPr="00C856CD">
        <w:rPr>
          <w:rFonts w:ascii="Times New Roman" w:hAnsi="Times New Roman" w:cs="Times New Roman"/>
          <w:noProof/>
          <w:sz w:val="24"/>
          <w:szCs w:val="24"/>
        </w:rPr>
        <w:t xml:space="preserve">, </w:t>
      </w:r>
      <w:hyperlink w:anchor="_ENREF_6" w:tooltip="Andersen, 2004 #591" w:history="1">
        <w:r w:rsidR="00220016" w:rsidRPr="00C856CD">
          <w:rPr>
            <w:rFonts w:ascii="Times New Roman" w:hAnsi="Times New Roman" w:cs="Times New Roman"/>
            <w:noProof/>
            <w:sz w:val="24"/>
            <w:szCs w:val="24"/>
          </w:rPr>
          <w:t>NormFinder by 6</w:t>
        </w:r>
      </w:hyperlink>
      <w:r w:rsidR="00220016" w:rsidRPr="00C856CD">
        <w:rPr>
          <w:rFonts w:ascii="Times New Roman" w:hAnsi="Times New Roman" w:cs="Times New Roman"/>
          <w:noProof/>
          <w:sz w:val="24"/>
          <w:szCs w:val="24"/>
        </w:rPr>
        <w:t>]</w:t>
      </w:r>
      <w:r w:rsidR="00576268" w:rsidRPr="00C856CD">
        <w:rPr>
          <w:rFonts w:ascii="Times New Roman" w:hAnsi="Times New Roman" w:cs="Times New Roman"/>
          <w:sz w:val="24"/>
          <w:szCs w:val="24"/>
        </w:rPr>
        <w:fldChar w:fldCharType="end"/>
      </w:r>
      <w:r w:rsidR="00576268" w:rsidRPr="00C856CD">
        <w:rPr>
          <w:rFonts w:ascii="Times New Roman" w:hAnsi="Times New Roman" w:cs="Times New Roman"/>
          <w:sz w:val="24"/>
          <w:szCs w:val="24"/>
        </w:rPr>
        <w:t xml:space="preserve">. This analysis identified </w:t>
      </w:r>
      <w:r w:rsidR="00576268" w:rsidRPr="00C856CD">
        <w:rPr>
          <w:rFonts w:ascii="Times New Roman" w:hAnsi="Times New Roman" w:cs="Times New Roman"/>
          <w:i/>
          <w:sz w:val="24"/>
          <w:szCs w:val="24"/>
        </w:rPr>
        <w:t>HPRT1</w:t>
      </w:r>
      <w:r w:rsidR="00576268" w:rsidRPr="00C856CD">
        <w:rPr>
          <w:rFonts w:ascii="Times New Roman" w:hAnsi="Times New Roman" w:cs="Times New Roman"/>
          <w:sz w:val="24"/>
          <w:szCs w:val="24"/>
        </w:rPr>
        <w:t xml:space="preserve"> (hypoxanthine </w:t>
      </w:r>
      <w:proofErr w:type="spellStart"/>
      <w:r w:rsidR="00576268" w:rsidRPr="00C856CD">
        <w:rPr>
          <w:rFonts w:ascii="Times New Roman" w:hAnsi="Times New Roman" w:cs="Times New Roman"/>
          <w:sz w:val="24"/>
          <w:szCs w:val="24"/>
        </w:rPr>
        <w:t>phosphoribosyltransferase</w:t>
      </w:r>
      <w:proofErr w:type="spellEnd"/>
      <w:r w:rsidR="00576268" w:rsidRPr="00C856CD">
        <w:rPr>
          <w:rFonts w:ascii="Times New Roman" w:hAnsi="Times New Roman" w:cs="Times New Roman"/>
          <w:sz w:val="24"/>
          <w:szCs w:val="24"/>
        </w:rPr>
        <w:t xml:space="preserve"> 1) and </w:t>
      </w:r>
      <w:r w:rsidR="00576268" w:rsidRPr="00C856CD">
        <w:rPr>
          <w:rFonts w:ascii="Times New Roman" w:hAnsi="Times New Roman" w:cs="Times New Roman"/>
          <w:i/>
          <w:sz w:val="24"/>
          <w:szCs w:val="24"/>
        </w:rPr>
        <w:t>GAPDH</w:t>
      </w:r>
      <w:r w:rsidR="00576268" w:rsidRPr="00C856CD">
        <w:rPr>
          <w:rFonts w:ascii="Times New Roman" w:hAnsi="Times New Roman" w:cs="Times New Roman"/>
          <w:sz w:val="24"/>
          <w:szCs w:val="24"/>
        </w:rPr>
        <w:t xml:space="preserve"> (glyceraldehyde 3-phosphate dehydrogenase) as the best reference genes in PBMCs.</w:t>
      </w:r>
      <w:r w:rsidR="00576268" w:rsidRPr="00C856CD">
        <w:rPr>
          <w:rFonts w:ascii="Times New Roman" w:eastAsia="Times New Roman" w:hAnsi="Times New Roman" w:cs="Times New Roman"/>
          <w:sz w:val="24"/>
          <w:szCs w:val="24"/>
        </w:rPr>
        <w:t xml:space="preserve"> </w:t>
      </w:r>
      <w:r w:rsidR="00D40339" w:rsidRPr="00C856CD">
        <w:rPr>
          <w:rFonts w:ascii="Times New Roman" w:eastAsia="Times New Roman" w:hAnsi="Times New Roman" w:cs="Times New Roman"/>
          <w:sz w:val="24"/>
          <w:szCs w:val="24"/>
        </w:rPr>
        <w:t>Amplification e</w:t>
      </w:r>
      <w:r w:rsidR="00D64BA3" w:rsidRPr="00C856CD">
        <w:rPr>
          <w:rFonts w:ascii="Times New Roman" w:eastAsia="Times New Roman" w:hAnsi="Times New Roman" w:cs="Times New Roman"/>
          <w:sz w:val="24"/>
          <w:szCs w:val="24"/>
        </w:rPr>
        <w:t xml:space="preserve">fficiencies of the target and reference genes were </w:t>
      </w:r>
      <w:r w:rsidR="00D40339" w:rsidRPr="00C856CD">
        <w:rPr>
          <w:rFonts w:ascii="Times New Roman" w:eastAsia="Times New Roman" w:hAnsi="Times New Roman" w:cs="Times New Roman"/>
          <w:sz w:val="24"/>
          <w:szCs w:val="24"/>
        </w:rPr>
        <w:t xml:space="preserve">determined from standard curves and were </w:t>
      </w:r>
      <w:r w:rsidR="00D64BA3" w:rsidRPr="00C856CD">
        <w:rPr>
          <w:rFonts w:ascii="Times New Roman" w:eastAsia="Times New Roman" w:hAnsi="Times New Roman" w:cs="Times New Roman"/>
          <w:sz w:val="24"/>
          <w:szCs w:val="24"/>
        </w:rPr>
        <w:t xml:space="preserve">similar. </w:t>
      </w:r>
      <w:r w:rsidR="00576268" w:rsidRPr="00C856CD">
        <w:rPr>
          <w:rFonts w:ascii="Times New Roman" w:hAnsi="Times New Roman" w:cs="Times New Roman"/>
          <w:sz w:val="24"/>
          <w:szCs w:val="24"/>
        </w:rPr>
        <w:t>C</w:t>
      </w:r>
      <w:r w:rsidR="00576268" w:rsidRPr="00C856CD">
        <w:rPr>
          <w:rFonts w:ascii="Times New Roman" w:hAnsi="Times New Roman" w:cs="Times New Roman"/>
          <w:sz w:val="24"/>
          <w:szCs w:val="24"/>
          <w:vertAlign w:val="subscript"/>
        </w:rPr>
        <w:t>T</w:t>
      </w:r>
      <w:r w:rsidR="00576268" w:rsidRPr="00C856CD">
        <w:rPr>
          <w:rFonts w:ascii="Times New Roman" w:hAnsi="Times New Roman" w:cs="Times New Roman"/>
          <w:sz w:val="24"/>
          <w:szCs w:val="24"/>
        </w:rPr>
        <w:t xml:space="preserve"> values of these genes were</w:t>
      </w:r>
      <w:r w:rsidR="00576268" w:rsidRPr="00576268">
        <w:rPr>
          <w:rFonts w:ascii="Times New Roman" w:hAnsi="Times New Roman" w:cs="Times New Roman"/>
          <w:sz w:val="24"/>
          <w:szCs w:val="24"/>
        </w:rPr>
        <w:t xml:space="preserve"> used to normalize </w:t>
      </w:r>
      <w:r w:rsidR="00576268" w:rsidRPr="00576268">
        <w:rPr>
          <w:rFonts w:ascii="Times New Roman" w:hAnsi="Times New Roman" w:cs="Times New Roman"/>
          <w:i/>
          <w:sz w:val="24"/>
          <w:szCs w:val="24"/>
        </w:rPr>
        <w:t>SLC6A4</w:t>
      </w:r>
      <w:r w:rsidR="00576268" w:rsidRPr="00576268">
        <w:rPr>
          <w:rFonts w:ascii="Times New Roman" w:hAnsi="Times New Roman" w:cs="Times New Roman"/>
          <w:sz w:val="24"/>
          <w:szCs w:val="24"/>
        </w:rPr>
        <w:t xml:space="preserve"> and </w:t>
      </w:r>
      <w:r w:rsidR="00576268" w:rsidRPr="00576268">
        <w:rPr>
          <w:rFonts w:ascii="Times New Roman" w:hAnsi="Times New Roman" w:cs="Times New Roman"/>
          <w:i/>
          <w:sz w:val="24"/>
          <w:szCs w:val="24"/>
        </w:rPr>
        <w:t>NR3C1</w:t>
      </w:r>
      <w:r w:rsidR="00576268" w:rsidRPr="00576268">
        <w:rPr>
          <w:rFonts w:ascii="Times New Roman" w:hAnsi="Times New Roman" w:cs="Times New Roman"/>
          <w:sz w:val="24"/>
          <w:szCs w:val="24"/>
        </w:rPr>
        <w:t xml:space="preserve"> expression in all samples.</w:t>
      </w:r>
      <w:r w:rsidR="00D4373C">
        <w:rPr>
          <w:rFonts w:ascii="Times New Roman" w:hAnsi="Times New Roman" w:cs="Times New Roman"/>
          <w:sz w:val="24"/>
          <w:szCs w:val="24"/>
        </w:rPr>
        <w:t xml:space="preserve"> </w:t>
      </w:r>
      <w:r w:rsidR="00507964" w:rsidRPr="00507964">
        <w:rPr>
          <w:rFonts w:ascii="Times New Roman" w:hAnsi="Times New Roman" w:cs="Times New Roman"/>
          <w:i/>
          <w:sz w:val="24"/>
          <w:szCs w:val="24"/>
        </w:rPr>
        <w:t>NR3C1</w:t>
      </w:r>
      <w:r w:rsidR="00507964">
        <w:rPr>
          <w:rFonts w:ascii="Times New Roman" w:hAnsi="Times New Roman" w:cs="Times New Roman"/>
          <w:sz w:val="24"/>
          <w:szCs w:val="24"/>
        </w:rPr>
        <w:t xml:space="preserve"> primers were specific to GR-α since the other two forms (GR-β and GR-P) were beyond detection levels in PBMCs (C</w:t>
      </w:r>
      <w:r w:rsidR="00507964" w:rsidRPr="00507964">
        <w:rPr>
          <w:rFonts w:ascii="Times New Roman" w:hAnsi="Times New Roman" w:cs="Times New Roman"/>
          <w:sz w:val="24"/>
          <w:szCs w:val="24"/>
          <w:vertAlign w:val="subscript"/>
        </w:rPr>
        <w:t>T</w:t>
      </w:r>
      <w:r w:rsidR="00507964">
        <w:rPr>
          <w:rFonts w:ascii="Times New Roman" w:hAnsi="Times New Roman" w:cs="Times New Roman"/>
          <w:sz w:val="24"/>
          <w:szCs w:val="24"/>
        </w:rPr>
        <w:t xml:space="preserve"> &gt; 40). Previous research reported positive correlations between these three forms in PBMCs </w:t>
      </w:r>
      <w:r w:rsidR="00507964">
        <w:rPr>
          <w:rFonts w:ascii="Times New Roman" w:hAnsi="Times New Roman" w:cs="Times New Roman"/>
          <w:sz w:val="24"/>
          <w:szCs w:val="24"/>
        </w:rPr>
        <w:fldChar w:fldCharType="begin"/>
      </w:r>
      <w:r w:rsidR="00220016">
        <w:rPr>
          <w:rFonts w:ascii="Times New Roman" w:hAnsi="Times New Roman" w:cs="Times New Roman"/>
          <w:sz w:val="24"/>
          <w:szCs w:val="24"/>
        </w:rPr>
        <w:instrText xml:space="preserve"> ADDIN EN.CITE &lt;EndNote&gt;&lt;Cite&gt;&lt;Author&gt;Hagendorf&lt;/Author&gt;&lt;Year&gt;2005&lt;/Year&gt;&lt;RecNum&gt;942&lt;/RecNum&gt;&lt;DisplayText&gt;[7]&lt;/DisplayText&gt;&lt;record&gt;&lt;rec-number&gt;942&lt;/rec-number&gt;&lt;foreign-keys&gt;&lt;key app="EN" db-id="9x555aefxdvdtzezfr259pskwvprff50dz2p"&gt;942&lt;/key&gt;&lt;/foreign-keys&gt;&lt;ref-type name="Journal Article"&gt;17&lt;/ref-type&gt;&lt;contributors&gt;&lt;authors&gt;&lt;author&gt;Hagendorf, Antje&lt;/author&gt;&lt;author&gt;Koper, Jan W&lt;/author&gt;&lt;author&gt;de Jong, Frank H&lt;/author&gt;&lt;author&gt;Brinkmann, Albert O&lt;/author&gt;&lt;author&gt;Lamberts, Steven WJ&lt;/author&gt;&lt;author&gt;Feelders, Richard A&lt;/author&gt;&lt;/authors&gt;&lt;/contributors&gt;&lt;titles&gt;&lt;title&gt;Expression of the human glucocorticoid receptor splice variants α, β, and P in peripheral blood mononuclear leukocytes in healthy controls and in patients with hyper-and hypocortisolism&lt;/title&gt;&lt;secondary-title&gt;The Journal of Clinical Endocrinology &amp;amp; Metabolism&lt;/secondary-title&gt;&lt;/titles&gt;&lt;periodical&gt;&lt;full-title&gt;The Journal of Clinical Endocrinology &amp;amp; Metabolism&lt;/full-title&gt;&lt;/periodical&gt;&lt;pages&gt;6237-6243&lt;/pages&gt;&lt;volume&gt;90&lt;/volume&gt;&lt;number&gt;11&lt;/number&gt;&lt;dates&gt;&lt;year&gt;2005&lt;/year&gt;&lt;/dates&gt;&lt;isbn&gt;0021-972X&lt;/isbn&gt;&lt;urls&gt;&lt;/urls&gt;&lt;/record&gt;&lt;/Cite&gt;&lt;/EndNote&gt;</w:instrText>
      </w:r>
      <w:r w:rsidR="00507964">
        <w:rPr>
          <w:rFonts w:ascii="Times New Roman" w:hAnsi="Times New Roman" w:cs="Times New Roman"/>
          <w:sz w:val="24"/>
          <w:szCs w:val="24"/>
        </w:rPr>
        <w:fldChar w:fldCharType="separate"/>
      </w:r>
      <w:r w:rsidR="00220016">
        <w:rPr>
          <w:rFonts w:ascii="Times New Roman" w:hAnsi="Times New Roman" w:cs="Times New Roman"/>
          <w:noProof/>
          <w:sz w:val="24"/>
          <w:szCs w:val="24"/>
        </w:rPr>
        <w:t>[</w:t>
      </w:r>
      <w:hyperlink w:anchor="_ENREF_7" w:tooltip="Hagendorf, 2005 #942" w:history="1">
        <w:r w:rsidR="00220016">
          <w:rPr>
            <w:rFonts w:ascii="Times New Roman" w:hAnsi="Times New Roman" w:cs="Times New Roman"/>
            <w:noProof/>
            <w:sz w:val="24"/>
            <w:szCs w:val="24"/>
          </w:rPr>
          <w:t>7</w:t>
        </w:r>
      </w:hyperlink>
      <w:r w:rsidR="00220016">
        <w:rPr>
          <w:rFonts w:ascii="Times New Roman" w:hAnsi="Times New Roman" w:cs="Times New Roman"/>
          <w:noProof/>
          <w:sz w:val="24"/>
          <w:szCs w:val="24"/>
        </w:rPr>
        <w:t>]</w:t>
      </w:r>
      <w:r w:rsidR="00507964">
        <w:rPr>
          <w:rFonts w:ascii="Times New Roman" w:hAnsi="Times New Roman" w:cs="Times New Roman"/>
          <w:sz w:val="24"/>
          <w:szCs w:val="24"/>
        </w:rPr>
        <w:fldChar w:fldCharType="end"/>
      </w:r>
      <w:r w:rsidR="00507964">
        <w:rPr>
          <w:rFonts w:ascii="Times New Roman" w:hAnsi="Times New Roman" w:cs="Times New Roman"/>
          <w:sz w:val="24"/>
          <w:szCs w:val="24"/>
        </w:rPr>
        <w:t xml:space="preserve"> and associated particularly GR-α with changes in HPA activity and depression</w:t>
      </w:r>
      <w:r w:rsidR="007E5A48">
        <w:rPr>
          <w:rFonts w:ascii="Times New Roman" w:hAnsi="Times New Roman" w:cs="Times New Roman"/>
          <w:sz w:val="24"/>
          <w:szCs w:val="24"/>
        </w:rPr>
        <w:t xml:space="preserve"> </w:t>
      </w:r>
      <w:r w:rsidR="007E5A48">
        <w:rPr>
          <w:rFonts w:ascii="Times New Roman" w:hAnsi="Times New Roman" w:cs="Times New Roman"/>
          <w:sz w:val="24"/>
          <w:szCs w:val="24"/>
        </w:rPr>
        <w:fldChar w:fldCharType="begin"/>
      </w:r>
      <w:r w:rsidR="00220016">
        <w:rPr>
          <w:rFonts w:ascii="Times New Roman" w:hAnsi="Times New Roman" w:cs="Times New Roman"/>
          <w:sz w:val="24"/>
          <w:szCs w:val="24"/>
        </w:rPr>
        <w:instrText xml:space="preserve"> ADDIN EN.CITE &lt;EndNote&gt;&lt;Cite&gt;&lt;Author&gt;Matsubara&lt;/Author&gt;&lt;Year&gt;2006&lt;/Year&gt;&lt;RecNum&gt;943&lt;/RecNum&gt;&lt;DisplayText&gt;[8]&lt;/DisplayText&gt;&lt;record&gt;&lt;rec-number&gt;943&lt;/rec-number&gt;&lt;foreign-keys&gt;&lt;key app="EN" db-id="9x555aefxdvdtzezfr259pskwvprff50dz2p"&gt;943&lt;/key&gt;&lt;/foreign-keys&gt;&lt;ref-type name="Journal Article"&gt;17&lt;/ref-type&gt;&lt;contributors&gt;&lt;authors&gt;&lt;author&gt;Matsubara, Toshio&lt;/author&gt;&lt;author&gt;Funato, Hiromasa&lt;/author&gt;&lt;author&gt;Kobayashi, Ayumi&lt;/author&gt;&lt;author&gt;Nobumoto, Masaaki&lt;/author&gt;&lt;author&gt;Watanabe, Yoshifumi&lt;/author&gt;&lt;/authors&gt;&lt;/contributors&gt;&lt;titles&gt;&lt;title&gt;Reduced glucocorticoid receptor α expression in mood disorder patients and first-degree relatives&lt;/title&gt;&lt;secondary-title&gt;Biological psychiatry&lt;/secondary-title&gt;&lt;/titles&gt;&lt;periodical&gt;&lt;full-title&gt;Biological Psychiatry&lt;/full-title&gt;&lt;/periodical&gt;&lt;pages&gt;689-695&lt;/pages&gt;&lt;volume&gt;59&lt;/volume&gt;&lt;number&gt;8&lt;/number&gt;&lt;dates&gt;&lt;year&gt;2006&lt;/year&gt;&lt;/dates&gt;&lt;isbn&gt;0006-3223&lt;/isbn&gt;&lt;urls&gt;&lt;/urls&gt;&lt;/record&gt;&lt;/Cite&gt;&lt;/EndNote&gt;</w:instrText>
      </w:r>
      <w:r w:rsidR="007E5A48">
        <w:rPr>
          <w:rFonts w:ascii="Times New Roman" w:hAnsi="Times New Roman" w:cs="Times New Roman"/>
          <w:sz w:val="24"/>
          <w:szCs w:val="24"/>
        </w:rPr>
        <w:fldChar w:fldCharType="separate"/>
      </w:r>
      <w:r w:rsidR="00220016">
        <w:rPr>
          <w:rFonts w:ascii="Times New Roman" w:hAnsi="Times New Roman" w:cs="Times New Roman"/>
          <w:noProof/>
          <w:sz w:val="24"/>
          <w:szCs w:val="24"/>
        </w:rPr>
        <w:t>[</w:t>
      </w:r>
      <w:hyperlink w:anchor="_ENREF_8" w:tooltip="Matsubara, 2006 #943" w:history="1">
        <w:r w:rsidR="00220016">
          <w:rPr>
            <w:rFonts w:ascii="Times New Roman" w:hAnsi="Times New Roman" w:cs="Times New Roman"/>
            <w:noProof/>
            <w:sz w:val="24"/>
            <w:szCs w:val="24"/>
          </w:rPr>
          <w:t>8</w:t>
        </w:r>
      </w:hyperlink>
      <w:r w:rsidR="00220016">
        <w:rPr>
          <w:rFonts w:ascii="Times New Roman" w:hAnsi="Times New Roman" w:cs="Times New Roman"/>
          <w:noProof/>
          <w:sz w:val="24"/>
          <w:szCs w:val="24"/>
        </w:rPr>
        <w:t>]</w:t>
      </w:r>
      <w:r w:rsidR="007E5A48">
        <w:rPr>
          <w:rFonts w:ascii="Times New Roman" w:hAnsi="Times New Roman" w:cs="Times New Roman"/>
          <w:sz w:val="24"/>
          <w:szCs w:val="24"/>
        </w:rPr>
        <w:fldChar w:fldCharType="end"/>
      </w:r>
      <w:r w:rsidR="00507964">
        <w:rPr>
          <w:rFonts w:ascii="Times New Roman" w:hAnsi="Times New Roman" w:cs="Times New Roman"/>
          <w:sz w:val="24"/>
          <w:szCs w:val="24"/>
        </w:rPr>
        <w:t xml:space="preserve">.  </w:t>
      </w:r>
      <w:r w:rsidR="007E48C9">
        <w:rPr>
          <w:rFonts w:ascii="Times New Roman" w:hAnsi="Times New Roman" w:cs="Times New Roman"/>
          <w:sz w:val="24"/>
          <w:szCs w:val="24"/>
        </w:rPr>
        <w:t>Baseline gene expression was calculated as log-transformed delta-C</w:t>
      </w:r>
      <w:r w:rsidR="007E48C9" w:rsidRPr="007E48C9">
        <w:rPr>
          <w:rFonts w:ascii="Times New Roman" w:hAnsi="Times New Roman" w:cs="Times New Roman"/>
          <w:sz w:val="24"/>
          <w:szCs w:val="24"/>
          <w:vertAlign w:val="subscript"/>
        </w:rPr>
        <w:t>T</w:t>
      </w:r>
      <w:r w:rsidR="007E48C9">
        <w:rPr>
          <w:rFonts w:ascii="Times New Roman" w:hAnsi="Times New Roman" w:cs="Times New Roman"/>
          <w:sz w:val="24"/>
          <w:szCs w:val="24"/>
        </w:rPr>
        <w:t xml:space="preserve"> values. </w:t>
      </w:r>
      <w:r w:rsidR="00106BA1">
        <w:rPr>
          <w:rFonts w:ascii="Times New Roman" w:hAnsi="Times New Roman" w:cs="Times New Roman"/>
          <w:sz w:val="24"/>
          <w:szCs w:val="24"/>
        </w:rPr>
        <w:t xml:space="preserve">There were three outliers in </w:t>
      </w:r>
      <w:r w:rsidR="00106BA1" w:rsidRPr="00106BA1">
        <w:rPr>
          <w:rFonts w:ascii="Times New Roman" w:hAnsi="Times New Roman" w:cs="Times New Roman"/>
          <w:i/>
          <w:sz w:val="24"/>
          <w:szCs w:val="24"/>
        </w:rPr>
        <w:t>SLC6A4</w:t>
      </w:r>
      <w:r w:rsidR="00106BA1">
        <w:rPr>
          <w:rFonts w:ascii="Times New Roman" w:hAnsi="Times New Roman" w:cs="Times New Roman"/>
          <w:sz w:val="24"/>
          <w:szCs w:val="24"/>
        </w:rPr>
        <w:t xml:space="preserve"> expression and one outlier for </w:t>
      </w:r>
      <w:r w:rsidR="00106BA1" w:rsidRPr="00106BA1">
        <w:rPr>
          <w:rFonts w:ascii="Times New Roman" w:hAnsi="Times New Roman" w:cs="Times New Roman"/>
          <w:i/>
          <w:sz w:val="24"/>
          <w:szCs w:val="24"/>
        </w:rPr>
        <w:t>NR3C1</w:t>
      </w:r>
      <w:r w:rsidR="00106BA1">
        <w:rPr>
          <w:rFonts w:ascii="Times New Roman" w:hAnsi="Times New Roman" w:cs="Times New Roman"/>
          <w:sz w:val="24"/>
          <w:szCs w:val="24"/>
        </w:rPr>
        <w:t xml:space="preserve"> expression that were excluded from analyses (</w:t>
      </w:r>
      <w:r w:rsidR="00106BA1" w:rsidRPr="00106BA1">
        <w:rPr>
          <w:rFonts w:ascii="Times New Roman" w:hAnsi="Times New Roman" w:cs="Times New Roman"/>
          <w:i/>
          <w:sz w:val="24"/>
          <w:szCs w:val="24"/>
        </w:rPr>
        <w:t>z</w:t>
      </w:r>
      <w:r w:rsidR="00106BA1">
        <w:rPr>
          <w:rFonts w:ascii="Times New Roman" w:hAnsi="Times New Roman" w:cs="Times New Roman"/>
          <w:sz w:val="24"/>
          <w:szCs w:val="24"/>
        </w:rPr>
        <w:t xml:space="preserve">-scores &gt; </w:t>
      </w:r>
      <w:r w:rsidR="00106BA1">
        <w:rPr>
          <w:rFonts w:ascii="Times New Roman" w:hAnsi="Times New Roman" w:cs="Times New Roman"/>
          <w:sz w:val="24"/>
          <w:szCs w:val="24"/>
        </w:rPr>
        <w:lastRenderedPageBreak/>
        <w:t xml:space="preserve">3). </w:t>
      </w:r>
      <w:r w:rsidR="00D4373C">
        <w:rPr>
          <w:rFonts w:ascii="Times New Roman" w:hAnsi="Times New Roman" w:cs="Times New Roman"/>
          <w:sz w:val="24"/>
          <w:szCs w:val="24"/>
        </w:rPr>
        <w:t>Primer sequences for the reference genes and genes of interest ar</w:t>
      </w:r>
      <w:r w:rsidR="007F3A96">
        <w:rPr>
          <w:rFonts w:ascii="Times New Roman" w:hAnsi="Times New Roman" w:cs="Times New Roman"/>
          <w:sz w:val="24"/>
          <w:szCs w:val="24"/>
        </w:rPr>
        <w:t>e given in Supplementary Table 2</w:t>
      </w:r>
      <w:r w:rsidR="00D4373C">
        <w:rPr>
          <w:rFonts w:ascii="Times New Roman" w:hAnsi="Times New Roman" w:cs="Times New Roman"/>
          <w:sz w:val="24"/>
          <w:szCs w:val="24"/>
        </w:rPr>
        <w:t xml:space="preserve">. </w:t>
      </w:r>
    </w:p>
    <w:p w:rsidR="00643883" w:rsidRDefault="00643883" w:rsidP="00A534B4">
      <w:pPr>
        <w:spacing w:line="480" w:lineRule="auto"/>
        <w:rPr>
          <w:rFonts w:ascii="Times New Roman" w:hAnsi="Times New Roman" w:cs="Times New Roman"/>
          <w:sz w:val="24"/>
          <w:szCs w:val="24"/>
        </w:rPr>
      </w:pPr>
    </w:p>
    <w:p w:rsidR="00643883" w:rsidRDefault="00643883" w:rsidP="00A534B4">
      <w:pPr>
        <w:spacing w:line="480" w:lineRule="auto"/>
        <w:rPr>
          <w:rFonts w:ascii="Times New Roman" w:hAnsi="Times New Roman" w:cs="Times New Roman"/>
          <w:sz w:val="24"/>
          <w:szCs w:val="24"/>
        </w:rPr>
      </w:pPr>
    </w:p>
    <w:p w:rsidR="00643883" w:rsidRDefault="00643883" w:rsidP="00A534B4">
      <w:pPr>
        <w:spacing w:line="480" w:lineRule="auto"/>
        <w:rPr>
          <w:rFonts w:ascii="Times New Roman" w:hAnsi="Times New Roman" w:cs="Times New Roman"/>
          <w:sz w:val="24"/>
          <w:szCs w:val="24"/>
        </w:rPr>
      </w:pPr>
    </w:p>
    <w:p w:rsidR="00643883" w:rsidRDefault="00643883" w:rsidP="00A534B4">
      <w:pPr>
        <w:spacing w:line="480" w:lineRule="auto"/>
        <w:rPr>
          <w:rFonts w:ascii="Times New Roman" w:hAnsi="Times New Roman" w:cs="Times New Roman"/>
          <w:sz w:val="24"/>
          <w:szCs w:val="24"/>
        </w:rPr>
      </w:pPr>
    </w:p>
    <w:p w:rsidR="00643883" w:rsidRDefault="00643883" w:rsidP="00A534B4">
      <w:pPr>
        <w:spacing w:line="480" w:lineRule="auto"/>
        <w:rPr>
          <w:rFonts w:ascii="Times New Roman" w:hAnsi="Times New Roman" w:cs="Times New Roman"/>
          <w:sz w:val="24"/>
          <w:szCs w:val="24"/>
        </w:rPr>
      </w:pPr>
    </w:p>
    <w:p w:rsidR="00643883" w:rsidRDefault="00643883" w:rsidP="00A534B4">
      <w:pPr>
        <w:spacing w:line="480" w:lineRule="auto"/>
        <w:rPr>
          <w:rFonts w:ascii="Times New Roman" w:hAnsi="Times New Roman" w:cs="Times New Roman"/>
          <w:sz w:val="24"/>
          <w:szCs w:val="24"/>
        </w:rPr>
      </w:pPr>
    </w:p>
    <w:p w:rsidR="00643883" w:rsidRDefault="00643883" w:rsidP="00A534B4">
      <w:pPr>
        <w:spacing w:line="480" w:lineRule="auto"/>
        <w:rPr>
          <w:rFonts w:ascii="Times New Roman" w:hAnsi="Times New Roman" w:cs="Times New Roman"/>
          <w:sz w:val="24"/>
          <w:szCs w:val="24"/>
        </w:rPr>
      </w:pPr>
    </w:p>
    <w:p w:rsidR="00643883" w:rsidRDefault="00643883" w:rsidP="00A534B4">
      <w:pPr>
        <w:spacing w:line="480" w:lineRule="auto"/>
        <w:rPr>
          <w:rFonts w:ascii="Times New Roman" w:hAnsi="Times New Roman" w:cs="Times New Roman"/>
          <w:sz w:val="24"/>
          <w:szCs w:val="24"/>
        </w:rPr>
      </w:pPr>
    </w:p>
    <w:p w:rsidR="00643883" w:rsidRDefault="00643883" w:rsidP="00A534B4">
      <w:pPr>
        <w:spacing w:line="480" w:lineRule="auto"/>
        <w:rPr>
          <w:rFonts w:ascii="Times New Roman" w:hAnsi="Times New Roman" w:cs="Times New Roman"/>
          <w:sz w:val="24"/>
          <w:szCs w:val="24"/>
        </w:rPr>
      </w:pPr>
    </w:p>
    <w:p w:rsidR="00643883" w:rsidRDefault="00643883" w:rsidP="00A534B4">
      <w:pPr>
        <w:spacing w:line="480" w:lineRule="auto"/>
        <w:rPr>
          <w:rFonts w:ascii="Times New Roman" w:hAnsi="Times New Roman" w:cs="Times New Roman"/>
          <w:sz w:val="24"/>
          <w:szCs w:val="24"/>
        </w:rPr>
      </w:pPr>
    </w:p>
    <w:p w:rsidR="00643883" w:rsidRDefault="00643883" w:rsidP="00A534B4">
      <w:pPr>
        <w:spacing w:line="480" w:lineRule="auto"/>
        <w:rPr>
          <w:rFonts w:ascii="Times New Roman" w:hAnsi="Times New Roman" w:cs="Times New Roman"/>
          <w:sz w:val="24"/>
          <w:szCs w:val="24"/>
        </w:rPr>
      </w:pPr>
    </w:p>
    <w:p w:rsidR="00643883" w:rsidRDefault="00643883" w:rsidP="00A534B4">
      <w:pPr>
        <w:spacing w:line="480" w:lineRule="auto"/>
        <w:rPr>
          <w:rFonts w:ascii="Times New Roman" w:hAnsi="Times New Roman" w:cs="Times New Roman"/>
          <w:sz w:val="24"/>
          <w:szCs w:val="24"/>
        </w:rPr>
      </w:pPr>
    </w:p>
    <w:p w:rsidR="00643883" w:rsidRDefault="00643883" w:rsidP="00A534B4">
      <w:pPr>
        <w:spacing w:line="480" w:lineRule="auto"/>
        <w:rPr>
          <w:rFonts w:ascii="Times New Roman" w:hAnsi="Times New Roman" w:cs="Times New Roman"/>
          <w:sz w:val="24"/>
          <w:szCs w:val="24"/>
        </w:rPr>
      </w:pPr>
    </w:p>
    <w:p w:rsidR="00643883" w:rsidRDefault="00643883" w:rsidP="00A534B4">
      <w:pPr>
        <w:spacing w:line="480" w:lineRule="auto"/>
        <w:rPr>
          <w:rFonts w:ascii="Times New Roman" w:hAnsi="Times New Roman" w:cs="Times New Roman"/>
          <w:sz w:val="24"/>
          <w:szCs w:val="24"/>
        </w:rPr>
      </w:pPr>
    </w:p>
    <w:p w:rsidR="00643883" w:rsidRDefault="00643883" w:rsidP="00A534B4">
      <w:pPr>
        <w:spacing w:line="480" w:lineRule="auto"/>
        <w:rPr>
          <w:rFonts w:ascii="Times New Roman" w:hAnsi="Times New Roman" w:cs="Times New Roman"/>
          <w:sz w:val="24"/>
          <w:szCs w:val="24"/>
        </w:rPr>
      </w:pPr>
    </w:p>
    <w:p w:rsidR="002D6765" w:rsidRDefault="002D6765" w:rsidP="002D6765">
      <w:pPr>
        <w:rPr>
          <w:rFonts w:ascii="Times New Roman" w:hAnsi="Times New Roman" w:cs="Times New Roman"/>
          <w:sz w:val="24"/>
          <w:szCs w:val="24"/>
          <w:lang w:val="tr-TR"/>
        </w:rPr>
      </w:pPr>
    </w:p>
    <w:tbl>
      <w:tblPr>
        <w:tblStyle w:val="TableGrid"/>
        <w:tblW w:w="0" w:type="auto"/>
        <w:tblInd w:w="108" w:type="dxa"/>
        <w:tblLook w:val="04A0" w:firstRow="1" w:lastRow="0" w:firstColumn="1" w:lastColumn="0" w:noHBand="0" w:noVBand="1"/>
      </w:tblPr>
      <w:tblGrid>
        <w:gridCol w:w="2880"/>
        <w:gridCol w:w="1008"/>
        <w:gridCol w:w="1008"/>
        <w:gridCol w:w="1008"/>
        <w:gridCol w:w="1008"/>
        <w:gridCol w:w="1008"/>
        <w:gridCol w:w="1260"/>
      </w:tblGrid>
      <w:tr w:rsidR="00AE0397" w:rsidTr="00890574">
        <w:tc>
          <w:tcPr>
            <w:tcW w:w="9180" w:type="dxa"/>
            <w:gridSpan w:val="7"/>
            <w:tcBorders>
              <w:left w:val="nil"/>
              <w:bottom w:val="single" w:sz="4" w:space="0" w:color="auto"/>
              <w:right w:val="nil"/>
            </w:tcBorders>
          </w:tcPr>
          <w:p w:rsidR="00AE0397" w:rsidRPr="00AE0397" w:rsidRDefault="00AE0397" w:rsidP="00FF069B">
            <w:pPr>
              <w:spacing w:line="480" w:lineRule="auto"/>
              <w:rPr>
                <w:rFonts w:ascii="Times New Roman" w:hAnsi="Times New Roman" w:cs="Times New Roman"/>
                <w:b/>
                <w:sz w:val="24"/>
                <w:szCs w:val="24"/>
                <w:lang w:val="tr-TR"/>
              </w:rPr>
            </w:pPr>
            <w:r w:rsidRPr="009D2D0E">
              <w:rPr>
                <w:rFonts w:ascii="Times New Roman" w:hAnsi="Times New Roman" w:cs="Times New Roman"/>
                <w:b/>
                <w:sz w:val="24"/>
                <w:szCs w:val="24"/>
                <w:lang w:val="tr-TR"/>
              </w:rPr>
              <w:lastRenderedPageBreak/>
              <w:t>Supplementary Table 1. Correlations between CTQ total and subscale scores.</w:t>
            </w:r>
          </w:p>
        </w:tc>
      </w:tr>
      <w:tr w:rsidR="00AE0397" w:rsidTr="00AE0397">
        <w:tc>
          <w:tcPr>
            <w:tcW w:w="2880" w:type="dxa"/>
            <w:tcBorders>
              <w:left w:val="nil"/>
              <w:bottom w:val="single" w:sz="4" w:space="0" w:color="auto"/>
              <w:right w:val="nil"/>
            </w:tcBorders>
          </w:tcPr>
          <w:p w:rsidR="00AE0397" w:rsidRDefault="00AE0397" w:rsidP="00FF069B">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Measure</w:t>
            </w:r>
          </w:p>
        </w:tc>
        <w:tc>
          <w:tcPr>
            <w:tcW w:w="1008" w:type="dxa"/>
            <w:tcBorders>
              <w:left w:val="nil"/>
              <w:bottom w:val="single" w:sz="4" w:space="0" w:color="auto"/>
              <w:right w:val="nil"/>
            </w:tcBorders>
          </w:tcPr>
          <w:p w:rsidR="00AE0397"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1</w:t>
            </w:r>
          </w:p>
        </w:tc>
        <w:tc>
          <w:tcPr>
            <w:tcW w:w="1008" w:type="dxa"/>
            <w:tcBorders>
              <w:left w:val="nil"/>
              <w:bottom w:val="single" w:sz="4" w:space="0" w:color="auto"/>
              <w:right w:val="nil"/>
            </w:tcBorders>
          </w:tcPr>
          <w:p w:rsidR="00AE0397"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2</w:t>
            </w:r>
          </w:p>
        </w:tc>
        <w:tc>
          <w:tcPr>
            <w:tcW w:w="1008" w:type="dxa"/>
            <w:tcBorders>
              <w:left w:val="nil"/>
              <w:bottom w:val="single" w:sz="4" w:space="0" w:color="auto"/>
              <w:right w:val="nil"/>
            </w:tcBorders>
          </w:tcPr>
          <w:p w:rsidR="00AE0397"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3</w:t>
            </w:r>
          </w:p>
        </w:tc>
        <w:tc>
          <w:tcPr>
            <w:tcW w:w="1008" w:type="dxa"/>
            <w:tcBorders>
              <w:left w:val="nil"/>
              <w:bottom w:val="single" w:sz="4" w:space="0" w:color="auto"/>
              <w:right w:val="nil"/>
            </w:tcBorders>
          </w:tcPr>
          <w:p w:rsidR="00AE0397"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4</w:t>
            </w:r>
          </w:p>
        </w:tc>
        <w:tc>
          <w:tcPr>
            <w:tcW w:w="1008" w:type="dxa"/>
            <w:tcBorders>
              <w:left w:val="nil"/>
              <w:bottom w:val="single" w:sz="4" w:space="0" w:color="auto"/>
              <w:right w:val="nil"/>
            </w:tcBorders>
          </w:tcPr>
          <w:p w:rsidR="00AE0397"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5</w:t>
            </w:r>
          </w:p>
        </w:tc>
        <w:tc>
          <w:tcPr>
            <w:tcW w:w="1260" w:type="dxa"/>
            <w:tcBorders>
              <w:left w:val="nil"/>
              <w:bottom w:val="single" w:sz="4" w:space="0" w:color="auto"/>
              <w:right w:val="nil"/>
            </w:tcBorders>
          </w:tcPr>
          <w:p w:rsidR="00AE0397" w:rsidRDefault="00AE0397" w:rsidP="00FF069B">
            <w:pPr>
              <w:spacing w:line="480" w:lineRule="auto"/>
              <w:jc w:val="center"/>
              <w:rPr>
                <w:rFonts w:ascii="Times New Roman" w:hAnsi="Times New Roman" w:cs="Times New Roman"/>
                <w:sz w:val="24"/>
                <w:szCs w:val="24"/>
                <w:lang w:val="tr-TR"/>
              </w:rPr>
            </w:pPr>
          </w:p>
        </w:tc>
      </w:tr>
      <w:tr w:rsidR="00AE0397" w:rsidRPr="00CB6E9E" w:rsidTr="00AE0397">
        <w:trPr>
          <w:trHeight w:val="285"/>
        </w:trPr>
        <w:tc>
          <w:tcPr>
            <w:tcW w:w="2880" w:type="dxa"/>
            <w:tcBorders>
              <w:top w:val="single" w:sz="4" w:space="0" w:color="auto"/>
              <w:left w:val="nil"/>
              <w:bottom w:val="nil"/>
              <w:right w:val="nil"/>
            </w:tcBorders>
          </w:tcPr>
          <w:p w:rsidR="00AE0397" w:rsidRPr="00CB6E9E" w:rsidRDefault="00AE0397" w:rsidP="00FF069B">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1. CTQ Total</w:t>
            </w:r>
          </w:p>
        </w:tc>
        <w:tc>
          <w:tcPr>
            <w:tcW w:w="1008" w:type="dxa"/>
            <w:tcBorders>
              <w:top w:val="single" w:sz="4" w:space="0" w:color="auto"/>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sym w:font="Symbol" w:char="F02D"/>
            </w:r>
          </w:p>
        </w:tc>
        <w:tc>
          <w:tcPr>
            <w:tcW w:w="1008" w:type="dxa"/>
            <w:tcBorders>
              <w:top w:val="single" w:sz="4" w:space="0" w:color="auto"/>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p>
        </w:tc>
        <w:tc>
          <w:tcPr>
            <w:tcW w:w="1008" w:type="dxa"/>
            <w:tcBorders>
              <w:top w:val="single" w:sz="4" w:space="0" w:color="auto"/>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p>
        </w:tc>
        <w:tc>
          <w:tcPr>
            <w:tcW w:w="1008" w:type="dxa"/>
            <w:tcBorders>
              <w:top w:val="single" w:sz="4" w:space="0" w:color="auto"/>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p>
        </w:tc>
        <w:tc>
          <w:tcPr>
            <w:tcW w:w="1008" w:type="dxa"/>
            <w:tcBorders>
              <w:top w:val="single" w:sz="4" w:space="0" w:color="auto"/>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p>
        </w:tc>
        <w:tc>
          <w:tcPr>
            <w:tcW w:w="1260" w:type="dxa"/>
            <w:tcBorders>
              <w:top w:val="single" w:sz="4" w:space="0" w:color="auto"/>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p>
        </w:tc>
      </w:tr>
      <w:tr w:rsidR="00AE0397" w:rsidRPr="00CB6E9E" w:rsidTr="00AE0397">
        <w:trPr>
          <w:trHeight w:val="285"/>
        </w:trPr>
        <w:tc>
          <w:tcPr>
            <w:tcW w:w="2880" w:type="dxa"/>
            <w:tcBorders>
              <w:top w:val="nil"/>
              <w:left w:val="nil"/>
              <w:bottom w:val="nil"/>
              <w:right w:val="nil"/>
            </w:tcBorders>
          </w:tcPr>
          <w:p w:rsidR="00AE0397" w:rsidRPr="00CB6E9E" w:rsidRDefault="00AE0397" w:rsidP="00FF069B">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2. CTQ emotional abuse</w:t>
            </w:r>
          </w:p>
        </w:tc>
        <w:tc>
          <w:tcPr>
            <w:tcW w:w="1008" w:type="dxa"/>
            <w:tcBorders>
              <w:top w:val="nil"/>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.84</w:t>
            </w:r>
            <w:r w:rsidRPr="00226CB7">
              <w:rPr>
                <w:rFonts w:ascii="Times New Roman" w:hAnsi="Times New Roman" w:cs="Times New Roman"/>
                <w:sz w:val="24"/>
                <w:szCs w:val="24"/>
                <w:vertAlign w:val="superscript"/>
                <w:lang w:val="tr-TR"/>
              </w:rPr>
              <w:t>**</w:t>
            </w:r>
          </w:p>
        </w:tc>
        <w:tc>
          <w:tcPr>
            <w:tcW w:w="1008" w:type="dxa"/>
            <w:tcBorders>
              <w:top w:val="nil"/>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sym w:font="Symbol" w:char="F02D"/>
            </w:r>
          </w:p>
        </w:tc>
        <w:tc>
          <w:tcPr>
            <w:tcW w:w="1008" w:type="dxa"/>
            <w:tcBorders>
              <w:top w:val="nil"/>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p>
        </w:tc>
        <w:tc>
          <w:tcPr>
            <w:tcW w:w="1008" w:type="dxa"/>
            <w:tcBorders>
              <w:top w:val="nil"/>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p>
        </w:tc>
        <w:tc>
          <w:tcPr>
            <w:tcW w:w="1008" w:type="dxa"/>
            <w:tcBorders>
              <w:top w:val="nil"/>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p>
        </w:tc>
        <w:tc>
          <w:tcPr>
            <w:tcW w:w="1260" w:type="dxa"/>
            <w:tcBorders>
              <w:top w:val="nil"/>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p>
        </w:tc>
      </w:tr>
      <w:tr w:rsidR="00AE0397" w:rsidRPr="00CB6E9E" w:rsidTr="00AE0397">
        <w:trPr>
          <w:trHeight w:val="285"/>
        </w:trPr>
        <w:tc>
          <w:tcPr>
            <w:tcW w:w="2880" w:type="dxa"/>
            <w:tcBorders>
              <w:top w:val="nil"/>
              <w:left w:val="nil"/>
              <w:bottom w:val="nil"/>
              <w:right w:val="nil"/>
            </w:tcBorders>
          </w:tcPr>
          <w:p w:rsidR="00AE0397" w:rsidRPr="00CB6E9E" w:rsidRDefault="00AE0397" w:rsidP="00FF069B">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3. CTQ emotional neglect</w:t>
            </w:r>
          </w:p>
        </w:tc>
        <w:tc>
          <w:tcPr>
            <w:tcW w:w="1008" w:type="dxa"/>
            <w:tcBorders>
              <w:top w:val="nil"/>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.86</w:t>
            </w:r>
            <w:r w:rsidRPr="00226CB7">
              <w:rPr>
                <w:rFonts w:ascii="Times New Roman" w:hAnsi="Times New Roman" w:cs="Times New Roman"/>
                <w:sz w:val="24"/>
                <w:szCs w:val="24"/>
                <w:vertAlign w:val="superscript"/>
                <w:lang w:val="tr-TR"/>
              </w:rPr>
              <w:t>**</w:t>
            </w:r>
          </w:p>
        </w:tc>
        <w:tc>
          <w:tcPr>
            <w:tcW w:w="1008" w:type="dxa"/>
            <w:tcBorders>
              <w:top w:val="nil"/>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.54</w:t>
            </w:r>
            <w:r w:rsidRPr="00226CB7">
              <w:rPr>
                <w:rFonts w:ascii="Times New Roman" w:hAnsi="Times New Roman" w:cs="Times New Roman"/>
                <w:sz w:val="24"/>
                <w:szCs w:val="24"/>
                <w:vertAlign w:val="superscript"/>
                <w:lang w:val="tr-TR"/>
              </w:rPr>
              <w:t>**</w:t>
            </w:r>
          </w:p>
        </w:tc>
        <w:tc>
          <w:tcPr>
            <w:tcW w:w="1008" w:type="dxa"/>
            <w:tcBorders>
              <w:top w:val="nil"/>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sym w:font="Symbol" w:char="F02D"/>
            </w:r>
          </w:p>
        </w:tc>
        <w:tc>
          <w:tcPr>
            <w:tcW w:w="1008" w:type="dxa"/>
            <w:tcBorders>
              <w:top w:val="nil"/>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p>
        </w:tc>
        <w:tc>
          <w:tcPr>
            <w:tcW w:w="1008" w:type="dxa"/>
            <w:tcBorders>
              <w:top w:val="nil"/>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p>
        </w:tc>
        <w:tc>
          <w:tcPr>
            <w:tcW w:w="1260" w:type="dxa"/>
            <w:tcBorders>
              <w:top w:val="nil"/>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p>
        </w:tc>
      </w:tr>
      <w:tr w:rsidR="00AE0397" w:rsidRPr="00CB6E9E" w:rsidTr="00AE0397">
        <w:trPr>
          <w:trHeight w:val="285"/>
        </w:trPr>
        <w:tc>
          <w:tcPr>
            <w:tcW w:w="2880" w:type="dxa"/>
            <w:tcBorders>
              <w:top w:val="nil"/>
              <w:left w:val="nil"/>
              <w:bottom w:val="nil"/>
              <w:right w:val="nil"/>
            </w:tcBorders>
          </w:tcPr>
          <w:p w:rsidR="00AE0397" w:rsidRPr="00CB6E9E" w:rsidRDefault="00AE0397" w:rsidP="00FF069B">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4. CTQ physical abuse</w:t>
            </w:r>
          </w:p>
        </w:tc>
        <w:tc>
          <w:tcPr>
            <w:tcW w:w="1008" w:type="dxa"/>
            <w:tcBorders>
              <w:top w:val="nil"/>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.71</w:t>
            </w:r>
            <w:r w:rsidRPr="00226CB7">
              <w:rPr>
                <w:rFonts w:ascii="Times New Roman" w:hAnsi="Times New Roman" w:cs="Times New Roman"/>
                <w:sz w:val="24"/>
                <w:szCs w:val="24"/>
                <w:vertAlign w:val="superscript"/>
                <w:lang w:val="tr-TR"/>
              </w:rPr>
              <w:t>**</w:t>
            </w:r>
          </w:p>
        </w:tc>
        <w:tc>
          <w:tcPr>
            <w:tcW w:w="1008" w:type="dxa"/>
            <w:tcBorders>
              <w:top w:val="nil"/>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.63</w:t>
            </w:r>
            <w:r w:rsidRPr="00226CB7">
              <w:rPr>
                <w:rFonts w:ascii="Times New Roman" w:hAnsi="Times New Roman" w:cs="Times New Roman"/>
                <w:sz w:val="24"/>
                <w:szCs w:val="24"/>
                <w:vertAlign w:val="superscript"/>
                <w:lang w:val="tr-TR"/>
              </w:rPr>
              <w:t>**</w:t>
            </w:r>
          </w:p>
        </w:tc>
        <w:tc>
          <w:tcPr>
            <w:tcW w:w="1008" w:type="dxa"/>
            <w:tcBorders>
              <w:top w:val="nil"/>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.39</w:t>
            </w:r>
            <w:r w:rsidRPr="00226CB7">
              <w:rPr>
                <w:rFonts w:ascii="Times New Roman" w:hAnsi="Times New Roman" w:cs="Times New Roman"/>
                <w:sz w:val="24"/>
                <w:szCs w:val="24"/>
                <w:vertAlign w:val="superscript"/>
                <w:lang w:val="tr-TR"/>
              </w:rPr>
              <w:t>**</w:t>
            </w:r>
          </w:p>
        </w:tc>
        <w:tc>
          <w:tcPr>
            <w:tcW w:w="1008" w:type="dxa"/>
            <w:tcBorders>
              <w:top w:val="nil"/>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sym w:font="Symbol" w:char="F02D"/>
            </w:r>
          </w:p>
        </w:tc>
        <w:tc>
          <w:tcPr>
            <w:tcW w:w="1008" w:type="dxa"/>
            <w:tcBorders>
              <w:top w:val="nil"/>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p>
        </w:tc>
        <w:tc>
          <w:tcPr>
            <w:tcW w:w="1260" w:type="dxa"/>
            <w:tcBorders>
              <w:top w:val="nil"/>
              <w:left w:val="nil"/>
              <w:bottom w:val="nil"/>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p>
        </w:tc>
      </w:tr>
      <w:tr w:rsidR="00AE0397" w:rsidRPr="00CB6E9E" w:rsidTr="006659CD">
        <w:trPr>
          <w:trHeight w:val="285"/>
        </w:trPr>
        <w:tc>
          <w:tcPr>
            <w:tcW w:w="2880" w:type="dxa"/>
            <w:tcBorders>
              <w:top w:val="nil"/>
              <w:left w:val="nil"/>
              <w:bottom w:val="single" w:sz="4" w:space="0" w:color="auto"/>
              <w:right w:val="nil"/>
            </w:tcBorders>
          </w:tcPr>
          <w:p w:rsidR="00AE0397" w:rsidRPr="00CB6E9E" w:rsidRDefault="00AE0397" w:rsidP="00FF069B">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5. CTQ physical neglect</w:t>
            </w:r>
          </w:p>
        </w:tc>
        <w:tc>
          <w:tcPr>
            <w:tcW w:w="1008" w:type="dxa"/>
            <w:tcBorders>
              <w:top w:val="nil"/>
              <w:left w:val="nil"/>
              <w:bottom w:val="single" w:sz="4" w:space="0" w:color="auto"/>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.67</w:t>
            </w:r>
            <w:r w:rsidRPr="00226CB7">
              <w:rPr>
                <w:rFonts w:ascii="Times New Roman" w:hAnsi="Times New Roman" w:cs="Times New Roman"/>
                <w:sz w:val="24"/>
                <w:szCs w:val="24"/>
                <w:vertAlign w:val="superscript"/>
                <w:lang w:val="tr-TR"/>
              </w:rPr>
              <w:t>**</w:t>
            </w:r>
          </w:p>
        </w:tc>
        <w:tc>
          <w:tcPr>
            <w:tcW w:w="1008" w:type="dxa"/>
            <w:tcBorders>
              <w:top w:val="nil"/>
              <w:left w:val="nil"/>
              <w:bottom w:val="single" w:sz="4" w:space="0" w:color="auto"/>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.36</w:t>
            </w:r>
            <w:r w:rsidRPr="00226CB7">
              <w:rPr>
                <w:rFonts w:ascii="Times New Roman" w:hAnsi="Times New Roman" w:cs="Times New Roman"/>
                <w:sz w:val="24"/>
                <w:szCs w:val="24"/>
                <w:vertAlign w:val="superscript"/>
                <w:lang w:val="tr-TR"/>
              </w:rPr>
              <w:t>**</w:t>
            </w:r>
          </w:p>
        </w:tc>
        <w:tc>
          <w:tcPr>
            <w:tcW w:w="1008" w:type="dxa"/>
            <w:tcBorders>
              <w:top w:val="nil"/>
              <w:left w:val="nil"/>
              <w:bottom w:val="single" w:sz="4" w:space="0" w:color="auto"/>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.53</w:t>
            </w:r>
            <w:r w:rsidRPr="00226CB7">
              <w:rPr>
                <w:rFonts w:ascii="Times New Roman" w:hAnsi="Times New Roman" w:cs="Times New Roman"/>
                <w:sz w:val="24"/>
                <w:szCs w:val="24"/>
                <w:vertAlign w:val="superscript"/>
                <w:lang w:val="tr-TR"/>
              </w:rPr>
              <w:t>**</w:t>
            </w:r>
          </w:p>
        </w:tc>
        <w:tc>
          <w:tcPr>
            <w:tcW w:w="1008" w:type="dxa"/>
            <w:tcBorders>
              <w:top w:val="nil"/>
              <w:left w:val="nil"/>
              <w:bottom w:val="single" w:sz="4" w:space="0" w:color="auto"/>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.31</w:t>
            </w:r>
            <w:r w:rsidRPr="00226CB7">
              <w:rPr>
                <w:rFonts w:ascii="Times New Roman" w:hAnsi="Times New Roman" w:cs="Times New Roman"/>
                <w:sz w:val="24"/>
                <w:szCs w:val="24"/>
                <w:vertAlign w:val="superscript"/>
                <w:lang w:val="tr-TR"/>
              </w:rPr>
              <w:t>*</w:t>
            </w:r>
          </w:p>
        </w:tc>
        <w:tc>
          <w:tcPr>
            <w:tcW w:w="1008" w:type="dxa"/>
            <w:tcBorders>
              <w:top w:val="nil"/>
              <w:left w:val="nil"/>
              <w:bottom w:val="single" w:sz="4" w:space="0" w:color="auto"/>
              <w:right w:val="nil"/>
            </w:tcBorders>
          </w:tcPr>
          <w:p w:rsidR="00AE0397" w:rsidRPr="00CB6E9E" w:rsidRDefault="00AE0397" w:rsidP="00FF069B">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sym w:font="Symbol" w:char="F02D"/>
            </w:r>
          </w:p>
        </w:tc>
        <w:tc>
          <w:tcPr>
            <w:tcW w:w="1260" w:type="dxa"/>
            <w:tcBorders>
              <w:top w:val="nil"/>
              <w:left w:val="nil"/>
              <w:bottom w:val="single" w:sz="4" w:space="0" w:color="auto"/>
              <w:right w:val="nil"/>
            </w:tcBorders>
          </w:tcPr>
          <w:p w:rsidR="00AE0397" w:rsidRDefault="00AE0397" w:rsidP="00FF069B">
            <w:pPr>
              <w:spacing w:line="480" w:lineRule="auto"/>
              <w:jc w:val="center"/>
              <w:rPr>
                <w:rFonts w:ascii="Times New Roman" w:hAnsi="Times New Roman" w:cs="Times New Roman"/>
                <w:sz w:val="24"/>
                <w:szCs w:val="24"/>
                <w:lang w:val="tr-TR"/>
              </w:rPr>
            </w:pPr>
          </w:p>
        </w:tc>
      </w:tr>
      <w:tr w:rsidR="00FF069B" w:rsidRPr="00CB6E9E" w:rsidTr="006659CD">
        <w:trPr>
          <w:trHeight w:val="285"/>
        </w:trPr>
        <w:tc>
          <w:tcPr>
            <w:tcW w:w="9180" w:type="dxa"/>
            <w:gridSpan w:val="7"/>
            <w:tcBorders>
              <w:top w:val="single" w:sz="4" w:space="0" w:color="auto"/>
              <w:left w:val="nil"/>
              <w:bottom w:val="nil"/>
              <w:right w:val="nil"/>
            </w:tcBorders>
          </w:tcPr>
          <w:p w:rsidR="00FF069B" w:rsidRPr="00CB6E9E" w:rsidRDefault="00FF069B" w:rsidP="00FF069B">
            <w:pPr>
              <w:spacing w:line="480" w:lineRule="auto"/>
              <w:rPr>
                <w:rFonts w:ascii="Times New Roman" w:hAnsi="Times New Roman" w:cs="Times New Roman"/>
                <w:i/>
                <w:sz w:val="24"/>
                <w:szCs w:val="24"/>
                <w:lang w:val="tr-TR"/>
              </w:rPr>
            </w:pPr>
            <w:r w:rsidRPr="00CB6E9E">
              <w:rPr>
                <w:rFonts w:ascii="Times New Roman" w:hAnsi="Times New Roman" w:cs="Times New Roman"/>
                <w:i/>
                <w:sz w:val="24"/>
                <w:szCs w:val="24"/>
                <w:lang w:val="tr-TR"/>
              </w:rPr>
              <w:t>Note</w:t>
            </w:r>
            <w:r>
              <w:rPr>
                <w:rFonts w:ascii="Times New Roman" w:hAnsi="Times New Roman" w:cs="Times New Roman"/>
                <w:sz w:val="24"/>
                <w:szCs w:val="24"/>
                <w:lang w:val="tr-TR"/>
              </w:rPr>
              <w:t xml:space="preserve">.  </w:t>
            </w:r>
            <w:r w:rsidRPr="00226CB7">
              <w:rPr>
                <w:rFonts w:ascii="Times New Roman" w:hAnsi="Times New Roman" w:cs="Times New Roman"/>
                <w:sz w:val="24"/>
                <w:szCs w:val="24"/>
                <w:vertAlign w:val="superscript"/>
                <w:lang w:val="tr-TR"/>
              </w:rPr>
              <w:t>*</w:t>
            </w:r>
            <w:r>
              <w:rPr>
                <w:rFonts w:ascii="Times New Roman" w:hAnsi="Times New Roman" w:cs="Times New Roman"/>
                <w:sz w:val="24"/>
                <w:szCs w:val="24"/>
                <w:vertAlign w:val="superscript"/>
                <w:lang w:val="tr-TR"/>
              </w:rPr>
              <w:t xml:space="preserve"> </w:t>
            </w:r>
            <w:r w:rsidRPr="00F30AAF">
              <w:rPr>
                <w:rFonts w:ascii="Times New Roman" w:hAnsi="Times New Roman" w:cs="Times New Roman"/>
                <w:i/>
                <w:sz w:val="24"/>
                <w:szCs w:val="24"/>
                <w:lang w:val="tr-TR"/>
              </w:rPr>
              <w:t>p</w:t>
            </w:r>
            <w:r>
              <w:rPr>
                <w:rFonts w:ascii="Times New Roman" w:hAnsi="Times New Roman" w:cs="Times New Roman"/>
                <w:sz w:val="24"/>
                <w:szCs w:val="24"/>
                <w:lang w:val="tr-TR"/>
              </w:rPr>
              <w:t xml:space="preserve"> = .001; </w:t>
            </w:r>
            <w:r w:rsidRPr="00226CB7">
              <w:rPr>
                <w:rFonts w:ascii="Times New Roman" w:hAnsi="Times New Roman" w:cs="Times New Roman"/>
                <w:sz w:val="24"/>
                <w:szCs w:val="24"/>
                <w:vertAlign w:val="superscript"/>
                <w:lang w:val="tr-TR"/>
              </w:rPr>
              <w:t>**</w:t>
            </w:r>
            <w:r>
              <w:rPr>
                <w:rFonts w:ascii="Times New Roman" w:hAnsi="Times New Roman" w:cs="Times New Roman"/>
                <w:sz w:val="24"/>
                <w:szCs w:val="24"/>
                <w:vertAlign w:val="superscript"/>
                <w:lang w:val="tr-TR"/>
              </w:rPr>
              <w:t xml:space="preserve"> </w:t>
            </w:r>
            <w:r w:rsidRPr="00F30AAF">
              <w:rPr>
                <w:rFonts w:ascii="Times New Roman" w:hAnsi="Times New Roman" w:cs="Times New Roman"/>
                <w:i/>
                <w:sz w:val="24"/>
                <w:szCs w:val="24"/>
                <w:lang w:val="tr-TR"/>
              </w:rPr>
              <w:t>p</w:t>
            </w:r>
            <w:r>
              <w:rPr>
                <w:rFonts w:ascii="Times New Roman" w:hAnsi="Times New Roman" w:cs="Times New Roman"/>
                <w:sz w:val="24"/>
                <w:szCs w:val="24"/>
                <w:lang w:val="tr-TR"/>
              </w:rPr>
              <w:t xml:space="preserve"> &lt; .001. CTQ sexual abuse was not included because of the presence of only two individuals with scores higher than 5 (possible scores range 5-25).</w:t>
            </w:r>
          </w:p>
        </w:tc>
      </w:tr>
    </w:tbl>
    <w:p w:rsidR="00824001" w:rsidRDefault="00824001">
      <w:pPr>
        <w:rPr>
          <w:rFonts w:ascii="Times New Roman" w:hAnsi="Times New Roman" w:cs="Times New Roman"/>
          <w:sz w:val="24"/>
          <w:szCs w:val="24"/>
        </w:rPr>
      </w:pPr>
    </w:p>
    <w:p w:rsidR="00D568A8" w:rsidRDefault="00D568A8">
      <w:pPr>
        <w:rPr>
          <w:rFonts w:ascii="Times New Roman" w:hAnsi="Times New Roman" w:cs="Times New Roman"/>
          <w:sz w:val="24"/>
          <w:szCs w:val="24"/>
        </w:rPr>
      </w:pPr>
    </w:p>
    <w:p w:rsidR="00D568A8" w:rsidRDefault="00D568A8">
      <w:pPr>
        <w:rPr>
          <w:rFonts w:ascii="Times New Roman" w:hAnsi="Times New Roman" w:cs="Times New Roman"/>
          <w:sz w:val="24"/>
          <w:szCs w:val="24"/>
        </w:rPr>
      </w:pPr>
    </w:p>
    <w:p w:rsidR="00D568A8" w:rsidRDefault="00D568A8">
      <w:pPr>
        <w:rPr>
          <w:rFonts w:ascii="Times New Roman" w:hAnsi="Times New Roman" w:cs="Times New Roman"/>
          <w:sz w:val="24"/>
          <w:szCs w:val="24"/>
        </w:rPr>
      </w:pPr>
    </w:p>
    <w:p w:rsidR="00D568A8" w:rsidRDefault="00D568A8">
      <w:pPr>
        <w:rPr>
          <w:rFonts w:ascii="Times New Roman" w:hAnsi="Times New Roman" w:cs="Times New Roman"/>
          <w:sz w:val="24"/>
          <w:szCs w:val="24"/>
        </w:rPr>
      </w:pPr>
    </w:p>
    <w:p w:rsidR="00D568A8" w:rsidRDefault="00D568A8">
      <w:pPr>
        <w:rPr>
          <w:rFonts w:ascii="Times New Roman" w:hAnsi="Times New Roman" w:cs="Times New Roman"/>
          <w:sz w:val="24"/>
          <w:szCs w:val="24"/>
        </w:rPr>
      </w:pPr>
    </w:p>
    <w:p w:rsidR="00D568A8" w:rsidRDefault="00D568A8">
      <w:pPr>
        <w:rPr>
          <w:rFonts w:ascii="Times New Roman" w:hAnsi="Times New Roman" w:cs="Times New Roman"/>
          <w:sz w:val="24"/>
          <w:szCs w:val="24"/>
        </w:rPr>
      </w:pPr>
    </w:p>
    <w:p w:rsidR="00D568A8" w:rsidRDefault="00D568A8">
      <w:pPr>
        <w:rPr>
          <w:rFonts w:ascii="Times New Roman" w:hAnsi="Times New Roman" w:cs="Times New Roman"/>
          <w:sz w:val="24"/>
          <w:szCs w:val="24"/>
        </w:rPr>
      </w:pPr>
    </w:p>
    <w:p w:rsidR="00D568A8" w:rsidRDefault="00D568A8">
      <w:pPr>
        <w:rPr>
          <w:rFonts w:ascii="Times New Roman" w:hAnsi="Times New Roman" w:cs="Times New Roman"/>
          <w:sz w:val="24"/>
          <w:szCs w:val="24"/>
        </w:rPr>
      </w:pPr>
    </w:p>
    <w:p w:rsidR="00D568A8" w:rsidRDefault="00D568A8">
      <w:pPr>
        <w:rPr>
          <w:rFonts w:ascii="Times New Roman" w:hAnsi="Times New Roman" w:cs="Times New Roman"/>
          <w:sz w:val="24"/>
          <w:szCs w:val="24"/>
        </w:rPr>
      </w:pPr>
    </w:p>
    <w:p w:rsidR="00D568A8" w:rsidRDefault="00D568A8">
      <w:pPr>
        <w:rPr>
          <w:rFonts w:ascii="Times New Roman" w:hAnsi="Times New Roman" w:cs="Times New Roman"/>
          <w:sz w:val="24"/>
          <w:szCs w:val="24"/>
          <w:lang w:val="tr-TR"/>
        </w:rPr>
      </w:pPr>
    </w:p>
    <w:p w:rsidR="00643883" w:rsidRDefault="00643883">
      <w:pPr>
        <w:rPr>
          <w:rFonts w:ascii="Times New Roman" w:hAnsi="Times New Roman" w:cs="Times New Roman"/>
          <w:sz w:val="24"/>
          <w:szCs w:val="24"/>
          <w:lang w:val="tr-TR"/>
        </w:rPr>
      </w:pPr>
    </w:p>
    <w:p w:rsidR="00643883" w:rsidRDefault="00643883">
      <w:pPr>
        <w:rPr>
          <w:rFonts w:ascii="Times New Roman" w:hAnsi="Times New Roman" w:cs="Times New Roman"/>
          <w:sz w:val="24"/>
          <w:szCs w:val="24"/>
          <w:lang w:val="tr-TR"/>
        </w:rPr>
      </w:pPr>
    </w:p>
    <w:p w:rsidR="00643883" w:rsidRDefault="00643883">
      <w:pPr>
        <w:rPr>
          <w:rFonts w:ascii="Times New Roman" w:hAnsi="Times New Roman" w:cs="Times New Roman"/>
          <w:sz w:val="24"/>
          <w:szCs w:val="24"/>
          <w:lang w:val="tr-TR"/>
        </w:rPr>
      </w:pPr>
    </w:p>
    <w:p w:rsidR="00643883" w:rsidRDefault="00643883">
      <w:pPr>
        <w:rPr>
          <w:rFonts w:ascii="Times New Roman" w:hAnsi="Times New Roman" w:cs="Times New Roman"/>
          <w:sz w:val="24"/>
          <w:szCs w:val="24"/>
          <w:lang w:val="tr-TR"/>
        </w:rPr>
      </w:pPr>
    </w:p>
    <w:tbl>
      <w:tblPr>
        <w:tblStyle w:val="TableGrid"/>
        <w:tblW w:w="0" w:type="auto"/>
        <w:tblInd w:w="108" w:type="dxa"/>
        <w:tblLook w:val="04A0" w:firstRow="1" w:lastRow="0" w:firstColumn="1" w:lastColumn="0" w:noHBand="0" w:noVBand="1"/>
      </w:tblPr>
      <w:tblGrid>
        <w:gridCol w:w="2340"/>
        <w:gridCol w:w="6570"/>
      </w:tblGrid>
      <w:tr w:rsidR="00822B2D" w:rsidTr="00822B2D">
        <w:tc>
          <w:tcPr>
            <w:tcW w:w="8910" w:type="dxa"/>
            <w:gridSpan w:val="2"/>
            <w:tcBorders>
              <w:left w:val="nil"/>
              <w:bottom w:val="single" w:sz="4" w:space="0" w:color="auto"/>
              <w:right w:val="nil"/>
            </w:tcBorders>
          </w:tcPr>
          <w:p w:rsidR="00822B2D" w:rsidRPr="00822B2D" w:rsidRDefault="00822B2D" w:rsidP="00822B2D">
            <w:pPr>
              <w:spacing w:line="480" w:lineRule="auto"/>
              <w:rPr>
                <w:rFonts w:ascii="Times New Roman" w:hAnsi="Times New Roman" w:cs="Times New Roman"/>
                <w:b/>
                <w:sz w:val="24"/>
                <w:szCs w:val="24"/>
                <w:lang w:val="tr-TR"/>
              </w:rPr>
            </w:pPr>
            <w:r w:rsidRPr="00822B2D">
              <w:rPr>
                <w:rFonts w:ascii="Times New Roman" w:hAnsi="Times New Roman" w:cs="Times New Roman"/>
                <w:b/>
                <w:sz w:val="24"/>
                <w:szCs w:val="24"/>
                <w:lang w:val="tr-TR"/>
              </w:rPr>
              <w:lastRenderedPageBreak/>
              <w:t xml:space="preserve">Supplementary Table 2. qPCR primer sequences for reference </w:t>
            </w:r>
            <w:r>
              <w:rPr>
                <w:rFonts w:ascii="Times New Roman" w:hAnsi="Times New Roman" w:cs="Times New Roman"/>
                <w:b/>
                <w:sz w:val="24"/>
                <w:szCs w:val="24"/>
                <w:lang w:val="tr-TR"/>
              </w:rPr>
              <w:t xml:space="preserve">and target </w:t>
            </w:r>
            <w:r w:rsidRPr="00822B2D">
              <w:rPr>
                <w:rFonts w:ascii="Times New Roman" w:hAnsi="Times New Roman" w:cs="Times New Roman"/>
                <w:b/>
                <w:sz w:val="24"/>
                <w:szCs w:val="24"/>
                <w:lang w:val="tr-TR"/>
              </w:rPr>
              <w:t>genes.</w:t>
            </w:r>
          </w:p>
        </w:tc>
      </w:tr>
      <w:tr w:rsidR="00294029" w:rsidTr="00822B2D">
        <w:tc>
          <w:tcPr>
            <w:tcW w:w="2340" w:type="dxa"/>
            <w:tcBorders>
              <w:left w:val="nil"/>
              <w:bottom w:val="single" w:sz="4" w:space="0" w:color="auto"/>
              <w:right w:val="nil"/>
            </w:tcBorders>
          </w:tcPr>
          <w:p w:rsidR="00294029" w:rsidRDefault="00294029" w:rsidP="00822B2D">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Gene</w:t>
            </w:r>
          </w:p>
        </w:tc>
        <w:tc>
          <w:tcPr>
            <w:tcW w:w="6570" w:type="dxa"/>
            <w:tcBorders>
              <w:left w:val="nil"/>
              <w:bottom w:val="single" w:sz="4" w:space="0" w:color="auto"/>
              <w:right w:val="nil"/>
            </w:tcBorders>
          </w:tcPr>
          <w:p w:rsidR="00294029" w:rsidRDefault="00294029" w:rsidP="00822B2D">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5’ to 3’ primer sequence</w:t>
            </w:r>
          </w:p>
        </w:tc>
      </w:tr>
      <w:tr w:rsidR="00294029" w:rsidTr="00822B2D">
        <w:trPr>
          <w:trHeight w:val="552"/>
        </w:trPr>
        <w:tc>
          <w:tcPr>
            <w:tcW w:w="2340" w:type="dxa"/>
            <w:vMerge w:val="restart"/>
            <w:tcBorders>
              <w:left w:val="nil"/>
              <w:right w:val="nil"/>
            </w:tcBorders>
          </w:tcPr>
          <w:p w:rsidR="00294029" w:rsidRPr="00736D64" w:rsidRDefault="00294029" w:rsidP="00822B2D">
            <w:pPr>
              <w:spacing w:line="480" w:lineRule="auto"/>
              <w:rPr>
                <w:rFonts w:ascii="Times New Roman" w:hAnsi="Times New Roman" w:cs="Times New Roman"/>
                <w:sz w:val="24"/>
                <w:szCs w:val="24"/>
                <w:lang w:val="tr-TR"/>
              </w:rPr>
            </w:pPr>
            <w:r w:rsidRPr="00736D64">
              <w:rPr>
                <w:rFonts w:ascii="Times New Roman" w:hAnsi="Times New Roman" w:cs="Times New Roman"/>
                <w:i/>
                <w:sz w:val="24"/>
                <w:szCs w:val="24"/>
                <w:lang w:val="tr-TR"/>
              </w:rPr>
              <w:t>GAPDH</w:t>
            </w:r>
            <w:r>
              <w:rPr>
                <w:rFonts w:ascii="Times New Roman" w:hAnsi="Times New Roman" w:cs="Times New Roman"/>
                <w:sz w:val="24"/>
                <w:szCs w:val="24"/>
                <w:lang w:val="tr-TR"/>
              </w:rPr>
              <w:t xml:space="preserve"> </w:t>
            </w:r>
          </w:p>
        </w:tc>
        <w:tc>
          <w:tcPr>
            <w:tcW w:w="6570" w:type="dxa"/>
            <w:vMerge w:val="restart"/>
            <w:tcBorders>
              <w:left w:val="nil"/>
              <w:right w:val="nil"/>
            </w:tcBorders>
          </w:tcPr>
          <w:p w:rsidR="00294029" w:rsidRDefault="00294029" w:rsidP="00822B2D">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F: </w:t>
            </w:r>
            <w:r w:rsidRPr="00B12EEF">
              <w:rPr>
                <w:rFonts w:ascii="Times New Roman" w:eastAsia="Arial Unicode MS" w:hAnsi="Times New Roman" w:cs="Times New Roman"/>
                <w:caps/>
                <w:color w:val="000000"/>
                <w:sz w:val="24"/>
                <w:szCs w:val="24"/>
              </w:rPr>
              <w:t>cgctgagtacgtcgtggag</w:t>
            </w:r>
          </w:p>
          <w:p w:rsidR="00294029" w:rsidRDefault="00294029" w:rsidP="00822B2D">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R: </w:t>
            </w:r>
            <w:r w:rsidRPr="00B12EEF">
              <w:rPr>
                <w:rFonts w:ascii="Times New Roman" w:eastAsia="Arial Unicode MS" w:hAnsi="Times New Roman" w:cs="Times New Roman"/>
                <w:caps/>
                <w:color w:val="000000"/>
                <w:sz w:val="24"/>
                <w:szCs w:val="24"/>
              </w:rPr>
              <w:t>gcagagatgatgacccttttg</w:t>
            </w:r>
          </w:p>
        </w:tc>
      </w:tr>
      <w:tr w:rsidR="00294029" w:rsidTr="00822B2D">
        <w:trPr>
          <w:trHeight w:val="552"/>
        </w:trPr>
        <w:tc>
          <w:tcPr>
            <w:tcW w:w="2340" w:type="dxa"/>
            <w:vMerge/>
            <w:tcBorders>
              <w:left w:val="nil"/>
              <w:bottom w:val="nil"/>
              <w:right w:val="nil"/>
            </w:tcBorders>
          </w:tcPr>
          <w:p w:rsidR="00294029" w:rsidRPr="00736D64" w:rsidRDefault="00294029" w:rsidP="00822B2D">
            <w:pPr>
              <w:spacing w:line="480" w:lineRule="auto"/>
              <w:rPr>
                <w:rFonts w:ascii="Times New Roman" w:hAnsi="Times New Roman" w:cs="Times New Roman"/>
                <w:i/>
                <w:sz w:val="24"/>
                <w:szCs w:val="24"/>
                <w:lang w:val="tr-TR"/>
              </w:rPr>
            </w:pPr>
          </w:p>
        </w:tc>
        <w:tc>
          <w:tcPr>
            <w:tcW w:w="6570" w:type="dxa"/>
            <w:vMerge/>
            <w:tcBorders>
              <w:left w:val="nil"/>
              <w:bottom w:val="nil"/>
              <w:right w:val="nil"/>
            </w:tcBorders>
          </w:tcPr>
          <w:p w:rsidR="00294029" w:rsidRDefault="00294029" w:rsidP="00822B2D">
            <w:pPr>
              <w:spacing w:line="480" w:lineRule="auto"/>
              <w:rPr>
                <w:rFonts w:ascii="Times New Roman" w:hAnsi="Times New Roman" w:cs="Times New Roman"/>
                <w:sz w:val="24"/>
                <w:szCs w:val="24"/>
                <w:lang w:val="tr-TR"/>
              </w:rPr>
            </w:pPr>
          </w:p>
        </w:tc>
      </w:tr>
      <w:tr w:rsidR="00294029" w:rsidTr="00822B2D">
        <w:trPr>
          <w:trHeight w:val="552"/>
        </w:trPr>
        <w:tc>
          <w:tcPr>
            <w:tcW w:w="2340" w:type="dxa"/>
            <w:vMerge w:val="restart"/>
            <w:tcBorders>
              <w:top w:val="nil"/>
              <w:left w:val="nil"/>
              <w:bottom w:val="nil"/>
              <w:right w:val="nil"/>
            </w:tcBorders>
          </w:tcPr>
          <w:p w:rsidR="00294029" w:rsidRPr="00736D64" w:rsidRDefault="00294029" w:rsidP="00822B2D">
            <w:pPr>
              <w:spacing w:line="480" w:lineRule="auto"/>
              <w:rPr>
                <w:rFonts w:ascii="Times New Roman" w:hAnsi="Times New Roman" w:cs="Times New Roman"/>
                <w:i/>
                <w:sz w:val="24"/>
                <w:szCs w:val="24"/>
                <w:lang w:val="tr-TR"/>
              </w:rPr>
            </w:pPr>
            <w:r w:rsidRPr="00736D64">
              <w:rPr>
                <w:rFonts w:ascii="Times New Roman" w:hAnsi="Times New Roman" w:cs="Times New Roman"/>
                <w:i/>
                <w:sz w:val="24"/>
                <w:szCs w:val="24"/>
                <w:lang w:val="tr-TR"/>
              </w:rPr>
              <w:t>HPRT1</w:t>
            </w:r>
          </w:p>
        </w:tc>
        <w:tc>
          <w:tcPr>
            <w:tcW w:w="6570" w:type="dxa"/>
            <w:vMerge w:val="restart"/>
            <w:tcBorders>
              <w:top w:val="nil"/>
              <w:left w:val="nil"/>
              <w:bottom w:val="nil"/>
              <w:right w:val="nil"/>
            </w:tcBorders>
          </w:tcPr>
          <w:p w:rsidR="00294029" w:rsidRDefault="00294029" w:rsidP="00822B2D">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F: </w:t>
            </w:r>
            <w:r w:rsidRPr="00B12EEF">
              <w:rPr>
                <w:rFonts w:ascii="Times New Roman" w:hAnsi="Times New Roman" w:cs="Times New Roman"/>
                <w:sz w:val="24"/>
                <w:szCs w:val="24"/>
              </w:rPr>
              <w:t>TGACACTGGCAAAACAATGCA</w:t>
            </w:r>
          </w:p>
          <w:p w:rsidR="00294029" w:rsidRDefault="00294029" w:rsidP="00822B2D">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R: </w:t>
            </w:r>
            <w:r w:rsidRPr="00B12EEF">
              <w:rPr>
                <w:rFonts w:ascii="Times New Roman" w:hAnsi="Times New Roman" w:cs="Times New Roman"/>
                <w:sz w:val="24"/>
                <w:szCs w:val="24"/>
              </w:rPr>
              <w:t>GGTCCTTTTCACCAGCAAGCT</w:t>
            </w:r>
          </w:p>
        </w:tc>
      </w:tr>
      <w:tr w:rsidR="00294029" w:rsidTr="00822B2D">
        <w:trPr>
          <w:trHeight w:val="552"/>
        </w:trPr>
        <w:tc>
          <w:tcPr>
            <w:tcW w:w="2340" w:type="dxa"/>
            <w:vMerge/>
            <w:tcBorders>
              <w:top w:val="nil"/>
              <w:left w:val="nil"/>
              <w:bottom w:val="nil"/>
              <w:right w:val="nil"/>
            </w:tcBorders>
          </w:tcPr>
          <w:p w:rsidR="00294029" w:rsidRPr="00736D64" w:rsidRDefault="00294029" w:rsidP="00822B2D">
            <w:pPr>
              <w:spacing w:line="480" w:lineRule="auto"/>
              <w:rPr>
                <w:rFonts w:ascii="Times New Roman" w:hAnsi="Times New Roman" w:cs="Times New Roman"/>
                <w:i/>
                <w:sz w:val="24"/>
                <w:szCs w:val="24"/>
                <w:lang w:val="tr-TR"/>
              </w:rPr>
            </w:pPr>
          </w:p>
        </w:tc>
        <w:tc>
          <w:tcPr>
            <w:tcW w:w="6570" w:type="dxa"/>
            <w:vMerge/>
            <w:tcBorders>
              <w:top w:val="nil"/>
              <w:left w:val="nil"/>
              <w:bottom w:val="nil"/>
              <w:right w:val="nil"/>
            </w:tcBorders>
          </w:tcPr>
          <w:p w:rsidR="00294029" w:rsidRDefault="00294029" w:rsidP="00822B2D">
            <w:pPr>
              <w:spacing w:line="480" w:lineRule="auto"/>
              <w:rPr>
                <w:rFonts w:ascii="Times New Roman" w:hAnsi="Times New Roman" w:cs="Times New Roman"/>
                <w:sz w:val="24"/>
                <w:szCs w:val="24"/>
                <w:lang w:val="tr-TR"/>
              </w:rPr>
            </w:pPr>
          </w:p>
        </w:tc>
      </w:tr>
      <w:tr w:rsidR="00294029" w:rsidTr="00822B2D">
        <w:trPr>
          <w:trHeight w:val="552"/>
        </w:trPr>
        <w:tc>
          <w:tcPr>
            <w:tcW w:w="2340" w:type="dxa"/>
            <w:vMerge w:val="restart"/>
            <w:tcBorders>
              <w:top w:val="nil"/>
              <w:left w:val="nil"/>
              <w:bottom w:val="nil"/>
              <w:right w:val="nil"/>
            </w:tcBorders>
          </w:tcPr>
          <w:p w:rsidR="00294029" w:rsidRPr="00736D64" w:rsidRDefault="00294029" w:rsidP="00822B2D">
            <w:pPr>
              <w:spacing w:line="480" w:lineRule="auto"/>
              <w:rPr>
                <w:rFonts w:ascii="Times New Roman" w:hAnsi="Times New Roman" w:cs="Times New Roman"/>
                <w:i/>
                <w:sz w:val="24"/>
                <w:szCs w:val="24"/>
                <w:lang w:val="tr-TR"/>
              </w:rPr>
            </w:pPr>
            <w:r w:rsidRPr="00736D64">
              <w:rPr>
                <w:rFonts w:ascii="Times New Roman" w:hAnsi="Times New Roman" w:cs="Times New Roman"/>
                <w:i/>
                <w:sz w:val="24"/>
                <w:szCs w:val="24"/>
                <w:lang w:val="tr-TR"/>
              </w:rPr>
              <w:t>NR3C1</w:t>
            </w:r>
          </w:p>
        </w:tc>
        <w:tc>
          <w:tcPr>
            <w:tcW w:w="6570" w:type="dxa"/>
            <w:vMerge w:val="restart"/>
            <w:tcBorders>
              <w:top w:val="nil"/>
              <w:left w:val="nil"/>
              <w:bottom w:val="nil"/>
              <w:right w:val="nil"/>
            </w:tcBorders>
          </w:tcPr>
          <w:p w:rsidR="00294029" w:rsidRDefault="00294029" w:rsidP="00822B2D">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F: GAAGGAAACTCCAGCCAGAACTG</w:t>
            </w:r>
          </w:p>
          <w:p w:rsidR="00294029" w:rsidRDefault="00294029" w:rsidP="00822B2D">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R: GATGATTTCAGCTAACATCTC</w:t>
            </w:r>
          </w:p>
        </w:tc>
      </w:tr>
      <w:tr w:rsidR="00294029" w:rsidTr="00822B2D">
        <w:trPr>
          <w:trHeight w:val="552"/>
        </w:trPr>
        <w:tc>
          <w:tcPr>
            <w:tcW w:w="2340" w:type="dxa"/>
            <w:vMerge/>
            <w:tcBorders>
              <w:top w:val="nil"/>
              <w:left w:val="nil"/>
              <w:bottom w:val="nil"/>
              <w:right w:val="nil"/>
            </w:tcBorders>
          </w:tcPr>
          <w:p w:rsidR="00294029" w:rsidRPr="00736D64" w:rsidRDefault="00294029" w:rsidP="00822B2D">
            <w:pPr>
              <w:spacing w:line="480" w:lineRule="auto"/>
              <w:rPr>
                <w:rFonts w:ascii="Times New Roman" w:hAnsi="Times New Roman" w:cs="Times New Roman"/>
                <w:i/>
                <w:sz w:val="24"/>
                <w:szCs w:val="24"/>
                <w:lang w:val="tr-TR"/>
              </w:rPr>
            </w:pPr>
          </w:p>
        </w:tc>
        <w:tc>
          <w:tcPr>
            <w:tcW w:w="6570" w:type="dxa"/>
            <w:vMerge/>
            <w:tcBorders>
              <w:top w:val="nil"/>
              <w:left w:val="nil"/>
              <w:bottom w:val="nil"/>
              <w:right w:val="nil"/>
            </w:tcBorders>
          </w:tcPr>
          <w:p w:rsidR="00294029" w:rsidRDefault="00294029" w:rsidP="00822B2D">
            <w:pPr>
              <w:spacing w:line="480" w:lineRule="auto"/>
              <w:rPr>
                <w:rFonts w:ascii="Times New Roman" w:hAnsi="Times New Roman" w:cs="Times New Roman"/>
                <w:sz w:val="24"/>
                <w:szCs w:val="24"/>
                <w:lang w:val="tr-TR"/>
              </w:rPr>
            </w:pPr>
          </w:p>
        </w:tc>
      </w:tr>
      <w:tr w:rsidR="00294029" w:rsidTr="00822B2D">
        <w:trPr>
          <w:trHeight w:val="552"/>
        </w:trPr>
        <w:tc>
          <w:tcPr>
            <w:tcW w:w="2340" w:type="dxa"/>
            <w:vMerge w:val="restart"/>
            <w:tcBorders>
              <w:top w:val="nil"/>
              <w:left w:val="nil"/>
              <w:right w:val="nil"/>
            </w:tcBorders>
          </w:tcPr>
          <w:p w:rsidR="00294029" w:rsidRPr="00736D64" w:rsidRDefault="00294029" w:rsidP="00822B2D">
            <w:pPr>
              <w:spacing w:line="480" w:lineRule="auto"/>
              <w:rPr>
                <w:rFonts w:ascii="Times New Roman" w:hAnsi="Times New Roman" w:cs="Times New Roman"/>
                <w:i/>
                <w:sz w:val="24"/>
                <w:szCs w:val="24"/>
                <w:lang w:val="tr-TR"/>
              </w:rPr>
            </w:pPr>
            <w:r w:rsidRPr="00736D64">
              <w:rPr>
                <w:rFonts w:ascii="Times New Roman" w:hAnsi="Times New Roman" w:cs="Times New Roman"/>
                <w:i/>
                <w:sz w:val="24"/>
                <w:szCs w:val="24"/>
                <w:lang w:val="tr-TR"/>
              </w:rPr>
              <w:t>SLC6A4</w:t>
            </w:r>
          </w:p>
        </w:tc>
        <w:tc>
          <w:tcPr>
            <w:tcW w:w="6570" w:type="dxa"/>
            <w:vMerge w:val="restart"/>
            <w:tcBorders>
              <w:top w:val="nil"/>
              <w:left w:val="nil"/>
              <w:right w:val="nil"/>
            </w:tcBorders>
          </w:tcPr>
          <w:p w:rsidR="00294029" w:rsidRDefault="00294029" w:rsidP="00822B2D">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F: TGTCTGAGGTGGCCAAAGA</w:t>
            </w:r>
          </w:p>
          <w:p w:rsidR="00294029" w:rsidRDefault="00294029" w:rsidP="00822B2D">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R: GTTGGCTATCGCTTCTGCAT</w:t>
            </w:r>
          </w:p>
        </w:tc>
      </w:tr>
      <w:tr w:rsidR="00294029" w:rsidTr="00822B2D">
        <w:trPr>
          <w:trHeight w:val="285"/>
        </w:trPr>
        <w:tc>
          <w:tcPr>
            <w:tcW w:w="2340" w:type="dxa"/>
            <w:vMerge/>
            <w:tcBorders>
              <w:left w:val="nil"/>
              <w:right w:val="nil"/>
            </w:tcBorders>
          </w:tcPr>
          <w:p w:rsidR="00294029" w:rsidRDefault="00294029">
            <w:pPr>
              <w:rPr>
                <w:rFonts w:ascii="Times New Roman" w:hAnsi="Times New Roman" w:cs="Times New Roman"/>
                <w:sz w:val="24"/>
                <w:szCs w:val="24"/>
                <w:lang w:val="tr-TR"/>
              </w:rPr>
            </w:pPr>
          </w:p>
        </w:tc>
        <w:tc>
          <w:tcPr>
            <w:tcW w:w="6570" w:type="dxa"/>
            <w:vMerge/>
            <w:tcBorders>
              <w:left w:val="nil"/>
              <w:right w:val="nil"/>
            </w:tcBorders>
          </w:tcPr>
          <w:p w:rsidR="00294029" w:rsidRDefault="00294029" w:rsidP="00E923DF">
            <w:pPr>
              <w:rPr>
                <w:rFonts w:ascii="Times New Roman" w:hAnsi="Times New Roman" w:cs="Times New Roman"/>
                <w:sz w:val="24"/>
                <w:szCs w:val="24"/>
                <w:lang w:val="tr-TR"/>
              </w:rPr>
            </w:pPr>
          </w:p>
        </w:tc>
      </w:tr>
    </w:tbl>
    <w:p w:rsidR="00D37DA5" w:rsidRDefault="00D37DA5">
      <w:pPr>
        <w:rPr>
          <w:rFonts w:ascii="Times New Roman" w:hAnsi="Times New Roman" w:cs="Times New Roman"/>
          <w:sz w:val="24"/>
          <w:szCs w:val="24"/>
          <w:lang w:val="tr-TR"/>
        </w:rPr>
      </w:pPr>
    </w:p>
    <w:p w:rsidR="00D37DA5" w:rsidRDefault="00D37DA5">
      <w:pPr>
        <w:rPr>
          <w:rFonts w:ascii="Times New Roman" w:hAnsi="Times New Roman" w:cs="Times New Roman"/>
          <w:sz w:val="24"/>
          <w:szCs w:val="24"/>
          <w:lang w:val="tr-TR"/>
        </w:rPr>
      </w:pPr>
    </w:p>
    <w:p w:rsidR="00F34990" w:rsidRDefault="00F34990">
      <w:pPr>
        <w:rPr>
          <w:rFonts w:ascii="Times New Roman" w:hAnsi="Times New Roman" w:cs="Times New Roman"/>
          <w:sz w:val="24"/>
          <w:szCs w:val="24"/>
          <w:lang w:val="tr-TR"/>
        </w:rPr>
      </w:pPr>
    </w:p>
    <w:p w:rsidR="00F34990" w:rsidRDefault="00F34990">
      <w:pPr>
        <w:rPr>
          <w:rFonts w:ascii="Times New Roman" w:hAnsi="Times New Roman" w:cs="Times New Roman"/>
          <w:sz w:val="24"/>
          <w:szCs w:val="24"/>
          <w:lang w:val="tr-TR"/>
        </w:rPr>
      </w:pPr>
    </w:p>
    <w:p w:rsidR="00F34990" w:rsidRDefault="00F34990">
      <w:pPr>
        <w:rPr>
          <w:rFonts w:ascii="Times New Roman" w:hAnsi="Times New Roman" w:cs="Times New Roman"/>
          <w:sz w:val="24"/>
          <w:szCs w:val="24"/>
          <w:lang w:val="tr-TR"/>
        </w:rPr>
      </w:pPr>
    </w:p>
    <w:p w:rsidR="00F34990" w:rsidRDefault="00F34990">
      <w:pPr>
        <w:rPr>
          <w:rFonts w:ascii="Times New Roman" w:hAnsi="Times New Roman" w:cs="Times New Roman"/>
          <w:sz w:val="24"/>
          <w:szCs w:val="24"/>
          <w:lang w:val="tr-TR"/>
        </w:rPr>
      </w:pPr>
    </w:p>
    <w:p w:rsidR="00F34990" w:rsidRDefault="00F34990">
      <w:pPr>
        <w:rPr>
          <w:rFonts w:ascii="Times New Roman" w:hAnsi="Times New Roman" w:cs="Times New Roman"/>
          <w:sz w:val="24"/>
          <w:szCs w:val="24"/>
          <w:lang w:val="tr-TR"/>
        </w:rPr>
      </w:pPr>
    </w:p>
    <w:p w:rsidR="00F34990" w:rsidRDefault="00F34990">
      <w:pPr>
        <w:rPr>
          <w:rFonts w:ascii="Times New Roman" w:hAnsi="Times New Roman" w:cs="Times New Roman"/>
          <w:sz w:val="24"/>
          <w:szCs w:val="24"/>
          <w:lang w:val="tr-TR"/>
        </w:rPr>
      </w:pPr>
    </w:p>
    <w:p w:rsidR="00F34990" w:rsidRDefault="00F34990">
      <w:pPr>
        <w:rPr>
          <w:rFonts w:ascii="Times New Roman" w:hAnsi="Times New Roman" w:cs="Times New Roman"/>
          <w:sz w:val="24"/>
          <w:szCs w:val="24"/>
          <w:lang w:val="tr-TR"/>
        </w:rPr>
      </w:pPr>
    </w:p>
    <w:p w:rsidR="00F34990" w:rsidRDefault="00F34990">
      <w:pPr>
        <w:rPr>
          <w:rFonts w:ascii="Times New Roman" w:hAnsi="Times New Roman" w:cs="Times New Roman"/>
          <w:sz w:val="24"/>
          <w:szCs w:val="24"/>
          <w:lang w:val="tr-TR"/>
        </w:rPr>
      </w:pPr>
    </w:p>
    <w:p w:rsidR="00F34990" w:rsidRDefault="00F34990">
      <w:pPr>
        <w:rPr>
          <w:rFonts w:ascii="Times New Roman" w:hAnsi="Times New Roman" w:cs="Times New Roman"/>
          <w:sz w:val="24"/>
          <w:szCs w:val="24"/>
          <w:lang w:val="tr-TR"/>
        </w:rPr>
      </w:pPr>
    </w:p>
    <w:p w:rsidR="00F34990" w:rsidRDefault="00F34990">
      <w:pPr>
        <w:rPr>
          <w:rFonts w:ascii="Times New Roman" w:hAnsi="Times New Roman" w:cs="Times New Roman"/>
          <w:sz w:val="24"/>
          <w:szCs w:val="24"/>
          <w:lang w:val="tr-TR"/>
        </w:rPr>
      </w:pPr>
    </w:p>
    <w:p w:rsidR="00F34990" w:rsidRDefault="00F34990">
      <w:pPr>
        <w:rPr>
          <w:rFonts w:ascii="Times New Roman" w:hAnsi="Times New Roman" w:cs="Times New Roman"/>
          <w:sz w:val="24"/>
          <w:szCs w:val="24"/>
          <w:lang w:val="tr-TR"/>
        </w:rPr>
      </w:pPr>
    </w:p>
    <w:p w:rsidR="00F34990" w:rsidRDefault="00F34990">
      <w:pPr>
        <w:rPr>
          <w:rFonts w:ascii="Times New Roman" w:hAnsi="Times New Roman" w:cs="Times New Roman"/>
          <w:sz w:val="24"/>
          <w:szCs w:val="24"/>
          <w:lang w:val="tr-TR"/>
        </w:rPr>
      </w:pPr>
    </w:p>
    <w:tbl>
      <w:tblPr>
        <w:tblStyle w:val="TableGrid"/>
        <w:tblW w:w="0" w:type="auto"/>
        <w:tblLook w:val="04A0" w:firstRow="1" w:lastRow="0" w:firstColumn="1" w:lastColumn="0" w:noHBand="0" w:noVBand="1"/>
      </w:tblPr>
      <w:tblGrid>
        <w:gridCol w:w="1924"/>
        <w:gridCol w:w="3944"/>
        <w:gridCol w:w="3754"/>
      </w:tblGrid>
      <w:tr w:rsidR="00D629D1" w:rsidTr="008004AC">
        <w:tc>
          <w:tcPr>
            <w:tcW w:w="9622" w:type="dxa"/>
            <w:gridSpan w:val="3"/>
            <w:tcBorders>
              <w:left w:val="nil"/>
              <w:bottom w:val="single" w:sz="4" w:space="0" w:color="auto"/>
              <w:right w:val="nil"/>
            </w:tcBorders>
          </w:tcPr>
          <w:p w:rsidR="00D629D1" w:rsidRPr="00D629D1" w:rsidRDefault="00D629D1" w:rsidP="00D629D1">
            <w:pPr>
              <w:spacing w:line="480" w:lineRule="auto"/>
              <w:rPr>
                <w:rFonts w:ascii="Times New Roman" w:hAnsi="Times New Roman" w:cs="Times New Roman"/>
                <w:b/>
                <w:sz w:val="24"/>
                <w:szCs w:val="24"/>
                <w:lang w:val="tr-TR"/>
              </w:rPr>
            </w:pPr>
            <w:r w:rsidRPr="009D2D0E">
              <w:rPr>
                <w:rFonts w:ascii="Times New Roman" w:hAnsi="Times New Roman" w:cs="Times New Roman"/>
                <w:b/>
                <w:sz w:val="24"/>
                <w:szCs w:val="24"/>
                <w:lang w:val="tr-TR"/>
              </w:rPr>
              <w:lastRenderedPageBreak/>
              <w:t xml:space="preserve">Supplementary Table 3. Correlations between ELS and </w:t>
            </w:r>
            <w:r w:rsidRPr="009D2D0E">
              <w:rPr>
                <w:rFonts w:ascii="Times New Roman" w:hAnsi="Times New Roman" w:cs="Times New Roman"/>
                <w:b/>
                <w:i/>
                <w:sz w:val="24"/>
                <w:szCs w:val="24"/>
                <w:lang w:val="tr-TR"/>
              </w:rPr>
              <w:t>SLC6A4</w:t>
            </w:r>
            <w:r w:rsidRPr="009D2D0E">
              <w:rPr>
                <w:rFonts w:ascii="Times New Roman" w:hAnsi="Times New Roman" w:cs="Times New Roman"/>
                <w:b/>
                <w:sz w:val="24"/>
                <w:szCs w:val="24"/>
                <w:lang w:val="tr-TR"/>
              </w:rPr>
              <w:t xml:space="preserve"> methylation as a function of 5-HTTLPR genotype.</w:t>
            </w:r>
          </w:p>
        </w:tc>
      </w:tr>
      <w:tr w:rsidR="00D629D1" w:rsidTr="008004AC">
        <w:tc>
          <w:tcPr>
            <w:tcW w:w="1924" w:type="dxa"/>
            <w:tcBorders>
              <w:left w:val="nil"/>
              <w:bottom w:val="nil"/>
              <w:right w:val="nil"/>
            </w:tcBorders>
          </w:tcPr>
          <w:p w:rsidR="00D629D1" w:rsidRDefault="008004AC" w:rsidP="008004AC">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Measure</w:t>
            </w:r>
          </w:p>
        </w:tc>
        <w:tc>
          <w:tcPr>
            <w:tcW w:w="3944" w:type="dxa"/>
            <w:tcBorders>
              <w:left w:val="nil"/>
              <w:bottom w:val="nil"/>
              <w:right w:val="nil"/>
            </w:tcBorders>
          </w:tcPr>
          <w:p w:rsidR="00D629D1" w:rsidRDefault="00D629D1" w:rsidP="00D629D1">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S-group</w:t>
            </w:r>
          </w:p>
        </w:tc>
        <w:tc>
          <w:tcPr>
            <w:tcW w:w="3754" w:type="dxa"/>
            <w:tcBorders>
              <w:left w:val="nil"/>
              <w:bottom w:val="nil"/>
              <w:right w:val="nil"/>
            </w:tcBorders>
          </w:tcPr>
          <w:p w:rsidR="00D629D1" w:rsidRDefault="00D629D1" w:rsidP="00D629D1">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LL</w:t>
            </w:r>
          </w:p>
        </w:tc>
      </w:tr>
      <w:tr w:rsidR="00D629D1" w:rsidTr="008004AC">
        <w:tc>
          <w:tcPr>
            <w:tcW w:w="1924" w:type="dxa"/>
            <w:tcBorders>
              <w:left w:val="nil"/>
              <w:bottom w:val="nil"/>
              <w:right w:val="nil"/>
            </w:tcBorders>
          </w:tcPr>
          <w:p w:rsidR="00D629D1" w:rsidRDefault="00D629D1" w:rsidP="00D629D1">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F1 methylation</w:t>
            </w:r>
          </w:p>
        </w:tc>
        <w:tc>
          <w:tcPr>
            <w:tcW w:w="3944" w:type="dxa"/>
            <w:tcBorders>
              <w:left w:val="nil"/>
              <w:bottom w:val="nil"/>
              <w:right w:val="nil"/>
            </w:tcBorders>
          </w:tcPr>
          <w:p w:rsidR="00D629D1" w:rsidRDefault="00D629D1" w:rsidP="00D629D1">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-.12</w:t>
            </w:r>
          </w:p>
        </w:tc>
        <w:tc>
          <w:tcPr>
            <w:tcW w:w="3754" w:type="dxa"/>
            <w:tcBorders>
              <w:left w:val="nil"/>
              <w:bottom w:val="nil"/>
              <w:right w:val="nil"/>
            </w:tcBorders>
          </w:tcPr>
          <w:p w:rsidR="00D629D1" w:rsidRDefault="00D629D1" w:rsidP="00D629D1">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-.26</w:t>
            </w:r>
          </w:p>
        </w:tc>
      </w:tr>
      <w:tr w:rsidR="00D629D1" w:rsidTr="008004AC">
        <w:tc>
          <w:tcPr>
            <w:tcW w:w="1924" w:type="dxa"/>
            <w:tcBorders>
              <w:top w:val="nil"/>
              <w:left w:val="nil"/>
              <w:bottom w:val="nil"/>
              <w:right w:val="nil"/>
            </w:tcBorders>
          </w:tcPr>
          <w:p w:rsidR="00D629D1" w:rsidRDefault="00D629D1" w:rsidP="00D629D1">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F2 methylation</w:t>
            </w:r>
          </w:p>
        </w:tc>
        <w:tc>
          <w:tcPr>
            <w:tcW w:w="3944" w:type="dxa"/>
            <w:tcBorders>
              <w:top w:val="nil"/>
              <w:left w:val="nil"/>
              <w:bottom w:val="nil"/>
              <w:right w:val="nil"/>
            </w:tcBorders>
          </w:tcPr>
          <w:p w:rsidR="00D629D1" w:rsidRDefault="00D629D1" w:rsidP="00D629D1">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.23</w:t>
            </w:r>
          </w:p>
        </w:tc>
        <w:tc>
          <w:tcPr>
            <w:tcW w:w="3754" w:type="dxa"/>
            <w:tcBorders>
              <w:top w:val="nil"/>
              <w:left w:val="nil"/>
              <w:bottom w:val="nil"/>
              <w:right w:val="nil"/>
            </w:tcBorders>
          </w:tcPr>
          <w:p w:rsidR="00D629D1" w:rsidRDefault="00D629D1" w:rsidP="00D629D1">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-.06</w:t>
            </w:r>
          </w:p>
        </w:tc>
      </w:tr>
      <w:tr w:rsidR="00D629D1" w:rsidTr="00D629D1">
        <w:tc>
          <w:tcPr>
            <w:tcW w:w="1924" w:type="dxa"/>
            <w:tcBorders>
              <w:top w:val="nil"/>
              <w:left w:val="nil"/>
              <w:bottom w:val="single" w:sz="4" w:space="0" w:color="auto"/>
              <w:right w:val="nil"/>
            </w:tcBorders>
          </w:tcPr>
          <w:p w:rsidR="00D629D1" w:rsidRDefault="00D629D1" w:rsidP="00D629D1">
            <w:pPr>
              <w:spacing w:line="480" w:lineRule="auto"/>
              <w:rPr>
                <w:rFonts w:ascii="Times New Roman" w:hAnsi="Times New Roman" w:cs="Times New Roman"/>
                <w:sz w:val="24"/>
                <w:szCs w:val="24"/>
                <w:lang w:val="tr-TR"/>
              </w:rPr>
            </w:pPr>
            <w:r>
              <w:rPr>
                <w:rFonts w:ascii="Times New Roman" w:hAnsi="Times New Roman" w:cs="Times New Roman"/>
                <w:sz w:val="24"/>
                <w:szCs w:val="24"/>
                <w:lang w:val="tr-TR"/>
              </w:rPr>
              <w:t>F3 methylation</w:t>
            </w:r>
          </w:p>
        </w:tc>
        <w:tc>
          <w:tcPr>
            <w:tcW w:w="3944" w:type="dxa"/>
            <w:tcBorders>
              <w:top w:val="nil"/>
              <w:left w:val="nil"/>
              <w:bottom w:val="single" w:sz="4" w:space="0" w:color="auto"/>
              <w:right w:val="nil"/>
            </w:tcBorders>
          </w:tcPr>
          <w:p w:rsidR="00D629D1" w:rsidRPr="00643883" w:rsidRDefault="00D629D1" w:rsidP="00D629D1">
            <w:pPr>
              <w:spacing w:line="480" w:lineRule="auto"/>
              <w:jc w:val="center"/>
              <w:rPr>
                <w:rFonts w:ascii="Times New Roman" w:hAnsi="Times New Roman" w:cs="Times New Roman"/>
                <w:b/>
                <w:sz w:val="24"/>
                <w:szCs w:val="24"/>
                <w:lang w:val="tr-TR"/>
              </w:rPr>
            </w:pPr>
            <w:r w:rsidRPr="00643883">
              <w:rPr>
                <w:rFonts w:ascii="Times New Roman" w:hAnsi="Times New Roman" w:cs="Times New Roman"/>
                <w:b/>
                <w:sz w:val="24"/>
                <w:szCs w:val="24"/>
                <w:lang w:val="tr-TR"/>
              </w:rPr>
              <w:t>.30</w:t>
            </w:r>
            <w:r w:rsidRPr="00643883">
              <w:rPr>
                <w:rFonts w:ascii="Times New Roman" w:hAnsi="Times New Roman" w:cs="Times New Roman"/>
                <w:b/>
                <w:sz w:val="24"/>
                <w:szCs w:val="24"/>
                <w:vertAlign w:val="superscript"/>
                <w:lang w:val="tr-TR"/>
              </w:rPr>
              <w:t>*</w:t>
            </w:r>
          </w:p>
        </w:tc>
        <w:tc>
          <w:tcPr>
            <w:tcW w:w="3754" w:type="dxa"/>
            <w:tcBorders>
              <w:top w:val="nil"/>
              <w:left w:val="nil"/>
              <w:bottom w:val="single" w:sz="4" w:space="0" w:color="auto"/>
              <w:right w:val="nil"/>
            </w:tcBorders>
          </w:tcPr>
          <w:p w:rsidR="00D629D1" w:rsidRDefault="00D629D1" w:rsidP="00D629D1">
            <w:pPr>
              <w:spacing w:line="480" w:lineRule="auto"/>
              <w:jc w:val="center"/>
              <w:rPr>
                <w:rFonts w:ascii="Times New Roman" w:hAnsi="Times New Roman" w:cs="Times New Roman"/>
                <w:sz w:val="24"/>
                <w:szCs w:val="24"/>
                <w:lang w:val="tr-TR"/>
              </w:rPr>
            </w:pPr>
            <w:r>
              <w:rPr>
                <w:rFonts w:ascii="Times New Roman" w:hAnsi="Times New Roman" w:cs="Times New Roman"/>
                <w:sz w:val="24"/>
                <w:szCs w:val="24"/>
                <w:lang w:val="tr-TR"/>
              </w:rPr>
              <w:t>-.28</w:t>
            </w:r>
          </w:p>
        </w:tc>
      </w:tr>
      <w:tr w:rsidR="00D629D1" w:rsidTr="00D629D1">
        <w:tc>
          <w:tcPr>
            <w:tcW w:w="9622" w:type="dxa"/>
            <w:gridSpan w:val="3"/>
            <w:tcBorders>
              <w:left w:val="nil"/>
              <w:bottom w:val="nil"/>
              <w:right w:val="nil"/>
            </w:tcBorders>
          </w:tcPr>
          <w:p w:rsidR="00D629D1" w:rsidRDefault="00D629D1" w:rsidP="00D629D1">
            <w:pPr>
              <w:spacing w:line="480" w:lineRule="auto"/>
              <w:rPr>
                <w:rFonts w:ascii="Times New Roman" w:hAnsi="Times New Roman" w:cs="Times New Roman"/>
                <w:sz w:val="24"/>
                <w:szCs w:val="24"/>
                <w:lang w:val="tr-TR"/>
              </w:rPr>
            </w:pPr>
            <w:r w:rsidRPr="00D629D1">
              <w:rPr>
                <w:rFonts w:ascii="Times New Roman" w:hAnsi="Times New Roman" w:cs="Times New Roman"/>
                <w:i/>
                <w:sz w:val="24"/>
                <w:szCs w:val="24"/>
                <w:lang w:val="tr-TR"/>
              </w:rPr>
              <w:t>Note</w:t>
            </w:r>
            <w:r>
              <w:rPr>
                <w:rFonts w:ascii="Times New Roman" w:hAnsi="Times New Roman" w:cs="Times New Roman"/>
                <w:sz w:val="24"/>
                <w:szCs w:val="24"/>
                <w:lang w:val="tr-TR"/>
              </w:rPr>
              <w:t xml:space="preserve">. Partial correlations controlling for age and </w:t>
            </w:r>
            <w:r w:rsidRPr="008B659E">
              <w:rPr>
                <w:rFonts w:ascii="Times New Roman" w:hAnsi="Times New Roman" w:cs="Times New Roman"/>
                <w:i/>
                <w:sz w:val="24"/>
                <w:szCs w:val="24"/>
                <w:lang w:val="tr-TR"/>
              </w:rPr>
              <w:t>LINE-1</w:t>
            </w:r>
            <w:r>
              <w:rPr>
                <w:rFonts w:ascii="Times New Roman" w:hAnsi="Times New Roman" w:cs="Times New Roman"/>
                <w:sz w:val="24"/>
                <w:szCs w:val="24"/>
                <w:lang w:val="tr-TR"/>
              </w:rPr>
              <w:t xml:space="preserve"> methylation. </w:t>
            </w:r>
            <w:r w:rsidRPr="00226CB7">
              <w:rPr>
                <w:rFonts w:ascii="Times New Roman" w:hAnsi="Times New Roman" w:cs="Times New Roman"/>
                <w:sz w:val="24"/>
                <w:szCs w:val="24"/>
                <w:vertAlign w:val="superscript"/>
                <w:lang w:val="tr-TR"/>
              </w:rPr>
              <w:t>*</w:t>
            </w:r>
            <w:r>
              <w:rPr>
                <w:rFonts w:ascii="Times New Roman" w:hAnsi="Times New Roman" w:cs="Times New Roman"/>
                <w:sz w:val="24"/>
                <w:szCs w:val="24"/>
                <w:vertAlign w:val="superscript"/>
                <w:lang w:val="tr-TR"/>
              </w:rPr>
              <w:t xml:space="preserve"> </w:t>
            </w:r>
            <w:r w:rsidRPr="00F30AAF">
              <w:rPr>
                <w:rFonts w:ascii="Times New Roman" w:hAnsi="Times New Roman" w:cs="Times New Roman"/>
                <w:i/>
                <w:sz w:val="24"/>
                <w:szCs w:val="24"/>
                <w:lang w:val="tr-TR"/>
              </w:rPr>
              <w:t>p</w:t>
            </w:r>
            <w:r>
              <w:rPr>
                <w:rFonts w:ascii="Times New Roman" w:hAnsi="Times New Roman" w:cs="Times New Roman"/>
                <w:sz w:val="24"/>
                <w:szCs w:val="24"/>
                <w:lang w:val="tr-TR"/>
              </w:rPr>
              <w:t xml:space="preserve"> &lt; .05</w:t>
            </w:r>
          </w:p>
        </w:tc>
      </w:tr>
    </w:tbl>
    <w:p w:rsidR="00F34990" w:rsidRDefault="00F34990">
      <w:pPr>
        <w:rPr>
          <w:rFonts w:ascii="Times New Roman" w:hAnsi="Times New Roman" w:cs="Times New Roman"/>
          <w:sz w:val="24"/>
          <w:szCs w:val="24"/>
          <w:lang w:val="tr-TR"/>
        </w:rPr>
      </w:pPr>
    </w:p>
    <w:p w:rsidR="00F34990" w:rsidRDefault="00F34990">
      <w:pPr>
        <w:rPr>
          <w:rFonts w:ascii="Times New Roman" w:hAnsi="Times New Roman" w:cs="Times New Roman"/>
          <w:sz w:val="24"/>
          <w:szCs w:val="24"/>
          <w:lang w:val="tr-TR"/>
        </w:rPr>
      </w:pPr>
    </w:p>
    <w:p w:rsidR="00F34990" w:rsidRDefault="00F34990">
      <w:pPr>
        <w:rPr>
          <w:rFonts w:ascii="Times New Roman" w:hAnsi="Times New Roman" w:cs="Times New Roman"/>
          <w:sz w:val="24"/>
          <w:szCs w:val="24"/>
          <w:lang w:val="tr-TR"/>
        </w:rPr>
      </w:pPr>
    </w:p>
    <w:p w:rsidR="00F34990" w:rsidRDefault="00F34990">
      <w:pPr>
        <w:rPr>
          <w:rFonts w:ascii="Times New Roman" w:hAnsi="Times New Roman" w:cs="Times New Roman"/>
          <w:sz w:val="24"/>
          <w:szCs w:val="24"/>
          <w:lang w:val="tr-TR"/>
        </w:rPr>
      </w:pPr>
    </w:p>
    <w:p w:rsidR="00F34990" w:rsidRDefault="00F34990">
      <w:pPr>
        <w:rPr>
          <w:rFonts w:ascii="Times New Roman" w:hAnsi="Times New Roman" w:cs="Times New Roman"/>
          <w:sz w:val="24"/>
          <w:szCs w:val="24"/>
          <w:lang w:val="tr-TR"/>
        </w:rPr>
      </w:pPr>
    </w:p>
    <w:p w:rsidR="00D62D91" w:rsidRDefault="00D62D91">
      <w:pPr>
        <w:rPr>
          <w:rFonts w:ascii="Times New Roman" w:hAnsi="Times New Roman" w:cs="Times New Roman"/>
          <w:sz w:val="24"/>
          <w:szCs w:val="24"/>
          <w:lang w:val="tr-TR"/>
        </w:rPr>
      </w:pPr>
    </w:p>
    <w:p w:rsidR="00D62D91" w:rsidRDefault="00D62D91">
      <w:pPr>
        <w:rPr>
          <w:rFonts w:ascii="Times New Roman" w:hAnsi="Times New Roman" w:cs="Times New Roman"/>
          <w:sz w:val="24"/>
          <w:szCs w:val="24"/>
          <w:lang w:val="tr-TR"/>
        </w:rPr>
      </w:pPr>
    </w:p>
    <w:p w:rsidR="00D62D91" w:rsidRDefault="00D62D91">
      <w:pPr>
        <w:rPr>
          <w:rFonts w:ascii="Times New Roman" w:hAnsi="Times New Roman" w:cs="Times New Roman"/>
          <w:sz w:val="24"/>
          <w:szCs w:val="24"/>
          <w:lang w:val="tr-TR"/>
        </w:rPr>
      </w:pPr>
    </w:p>
    <w:p w:rsidR="00D62D91" w:rsidRDefault="00D62D91">
      <w:pPr>
        <w:rPr>
          <w:rFonts w:ascii="Times New Roman" w:hAnsi="Times New Roman" w:cs="Times New Roman"/>
          <w:sz w:val="24"/>
          <w:szCs w:val="24"/>
          <w:lang w:val="tr-TR"/>
        </w:rPr>
      </w:pPr>
    </w:p>
    <w:p w:rsidR="00D62D91" w:rsidRDefault="00D62D91">
      <w:pPr>
        <w:rPr>
          <w:rFonts w:ascii="Times New Roman" w:hAnsi="Times New Roman" w:cs="Times New Roman"/>
          <w:sz w:val="24"/>
          <w:szCs w:val="24"/>
          <w:lang w:val="tr-TR"/>
        </w:rPr>
      </w:pPr>
    </w:p>
    <w:p w:rsidR="00D62D91" w:rsidRDefault="00D62D91">
      <w:pPr>
        <w:rPr>
          <w:rFonts w:ascii="Times New Roman" w:hAnsi="Times New Roman" w:cs="Times New Roman"/>
          <w:sz w:val="24"/>
          <w:szCs w:val="24"/>
          <w:lang w:val="tr-TR"/>
        </w:rPr>
      </w:pPr>
    </w:p>
    <w:p w:rsidR="00D62D91" w:rsidRDefault="00D62D91">
      <w:pPr>
        <w:rPr>
          <w:rFonts w:ascii="Times New Roman" w:hAnsi="Times New Roman" w:cs="Times New Roman"/>
          <w:sz w:val="24"/>
          <w:szCs w:val="24"/>
          <w:lang w:val="tr-TR"/>
        </w:rPr>
      </w:pPr>
    </w:p>
    <w:p w:rsidR="00D62D91" w:rsidRDefault="00D62D91">
      <w:pPr>
        <w:rPr>
          <w:rFonts w:ascii="Times New Roman" w:hAnsi="Times New Roman" w:cs="Times New Roman"/>
          <w:sz w:val="24"/>
          <w:szCs w:val="24"/>
          <w:lang w:val="tr-TR"/>
        </w:rPr>
      </w:pPr>
    </w:p>
    <w:p w:rsidR="00D62D91" w:rsidRDefault="00D62D91">
      <w:pPr>
        <w:rPr>
          <w:rFonts w:ascii="Times New Roman" w:hAnsi="Times New Roman" w:cs="Times New Roman"/>
          <w:sz w:val="24"/>
          <w:szCs w:val="24"/>
          <w:lang w:val="tr-TR"/>
        </w:rPr>
      </w:pPr>
    </w:p>
    <w:p w:rsidR="00D62D91" w:rsidRDefault="00D62D91">
      <w:pPr>
        <w:rPr>
          <w:rFonts w:ascii="Times New Roman" w:hAnsi="Times New Roman" w:cs="Times New Roman"/>
          <w:sz w:val="24"/>
          <w:szCs w:val="24"/>
          <w:lang w:val="tr-TR"/>
        </w:rPr>
      </w:pPr>
    </w:p>
    <w:p w:rsidR="00D62D91" w:rsidRDefault="00D62D91">
      <w:pPr>
        <w:rPr>
          <w:rFonts w:ascii="Times New Roman" w:hAnsi="Times New Roman" w:cs="Times New Roman"/>
          <w:sz w:val="24"/>
          <w:szCs w:val="24"/>
          <w:lang w:val="tr-TR"/>
        </w:rPr>
      </w:pPr>
    </w:p>
    <w:p w:rsidR="00D62D91" w:rsidRDefault="00D62D91">
      <w:pPr>
        <w:rPr>
          <w:rFonts w:ascii="Times New Roman" w:hAnsi="Times New Roman" w:cs="Times New Roman"/>
          <w:sz w:val="24"/>
          <w:szCs w:val="24"/>
          <w:lang w:val="tr-TR"/>
        </w:rPr>
      </w:pPr>
    </w:p>
    <w:p w:rsidR="00D62D91" w:rsidRDefault="00D62D91">
      <w:pPr>
        <w:rPr>
          <w:rFonts w:ascii="Times New Roman" w:hAnsi="Times New Roman" w:cs="Times New Roman"/>
          <w:sz w:val="24"/>
          <w:szCs w:val="24"/>
          <w:lang w:val="tr-TR"/>
        </w:rPr>
      </w:pPr>
    </w:p>
    <w:p w:rsidR="00D62D91" w:rsidRDefault="00D62D91">
      <w:pPr>
        <w:rPr>
          <w:rFonts w:ascii="Times New Roman" w:hAnsi="Times New Roman" w:cs="Times New Roman"/>
          <w:sz w:val="24"/>
          <w:szCs w:val="24"/>
          <w:lang w:val="tr-TR"/>
        </w:rPr>
      </w:pPr>
    </w:p>
    <w:p w:rsidR="00D629D1" w:rsidRDefault="00CA3943" w:rsidP="000155F3">
      <w:pPr>
        <w:spacing w:after="0"/>
        <w:jc w:val="center"/>
        <w:rPr>
          <w:rFonts w:ascii="Times New Roman" w:hAnsi="Times New Roman" w:cs="Times New Roman"/>
          <w:sz w:val="24"/>
          <w:szCs w:val="24"/>
          <w:lang w:val="tr-TR"/>
        </w:rPr>
      </w:pPr>
      <w:r>
        <w:rPr>
          <w:rFonts w:ascii="Times New Roman" w:hAnsi="Times New Roman" w:cs="Times New Roman"/>
          <w:noProof/>
          <w:sz w:val="24"/>
          <w:szCs w:val="24"/>
        </w:rPr>
        <w:drawing>
          <wp:inline distT="0" distB="0" distL="0" distR="0">
            <wp:extent cx="6109478" cy="4743450"/>
            <wp:effectExtent l="0" t="0" r="5715" b="0"/>
            <wp:docPr id="2" name="Picture 2" descr="C:\Users\Elif Aysimi\Desktop\BMAD revisions\BMAD for resubmission\Supp_gene_exp_fi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f Aysimi\Desktop\BMAD revisions\BMAD for resubmission\Supp_gene_exp_fig.tif"/>
                    <pic:cNvPicPr>
                      <a:picLocks noChangeAspect="1" noChangeArrowheads="1"/>
                    </pic:cNvPicPr>
                  </pic:nvPicPr>
                  <pic:blipFill rotWithShape="1">
                    <a:blip r:embed="rId7">
                      <a:extLst>
                        <a:ext uri="{28A0092B-C50C-407E-A947-70E740481C1C}">
                          <a14:useLocalDpi xmlns:a14="http://schemas.microsoft.com/office/drawing/2010/main" val="0"/>
                        </a:ext>
                      </a:extLst>
                    </a:blip>
                    <a:srcRect l="7669" t="6571" r="1595" b="2818"/>
                    <a:stretch/>
                  </pic:blipFill>
                  <pic:spPr bwMode="auto">
                    <a:xfrm>
                      <a:off x="0" y="0"/>
                      <a:ext cx="6123812" cy="4754579"/>
                    </a:xfrm>
                    <a:prstGeom prst="rect">
                      <a:avLst/>
                    </a:prstGeom>
                    <a:noFill/>
                    <a:ln>
                      <a:noFill/>
                    </a:ln>
                    <a:extLst>
                      <a:ext uri="{53640926-AAD7-44D8-BBD7-CCE9431645EC}">
                        <a14:shadowObscured xmlns:a14="http://schemas.microsoft.com/office/drawing/2010/main"/>
                      </a:ext>
                    </a:extLst>
                  </pic:spPr>
                </pic:pic>
              </a:graphicData>
            </a:graphic>
          </wp:inline>
        </w:drawing>
      </w:r>
    </w:p>
    <w:p w:rsidR="00F56C15" w:rsidRDefault="00F56C15" w:rsidP="000155F3">
      <w:pPr>
        <w:spacing w:after="0"/>
        <w:jc w:val="center"/>
        <w:rPr>
          <w:rFonts w:ascii="Times New Roman" w:hAnsi="Times New Roman" w:cs="Times New Roman"/>
          <w:sz w:val="24"/>
          <w:szCs w:val="24"/>
          <w:lang w:val="tr-TR"/>
        </w:rPr>
      </w:pPr>
    </w:p>
    <w:p w:rsidR="007F0397" w:rsidRDefault="007F0397" w:rsidP="005B0AEF">
      <w:pPr>
        <w:spacing w:after="0"/>
        <w:rPr>
          <w:rFonts w:ascii="Times New Roman" w:hAnsi="Times New Roman" w:cs="Times New Roman"/>
          <w:b/>
          <w:sz w:val="24"/>
          <w:szCs w:val="24"/>
          <w:lang w:val="tr-TR"/>
        </w:rPr>
      </w:pPr>
    </w:p>
    <w:p w:rsidR="008901DE" w:rsidRDefault="005B0AEF" w:rsidP="00285067">
      <w:pPr>
        <w:spacing w:after="0" w:line="480" w:lineRule="auto"/>
        <w:rPr>
          <w:rFonts w:ascii="Times New Roman" w:hAnsi="Times New Roman" w:cs="Times New Roman"/>
          <w:sz w:val="24"/>
          <w:szCs w:val="24"/>
          <w:lang w:val="tr-TR"/>
        </w:rPr>
      </w:pPr>
      <w:r w:rsidRPr="005B0AEF">
        <w:rPr>
          <w:rFonts w:ascii="Times New Roman" w:hAnsi="Times New Roman" w:cs="Times New Roman"/>
          <w:b/>
          <w:sz w:val="24"/>
          <w:szCs w:val="24"/>
          <w:lang w:val="tr-TR"/>
        </w:rPr>
        <w:t xml:space="preserve">Supplementary Figure 1. </w:t>
      </w:r>
      <w:r w:rsidRPr="005B0AEF">
        <w:rPr>
          <w:rFonts w:ascii="Times New Roman" w:hAnsi="Times New Roman" w:cs="Times New Roman"/>
          <w:b/>
          <w:i/>
          <w:sz w:val="24"/>
          <w:szCs w:val="24"/>
          <w:lang w:val="tr-TR"/>
        </w:rPr>
        <w:t>SLC6A4</w:t>
      </w:r>
      <w:r w:rsidRPr="005B0AEF">
        <w:rPr>
          <w:rFonts w:ascii="Times New Roman" w:hAnsi="Times New Roman" w:cs="Times New Roman"/>
          <w:b/>
          <w:sz w:val="24"/>
          <w:szCs w:val="24"/>
          <w:lang w:val="tr-TR"/>
        </w:rPr>
        <w:t xml:space="preserve"> (A-B) and </w:t>
      </w:r>
      <w:r w:rsidRPr="005B0AEF">
        <w:rPr>
          <w:rFonts w:ascii="Times New Roman" w:hAnsi="Times New Roman" w:cs="Times New Roman"/>
          <w:b/>
          <w:i/>
          <w:sz w:val="24"/>
          <w:szCs w:val="24"/>
          <w:lang w:val="tr-TR"/>
        </w:rPr>
        <w:t>NR3C1</w:t>
      </w:r>
      <w:r w:rsidRPr="005B0AEF">
        <w:rPr>
          <w:rFonts w:ascii="Times New Roman" w:hAnsi="Times New Roman" w:cs="Times New Roman"/>
          <w:b/>
          <w:sz w:val="24"/>
          <w:szCs w:val="24"/>
          <w:lang w:val="tr-TR"/>
        </w:rPr>
        <w:t xml:space="preserve"> (C-D) gene expression at baseline and in response to the TSST</w:t>
      </w:r>
      <w:r w:rsidR="00614922">
        <w:rPr>
          <w:rFonts w:ascii="Times New Roman" w:hAnsi="Times New Roman" w:cs="Times New Roman"/>
          <w:b/>
          <w:sz w:val="24"/>
          <w:szCs w:val="24"/>
          <w:lang w:val="tr-TR"/>
        </w:rPr>
        <w:t xml:space="preserve"> as a function of 5-HTTLPR genotype</w:t>
      </w:r>
      <w:r w:rsidRPr="005B0AEF">
        <w:rPr>
          <w:rFonts w:ascii="Times New Roman" w:hAnsi="Times New Roman" w:cs="Times New Roman"/>
          <w:b/>
          <w:sz w:val="24"/>
          <w:szCs w:val="24"/>
          <w:lang w:val="tr-TR"/>
        </w:rPr>
        <w:t>.</w:t>
      </w:r>
      <w:r>
        <w:rPr>
          <w:rFonts w:ascii="Times New Roman" w:hAnsi="Times New Roman" w:cs="Times New Roman"/>
          <w:b/>
          <w:sz w:val="24"/>
          <w:szCs w:val="24"/>
          <w:lang w:val="tr-TR"/>
        </w:rPr>
        <w:t xml:space="preserve"> </w:t>
      </w:r>
      <w:r w:rsidR="00902F68">
        <w:rPr>
          <w:rFonts w:ascii="Times New Roman" w:hAnsi="Times New Roman" w:cs="Times New Roman"/>
          <w:sz w:val="24"/>
          <w:szCs w:val="24"/>
          <w:lang w:val="tr-TR"/>
        </w:rPr>
        <w:t xml:space="preserve">There were no significant differences in gene expression by 5-HTTLPR genotype, except for </w:t>
      </w:r>
      <w:r w:rsidR="00902F68" w:rsidRPr="00902F68">
        <w:rPr>
          <w:rFonts w:ascii="Times New Roman" w:hAnsi="Times New Roman" w:cs="Times New Roman"/>
          <w:i/>
          <w:sz w:val="24"/>
          <w:szCs w:val="24"/>
          <w:lang w:val="tr-TR"/>
        </w:rPr>
        <w:t>SLC6A4</w:t>
      </w:r>
      <w:r w:rsidR="00902F68">
        <w:rPr>
          <w:rFonts w:ascii="Times New Roman" w:hAnsi="Times New Roman" w:cs="Times New Roman"/>
          <w:sz w:val="24"/>
          <w:szCs w:val="24"/>
          <w:lang w:val="tr-TR"/>
        </w:rPr>
        <w:t xml:space="preserve"> expression in response to the TSST. </w:t>
      </w:r>
      <w:r w:rsidR="0015677A">
        <w:rPr>
          <w:rFonts w:ascii="Times New Roman" w:hAnsi="Times New Roman" w:cs="Times New Roman"/>
          <w:sz w:val="24"/>
          <w:szCs w:val="24"/>
          <w:lang w:val="tr-TR"/>
        </w:rPr>
        <w:t>LL individuals increased</w:t>
      </w:r>
      <w:r w:rsidR="0015677A" w:rsidRPr="0015677A">
        <w:rPr>
          <w:rFonts w:ascii="Times New Roman" w:hAnsi="Times New Roman" w:cs="Times New Roman"/>
          <w:i/>
          <w:sz w:val="24"/>
          <w:szCs w:val="24"/>
          <w:lang w:val="tr-TR"/>
        </w:rPr>
        <w:t xml:space="preserve"> </w:t>
      </w:r>
      <w:r w:rsidR="0015677A" w:rsidRPr="00902F68">
        <w:rPr>
          <w:rFonts w:ascii="Times New Roman" w:hAnsi="Times New Roman" w:cs="Times New Roman"/>
          <w:i/>
          <w:sz w:val="24"/>
          <w:szCs w:val="24"/>
          <w:lang w:val="tr-TR"/>
        </w:rPr>
        <w:t>SLC6A4</w:t>
      </w:r>
      <w:r w:rsidR="0015677A">
        <w:rPr>
          <w:rFonts w:ascii="Times New Roman" w:hAnsi="Times New Roman" w:cs="Times New Roman"/>
          <w:sz w:val="24"/>
          <w:szCs w:val="24"/>
          <w:lang w:val="tr-TR"/>
        </w:rPr>
        <w:t xml:space="preserve"> mRNA expression to the TSST whereas S-group individuals remained unchanged; LL individuals</w:t>
      </w:r>
      <w:r w:rsidR="00902F68">
        <w:rPr>
          <w:rFonts w:ascii="Times New Roman" w:hAnsi="Times New Roman" w:cs="Times New Roman"/>
          <w:sz w:val="24"/>
          <w:szCs w:val="24"/>
          <w:lang w:val="tr-TR"/>
        </w:rPr>
        <w:t xml:space="preserve"> had significantly </w:t>
      </w:r>
      <w:r w:rsidR="0015677A">
        <w:rPr>
          <w:rFonts w:ascii="Times New Roman" w:hAnsi="Times New Roman" w:cs="Times New Roman"/>
          <w:sz w:val="24"/>
          <w:szCs w:val="24"/>
          <w:lang w:val="tr-TR"/>
        </w:rPr>
        <w:t>higher</w:t>
      </w:r>
      <w:r w:rsidR="00902F68">
        <w:rPr>
          <w:rFonts w:ascii="Times New Roman" w:hAnsi="Times New Roman" w:cs="Times New Roman"/>
          <w:sz w:val="24"/>
          <w:szCs w:val="24"/>
          <w:lang w:val="tr-TR"/>
        </w:rPr>
        <w:t xml:space="preserve"> </w:t>
      </w:r>
      <w:r w:rsidR="00902F68" w:rsidRPr="00902F68">
        <w:rPr>
          <w:rFonts w:ascii="Times New Roman" w:hAnsi="Times New Roman" w:cs="Times New Roman"/>
          <w:i/>
          <w:sz w:val="24"/>
          <w:szCs w:val="24"/>
          <w:lang w:val="tr-TR"/>
        </w:rPr>
        <w:t>SLC6A4</w:t>
      </w:r>
      <w:r w:rsidR="00902F68">
        <w:rPr>
          <w:rFonts w:ascii="Times New Roman" w:hAnsi="Times New Roman" w:cs="Times New Roman"/>
          <w:sz w:val="24"/>
          <w:szCs w:val="24"/>
          <w:lang w:val="tr-TR"/>
        </w:rPr>
        <w:t xml:space="preserve"> expression in response to the TSST than </w:t>
      </w:r>
      <w:r w:rsidR="0015677A">
        <w:rPr>
          <w:rFonts w:ascii="Times New Roman" w:hAnsi="Times New Roman" w:cs="Times New Roman"/>
          <w:sz w:val="24"/>
          <w:szCs w:val="24"/>
          <w:lang w:val="tr-TR"/>
        </w:rPr>
        <w:t>did S-group</w:t>
      </w:r>
      <w:bookmarkStart w:id="0" w:name="_GoBack"/>
      <w:bookmarkEnd w:id="0"/>
      <w:r w:rsidR="00902F68">
        <w:rPr>
          <w:rFonts w:ascii="Times New Roman" w:hAnsi="Times New Roman" w:cs="Times New Roman"/>
          <w:sz w:val="24"/>
          <w:szCs w:val="24"/>
          <w:lang w:val="tr-TR"/>
        </w:rPr>
        <w:t xml:space="preserve"> individuals </w:t>
      </w:r>
      <w:r>
        <w:rPr>
          <w:rFonts w:ascii="Times New Roman" w:hAnsi="Times New Roman" w:cs="Times New Roman"/>
          <w:sz w:val="24"/>
          <w:szCs w:val="24"/>
          <w:lang w:val="tr-TR"/>
        </w:rPr>
        <w:t xml:space="preserve">(*** </w:t>
      </w:r>
      <w:r w:rsidRPr="005B0AEF">
        <w:rPr>
          <w:rFonts w:ascii="Times New Roman" w:hAnsi="Times New Roman" w:cs="Times New Roman"/>
          <w:i/>
          <w:sz w:val="24"/>
          <w:szCs w:val="24"/>
          <w:lang w:val="tr-TR"/>
        </w:rPr>
        <w:t>p</w:t>
      </w:r>
      <w:r>
        <w:rPr>
          <w:rFonts w:ascii="Times New Roman" w:hAnsi="Times New Roman" w:cs="Times New Roman"/>
          <w:sz w:val="24"/>
          <w:szCs w:val="24"/>
          <w:lang w:val="tr-TR"/>
        </w:rPr>
        <w:t xml:space="preserve"> &lt; .001)</w:t>
      </w:r>
      <w:r w:rsidR="00902F68">
        <w:rPr>
          <w:rFonts w:ascii="Times New Roman" w:hAnsi="Times New Roman" w:cs="Times New Roman"/>
          <w:sz w:val="24"/>
          <w:szCs w:val="24"/>
          <w:lang w:val="tr-TR"/>
        </w:rPr>
        <w:t>.</w:t>
      </w:r>
      <w:r w:rsidR="008901DE">
        <w:rPr>
          <w:rFonts w:ascii="Times New Roman" w:hAnsi="Times New Roman" w:cs="Times New Roman"/>
          <w:sz w:val="24"/>
          <w:szCs w:val="24"/>
          <w:lang w:val="tr-TR"/>
        </w:rPr>
        <w:br w:type="page"/>
      </w:r>
    </w:p>
    <w:p w:rsidR="008901DE" w:rsidRDefault="00B94EF3" w:rsidP="008A5B10">
      <w:pPr>
        <w:spacing w:after="0" w:line="480" w:lineRule="auto"/>
        <w:rPr>
          <w:rFonts w:ascii="Times New Roman" w:hAnsi="Times New Roman" w:cs="Times New Roman"/>
          <w:sz w:val="24"/>
          <w:szCs w:val="24"/>
          <w:lang w:val="tr-TR"/>
        </w:rPr>
      </w:pPr>
      <w:r>
        <w:rPr>
          <w:rFonts w:ascii="Times New Roman" w:hAnsi="Times New Roman" w:cs="Times New Roman"/>
          <w:noProof/>
          <w:sz w:val="24"/>
          <w:szCs w:val="24"/>
        </w:rPr>
        <w:lastRenderedPageBreak/>
        <w:drawing>
          <wp:inline distT="0" distB="0" distL="0" distR="0">
            <wp:extent cx="5972810" cy="4785845"/>
            <wp:effectExtent l="0" t="0" r="8890" b="0"/>
            <wp:docPr id="1" name="Picture 1" descr="C:\Users\tcanli\Desktop\ELif_BMAD_Paper\Duman_BMAD_Figure_4_revis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canli\Desktop\ELif_BMAD_Paper\Duman_BMAD_Figure_4_revised.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2810" cy="4785845"/>
                    </a:xfrm>
                    <a:prstGeom prst="rect">
                      <a:avLst/>
                    </a:prstGeom>
                    <a:noFill/>
                    <a:ln>
                      <a:noFill/>
                    </a:ln>
                  </pic:spPr>
                </pic:pic>
              </a:graphicData>
            </a:graphic>
          </wp:inline>
        </w:drawing>
      </w:r>
    </w:p>
    <w:p w:rsidR="008901DE" w:rsidRDefault="008901DE" w:rsidP="008A5B10">
      <w:pPr>
        <w:spacing w:after="0" w:line="480" w:lineRule="auto"/>
        <w:rPr>
          <w:rFonts w:ascii="Times New Roman" w:hAnsi="Times New Roman" w:cs="Times New Roman"/>
          <w:sz w:val="24"/>
          <w:szCs w:val="24"/>
          <w:lang w:val="tr-TR"/>
        </w:rPr>
      </w:pPr>
    </w:p>
    <w:p w:rsidR="008901DE" w:rsidRPr="00B94EF3" w:rsidRDefault="008901DE" w:rsidP="00B94EF3">
      <w:pPr>
        <w:spacing w:after="0" w:line="480" w:lineRule="auto"/>
        <w:rPr>
          <w:rFonts w:ascii="Times New Roman" w:hAnsi="Times New Roman" w:cs="Times New Roman"/>
          <w:sz w:val="24"/>
          <w:szCs w:val="24"/>
          <w:lang w:val="tr-TR"/>
        </w:rPr>
      </w:pPr>
      <w:r>
        <w:rPr>
          <w:rFonts w:ascii="Times New Roman" w:hAnsi="Times New Roman" w:cs="Times New Roman"/>
          <w:b/>
          <w:sz w:val="24"/>
          <w:szCs w:val="24"/>
          <w:lang w:val="tr-TR"/>
        </w:rPr>
        <w:t xml:space="preserve">Supplementary Figure </w:t>
      </w:r>
      <w:r w:rsidR="00285067">
        <w:rPr>
          <w:rFonts w:ascii="Times New Roman" w:hAnsi="Times New Roman" w:cs="Times New Roman"/>
          <w:b/>
          <w:sz w:val="24"/>
          <w:szCs w:val="24"/>
          <w:lang w:val="tr-TR"/>
        </w:rPr>
        <w:t>2</w:t>
      </w:r>
      <w:r w:rsidRPr="005B0AEF">
        <w:rPr>
          <w:rFonts w:ascii="Times New Roman" w:hAnsi="Times New Roman" w:cs="Times New Roman"/>
          <w:b/>
          <w:sz w:val="24"/>
          <w:szCs w:val="24"/>
          <w:lang w:val="tr-TR"/>
        </w:rPr>
        <w:t>.</w:t>
      </w:r>
      <w:r w:rsidRPr="008901DE">
        <w:t xml:space="preserve"> </w:t>
      </w:r>
      <w:r w:rsidRPr="00B94EF3">
        <w:rPr>
          <w:rFonts w:ascii="Times New Roman" w:hAnsi="Times New Roman" w:cs="Times New Roman"/>
          <w:b/>
          <w:i/>
          <w:sz w:val="24"/>
          <w:szCs w:val="24"/>
          <w:lang w:val="tr-TR"/>
        </w:rPr>
        <w:t>NR3C1</w:t>
      </w:r>
      <w:r w:rsidRPr="008901DE">
        <w:rPr>
          <w:rFonts w:ascii="Times New Roman" w:hAnsi="Times New Roman" w:cs="Times New Roman"/>
          <w:b/>
          <w:sz w:val="24"/>
          <w:szCs w:val="24"/>
          <w:lang w:val="tr-TR"/>
        </w:rPr>
        <w:t xml:space="preserve"> expression </w:t>
      </w:r>
      <w:r w:rsidR="00B94EF3">
        <w:rPr>
          <w:rFonts w:ascii="Times New Roman" w:hAnsi="Times New Roman" w:cs="Times New Roman"/>
          <w:b/>
          <w:sz w:val="24"/>
          <w:szCs w:val="24"/>
          <w:lang w:val="tr-TR"/>
        </w:rPr>
        <w:t xml:space="preserve">and cortisol peak response as a function of 5-HTTLPR genotype in the top tertile of </w:t>
      </w:r>
      <w:r w:rsidR="00B94EF3" w:rsidRPr="005B0AEF">
        <w:rPr>
          <w:rFonts w:ascii="Times New Roman" w:hAnsi="Times New Roman" w:cs="Times New Roman"/>
          <w:b/>
          <w:i/>
          <w:sz w:val="24"/>
          <w:szCs w:val="24"/>
          <w:lang w:val="tr-TR"/>
        </w:rPr>
        <w:t>SLC6A4</w:t>
      </w:r>
      <w:r w:rsidR="00B94EF3" w:rsidRPr="005B0AEF">
        <w:rPr>
          <w:rFonts w:ascii="Times New Roman" w:hAnsi="Times New Roman" w:cs="Times New Roman"/>
          <w:b/>
          <w:sz w:val="24"/>
          <w:szCs w:val="24"/>
          <w:lang w:val="tr-TR"/>
        </w:rPr>
        <w:t xml:space="preserve"> </w:t>
      </w:r>
      <w:r w:rsidR="00B94EF3">
        <w:rPr>
          <w:rFonts w:ascii="Times New Roman" w:hAnsi="Times New Roman" w:cs="Times New Roman"/>
          <w:b/>
          <w:sz w:val="24"/>
          <w:szCs w:val="24"/>
          <w:lang w:val="tr-TR"/>
        </w:rPr>
        <w:t xml:space="preserve"> F1 </w:t>
      </w:r>
      <w:r w:rsidRPr="008901DE">
        <w:rPr>
          <w:rFonts w:ascii="Times New Roman" w:hAnsi="Times New Roman" w:cs="Times New Roman"/>
          <w:b/>
          <w:sz w:val="24"/>
          <w:szCs w:val="24"/>
          <w:lang w:val="tr-TR"/>
        </w:rPr>
        <w:t>methylation</w:t>
      </w:r>
      <w:r w:rsidR="00B94EF3">
        <w:rPr>
          <w:rFonts w:ascii="Times New Roman" w:hAnsi="Times New Roman" w:cs="Times New Roman"/>
          <w:b/>
          <w:sz w:val="24"/>
          <w:szCs w:val="24"/>
          <w:lang w:val="tr-TR"/>
        </w:rPr>
        <w:t xml:space="preserve">. </w:t>
      </w:r>
      <w:r w:rsidR="00B94EF3" w:rsidRPr="00B94EF3">
        <w:rPr>
          <w:rFonts w:ascii="Times New Roman" w:hAnsi="Times New Roman" w:cs="Times New Roman"/>
          <w:sz w:val="24"/>
          <w:szCs w:val="24"/>
          <w:lang w:val="tr-TR"/>
        </w:rPr>
        <w:t xml:space="preserve">For individuals in the lower two tertiles of F1 methylation, there was no correlation between </w:t>
      </w:r>
      <w:r w:rsidR="00B94EF3" w:rsidRPr="00B94EF3">
        <w:rPr>
          <w:rFonts w:ascii="Times New Roman" w:hAnsi="Times New Roman" w:cs="Times New Roman"/>
          <w:i/>
          <w:sz w:val="24"/>
          <w:szCs w:val="24"/>
          <w:lang w:val="tr-TR"/>
        </w:rPr>
        <w:t>NR3C1</w:t>
      </w:r>
      <w:r w:rsidR="00B94EF3" w:rsidRPr="00B94EF3">
        <w:rPr>
          <w:rFonts w:ascii="Times New Roman" w:hAnsi="Times New Roman" w:cs="Times New Roman"/>
          <w:sz w:val="24"/>
          <w:szCs w:val="24"/>
          <w:lang w:val="tr-TR"/>
        </w:rPr>
        <w:t xml:space="preserve"> expression and cortisol response for any of the genotype groups (all p-values &gt; .05).</w:t>
      </w:r>
      <w:r w:rsidR="00B94EF3">
        <w:rPr>
          <w:rFonts w:ascii="Times New Roman" w:hAnsi="Times New Roman" w:cs="Times New Roman"/>
          <w:sz w:val="24"/>
          <w:szCs w:val="24"/>
          <w:lang w:val="tr-TR"/>
        </w:rPr>
        <w:t xml:space="preserve"> For individuals in the top tertile, </w:t>
      </w:r>
      <w:r w:rsidRPr="00B94EF3">
        <w:rPr>
          <w:rFonts w:ascii="Times New Roman" w:hAnsi="Times New Roman" w:cs="Times New Roman"/>
          <w:i/>
          <w:sz w:val="24"/>
          <w:szCs w:val="24"/>
          <w:lang w:val="tr-TR"/>
        </w:rPr>
        <w:t>NR3C1</w:t>
      </w:r>
      <w:r w:rsidRPr="00B94EF3">
        <w:rPr>
          <w:rFonts w:ascii="Times New Roman" w:hAnsi="Times New Roman" w:cs="Times New Roman"/>
          <w:sz w:val="24"/>
          <w:szCs w:val="24"/>
          <w:lang w:val="tr-TR"/>
        </w:rPr>
        <w:t xml:space="preserve"> expression </w:t>
      </w:r>
      <w:r w:rsidR="00B94EF3">
        <w:rPr>
          <w:rFonts w:ascii="Times New Roman" w:hAnsi="Times New Roman" w:cs="Times New Roman"/>
          <w:sz w:val="24"/>
          <w:szCs w:val="24"/>
          <w:lang w:val="tr-TR"/>
        </w:rPr>
        <w:t>correlated</w:t>
      </w:r>
      <w:r w:rsidRPr="00B94EF3">
        <w:rPr>
          <w:rFonts w:ascii="Times New Roman" w:hAnsi="Times New Roman" w:cs="Times New Roman"/>
          <w:sz w:val="24"/>
          <w:szCs w:val="24"/>
          <w:lang w:val="tr-TR"/>
        </w:rPr>
        <w:t xml:space="preserve"> positively with cortisol peak response </w:t>
      </w:r>
      <w:r w:rsidR="00B94EF3">
        <w:rPr>
          <w:rFonts w:ascii="Times New Roman" w:hAnsi="Times New Roman" w:cs="Times New Roman"/>
          <w:sz w:val="24"/>
          <w:szCs w:val="24"/>
          <w:lang w:val="tr-TR"/>
        </w:rPr>
        <w:t xml:space="preserve">for S-group participants </w:t>
      </w:r>
      <w:r w:rsidRPr="00B94EF3">
        <w:rPr>
          <w:rFonts w:ascii="Times New Roman" w:hAnsi="Times New Roman" w:cs="Times New Roman"/>
          <w:sz w:val="24"/>
          <w:szCs w:val="24"/>
          <w:lang w:val="tr-TR"/>
        </w:rPr>
        <w:t xml:space="preserve">(r (18) = .60, p = .006), </w:t>
      </w:r>
      <w:r w:rsidR="00B94EF3">
        <w:rPr>
          <w:rFonts w:ascii="Times New Roman" w:hAnsi="Times New Roman" w:cs="Times New Roman"/>
          <w:sz w:val="24"/>
          <w:szCs w:val="24"/>
          <w:lang w:val="tr-TR"/>
        </w:rPr>
        <w:t>but not</w:t>
      </w:r>
      <w:r w:rsidRPr="00B94EF3">
        <w:rPr>
          <w:rFonts w:ascii="Times New Roman" w:hAnsi="Times New Roman" w:cs="Times New Roman"/>
          <w:sz w:val="24"/>
          <w:szCs w:val="24"/>
          <w:lang w:val="tr-TR"/>
        </w:rPr>
        <w:t xml:space="preserve"> LL participants (r (9) = -.22, p = .523). </w:t>
      </w:r>
    </w:p>
    <w:p w:rsidR="00F56C15" w:rsidRDefault="00F56C15" w:rsidP="000155F3">
      <w:pPr>
        <w:spacing w:after="0"/>
        <w:jc w:val="center"/>
        <w:rPr>
          <w:rFonts w:ascii="Times New Roman" w:hAnsi="Times New Roman" w:cs="Times New Roman"/>
          <w:sz w:val="24"/>
          <w:szCs w:val="24"/>
          <w:lang w:val="tr-TR"/>
        </w:rPr>
      </w:pPr>
    </w:p>
    <w:p w:rsidR="00F56C15" w:rsidRDefault="00F56C15" w:rsidP="000155F3">
      <w:pPr>
        <w:spacing w:after="0"/>
        <w:jc w:val="center"/>
        <w:rPr>
          <w:rFonts w:ascii="Times New Roman" w:hAnsi="Times New Roman" w:cs="Times New Roman"/>
          <w:sz w:val="24"/>
          <w:szCs w:val="24"/>
          <w:lang w:val="tr-TR"/>
        </w:rPr>
      </w:pPr>
    </w:p>
    <w:p w:rsidR="00F56C15" w:rsidRDefault="00F56C15" w:rsidP="000155F3">
      <w:pPr>
        <w:spacing w:after="0"/>
        <w:jc w:val="center"/>
        <w:rPr>
          <w:rFonts w:ascii="Times New Roman" w:hAnsi="Times New Roman" w:cs="Times New Roman"/>
          <w:sz w:val="24"/>
          <w:szCs w:val="24"/>
          <w:lang w:val="tr-TR"/>
        </w:rPr>
      </w:pPr>
    </w:p>
    <w:p w:rsidR="00F56C15" w:rsidRDefault="00F56C15" w:rsidP="000155F3">
      <w:pPr>
        <w:spacing w:after="0"/>
        <w:jc w:val="center"/>
        <w:rPr>
          <w:rFonts w:ascii="Times New Roman" w:hAnsi="Times New Roman" w:cs="Times New Roman"/>
          <w:sz w:val="24"/>
          <w:szCs w:val="24"/>
          <w:lang w:val="tr-TR"/>
        </w:rPr>
      </w:pPr>
    </w:p>
    <w:p w:rsidR="00A02BE8" w:rsidRDefault="00A02BE8" w:rsidP="000155F3">
      <w:pPr>
        <w:spacing w:after="0"/>
        <w:jc w:val="center"/>
        <w:rPr>
          <w:rFonts w:ascii="Times New Roman" w:hAnsi="Times New Roman" w:cs="Times New Roman"/>
          <w:sz w:val="24"/>
          <w:szCs w:val="24"/>
          <w:lang w:val="tr-TR"/>
        </w:rPr>
      </w:pPr>
    </w:p>
    <w:p w:rsidR="00F56C15" w:rsidRPr="00F56C15" w:rsidRDefault="00F56C15" w:rsidP="00F56C15">
      <w:pPr>
        <w:spacing w:after="0"/>
        <w:rPr>
          <w:rFonts w:ascii="Arial" w:hAnsi="Arial" w:cs="Arial"/>
          <w:b/>
          <w:sz w:val="32"/>
          <w:szCs w:val="32"/>
          <w:lang w:val="tr-TR"/>
        </w:rPr>
      </w:pPr>
      <w:r w:rsidRPr="00F56C15">
        <w:rPr>
          <w:rFonts w:ascii="Arial" w:hAnsi="Arial" w:cs="Arial"/>
          <w:b/>
          <w:sz w:val="32"/>
          <w:szCs w:val="32"/>
          <w:lang w:val="tr-TR"/>
        </w:rPr>
        <w:t>Supplementary references</w:t>
      </w:r>
    </w:p>
    <w:p w:rsidR="00F56C15" w:rsidRDefault="00F56C15" w:rsidP="000155F3">
      <w:pPr>
        <w:spacing w:after="0"/>
        <w:jc w:val="center"/>
        <w:rPr>
          <w:rFonts w:ascii="Times New Roman" w:hAnsi="Times New Roman" w:cs="Times New Roman"/>
          <w:sz w:val="24"/>
          <w:szCs w:val="24"/>
          <w:lang w:val="tr-TR"/>
        </w:rPr>
      </w:pPr>
    </w:p>
    <w:p w:rsidR="00220016" w:rsidRDefault="00D37DA5" w:rsidP="00220016">
      <w:pPr>
        <w:spacing w:after="0" w:line="480" w:lineRule="auto"/>
        <w:ind w:left="720" w:hanging="720"/>
        <w:rPr>
          <w:rFonts w:ascii="Times New Roman" w:hAnsi="Times New Roman" w:cs="Times New Roman"/>
          <w:noProof/>
          <w:sz w:val="24"/>
          <w:szCs w:val="24"/>
          <w:lang w:val="tr-TR"/>
        </w:rPr>
      </w:pPr>
      <w:r>
        <w:rPr>
          <w:rFonts w:ascii="Times New Roman" w:hAnsi="Times New Roman" w:cs="Times New Roman"/>
          <w:sz w:val="24"/>
          <w:szCs w:val="24"/>
          <w:lang w:val="tr-TR"/>
        </w:rPr>
        <w:fldChar w:fldCharType="begin"/>
      </w:r>
      <w:r>
        <w:rPr>
          <w:rFonts w:ascii="Times New Roman" w:hAnsi="Times New Roman" w:cs="Times New Roman"/>
          <w:sz w:val="24"/>
          <w:szCs w:val="24"/>
          <w:lang w:val="tr-TR"/>
        </w:rPr>
        <w:instrText xml:space="preserve"> ADDIN EN.REFLIST </w:instrText>
      </w:r>
      <w:r>
        <w:rPr>
          <w:rFonts w:ascii="Times New Roman" w:hAnsi="Times New Roman" w:cs="Times New Roman"/>
          <w:sz w:val="24"/>
          <w:szCs w:val="24"/>
          <w:lang w:val="tr-TR"/>
        </w:rPr>
        <w:fldChar w:fldCharType="separate"/>
      </w:r>
      <w:bookmarkStart w:id="1" w:name="_ENREF_1"/>
      <w:r w:rsidR="00220016">
        <w:rPr>
          <w:rFonts w:ascii="Times New Roman" w:hAnsi="Times New Roman" w:cs="Times New Roman"/>
          <w:noProof/>
          <w:sz w:val="24"/>
          <w:szCs w:val="24"/>
          <w:lang w:val="tr-TR"/>
        </w:rPr>
        <w:t>1.</w:t>
      </w:r>
      <w:r w:rsidR="00220016">
        <w:rPr>
          <w:rFonts w:ascii="Times New Roman" w:hAnsi="Times New Roman" w:cs="Times New Roman"/>
          <w:noProof/>
          <w:sz w:val="24"/>
          <w:szCs w:val="24"/>
          <w:lang w:val="tr-TR"/>
        </w:rPr>
        <w:tab/>
        <w:t xml:space="preserve">Kudielka B, Hellhammer D, Wüst S: </w:t>
      </w:r>
      <w:r w:rsidR="00220016" w:rsidRPr="00220016">
        <w:rPr>
          <w:rFonts w:ascii="Times New Roman" w:hAnsi="Times New Roman" w:cs="Times New Roman"/>
          <w:b/>
          <w:noProof/>
          <w:sz w:val="24"/>
          <w:szCs w:val="24"/>
          <w:lang w:val="tr-TR"/>
        </w:rPr>
        <w:t>Why do we respond so differently? Reviewing determinants of human salivary cortisol responses to challenge.</w:t>
      </w:r>
      <w:r w:rsidR="00220016">
        <w:rPr>
          <w:rFonts w:ascii="Times New Roman" w:hAnsi="Times New Roman" w:cs="Times New Roman"/>
          <w:noProof/>
          <w:sz w:val="24"/>
          <w:szCs w:val="24"/>
          <w:lang w:val="tr-TR"/>
        </w:rPr>
        <w:t xml:space="preserve"> </w:t>
      </w:r>
      <w:r w:rsidR="00220016" w:rsidRPr="00220016">
        <w:rPr>
          <w:rFonts w:ascii="Times New Roman" w:hAnsi="Times New Roman" w:cs="Times New Roman"/>
          <w:i/>
          <w:noProof/>
          <w:sz w:val="24"/>
          <w:szCs w:val="24"/>
          <w:lang w:val="tr-TR"/>
        </w:rPr>
        <w:t xml:space="preserve">Psychoneuroendocrinology </w:t>
      </w:r>
      <w:r w:rsidR="00220016">
        <w:rPr>
          <w:rFonts w:ascii="Times New Roman" w:hAnsi="Times New Roman" w:cs="Times New Roman"/>
          <w:noProof/>
          <w:sz w:val="24"/>
          <w:szCs w:val="24"/>
          <w:lang w:val="tr-TR"/>
        </w:rPr>
        <w:t xml:space="preserve">2009, </w:t>
      </w:r>
      <w:r w:rsidR="00220016" w:rsidRPr="00220016">
        <w:rPr>
          <w:rFonts w:ascii="Times New Roman" w:hAnsi="Times New Roman" w:cs="Times New Roman"/>
          <w:b/>
          <w:noProof/>
          <w:sz w:val="24"/>
          <w:szCs w:val="24"/>
          <w:lang w:val="tr-TR"/>
        </w:rPr>
        <w:t>34:</w:t>
      </w:r>
      <w:r w:rsidR="00220016">
        <w:rPr>
          <w:rFonts w:ascii="Times New Roman" w:hAnsi="Times New Roman" w:cs="Times New Roman"/>
          <w:noProof/>
          <w:sz w:val="24"/>
          <w:szCs w:val="24"/>
          <w:lang w:val="tr-TR"/>
        </w:rPr>
        <w:t>2-18.</w:t>
      </w:r>
      <w:bookmarkEnd w:id="1"/>
    </w:p>
    <w:p w:rsidR="00220016" w:rsidRDefault="00220016" w:rsidP="00220016">
      <w:pPr>
        <w:spacing w:after="0" w:line="480" w:lineRule="auto"/>
        <w:ind w:left="720" w:hanging="720"/>
        <w:rPr>
          <w:rFonts w:ascii="Times New Roman" w:hAnsi="Times New Roman" w:cs="Times New Roman"/>
          <w:noProof/>
          <w:sz w:val="24"/>
          <w:szCs w:val="24"/>
          <w:lang w:val="tr-TR"/>
        </w:rPr>
      </w:pPr>
      <w:bookmarkStart w:id="2" w:name="_ENREF_2"/>
      <w:r>
        <w:rPr>
          <w:rFonts w:ascii="Times New Roman" w:hAnsi="Times New Roman" w:cs="Times New Roman"/>
          <w:noProof/>
          <w:sz w:val="24"/>
          <w:szCs w:val="24"/>
          <w:lang w:val="tr-TR"/>
        </w:rPr>
        <w:t>2.</w:t>
      </w:r>
      <w:r>
        <w:rPr>
          <w:rFonts w:ascii="Times New Roman" w:hAnsi="Times New Roman" w:cs="Times New Roman"/>
          <w:noProof/>
          <w:sz w:val="24"/>
          <w:szCs w:val="24"/>
          <w:lang w:val="tr-TR"/>
        </w:rPr>
        <w:tab/>
        <w:t xml:space="preserve">Foley P, Kirschbaum C: </w:t>
      </w:r>
      <w:r w:rsidRPr="00220016">
        <w:rPr>
          <w:rFonts w:ascii="Times New Roman" w:hAnsi="Times New Roman" w:cs="Times New Roman"/>
          <w:b/>
          <w:noProof/>
          <w:sz w:val="24"/>
          <w:szCs w:val="24"/>
          <w:lang w:val="tr-TR"/>
        </w:rPr>
        <w:t>Human hypothalamus–pituitary–adrenal axis responses to acute psychosocial stress in laboratory settings.</w:t>
      </w:r>
      <w:r>
        <w:rPr>
          <w:rFonts w:ascii="Times New Roman" w:hAnsi="Times New Roman" w:cs="Times New Roman"/>
          <w:noProof/>
          <w:sz w:val="24"/>
          <w:szCs w:val="24"/>
          <w:lang w:val="tr-TR"/>
        </w:rPr>
        <w:t xml:space="preserve"> </w:t>
      </w:r>
      <w:r w:rsidRPr="00220016">
        <w:rPr>
          <w:rFonts w:ascii="Times New Roman" w:hAnsi="Times New Roman" w:cs="Times New Roman"/>
          <w:i/>
          <w:noProof/>
          <w:sz w:val="24"/>
          <w:szCs w:val="24"/>
          <w:lang w:val="tr-TR"/>
        </w:rPr>
        <w:t xml:space="preserve">Neuroscience &amp; Biobehavioral Reviews </w:t>
      </w:r>
      <w:r>
        <w:rPr>
          <w:rFonts w:ascii="Times New Roman" w:hAnsi="Times New Roman" w:cs="Times New Roman"/>
          <w:noProof/>
          <w:sz w:val="24"/>
          <w:szCs w:val="24"/>
          <w:lang w:val="tr-TR"/>
        </w:rPr>
        <w:t xml:space="preserve">2010, </w:t>
      </w:r>
      <w:r w:rsidRPr="00220016">
        <w:rPr>
          <w:rFonts w:ascii="Times New Roman" w:hAnsi="Times New Roman" w:cs="Times New Roman"/>
          <w:b/>
          <w:noProof/>
          <w:sz w:val="24"/>
          <w:szCs w:val="24"/>
          <w:lang w:val="tr-TR"/>
        </w:rPr>
        <w:t>35:</w:t>
      </w:r>
      <w:r>
        <w:rPr>
          <w:rFonts w:ascii="Times New Roman" w:hAnsi="Times New Roman" w:cs="Times New Roman"/>
          <w:noProof/>
          <w:sz w:val="24"/>
          <w:szCs w:val="24"/>
          <w:lang w:val="tr-TR"/>
        </w:rPr>
        <w:t>91-96.</w:t>
      </w:r>
      <w:bookmarkEnd w:id="2"/>
    </w:p>
    <w:p w:rsidR="00220016" w:rsidRDefault="00220016" w:rsidP="00220016">
      <w:pPr>
        <w:spacing w:after="0" w:line="480" w:lineRule="auto"/>
        <w:ind w:left="720" w:hanging="720"/>
        <w:rPr>
          <w:rFonts w:ascii="Times New Roman" w:hAnsi="Times New Roman" w:cs="Times New Roman"/>
          <w:noProof/>
          <w:sz w:val="24"/>
          <w:szCs w:val="24"/>
          <w:lang w:val="tr-TR"/>
        </w:rPr>
      </w:pPr>
      <w:bookmarkStart w:id="3" w:name="_ENREF_3"/>
      <w:r>
        <w:rPr>
          <w:rFonts w:ascii="Times New Roman" w:hAnsi="Times New Roman" w:cs="Times New Roman"/>
          <w:noProof/>
          <w:sz w:val="24"/>
          <w:szCs w:val="24"/>
          <w:lang w:val="tr-TR"/>
        </w:rPr>
        <w:t>3.</w:t>
      </w:r>
      <w:r>
        <w:rPr>
          <w:rFonts w:ascii="Times New Roman" w:hAnsi="Times New Roman" w:cs="Times New Roman"/>
          <w:noProof/>
          <w:sz w:val="24"/>
          <w:szCs w:val="24"/>
          <w:lang w:val="tr-TR"/>
        </w:rPr>
        <w:tab/>
        <w:t xml:space="preserve">Wankerl M, Miller R, Kirschbaum C, Hennig J, Stalder T, Alexander N: </w:t>
      </w:r>
      <w:r w:rsidRPr="00220016">
        <w:rPr>
          <w:rFonts w:ascii="Times New Roman" w:hAnsi="Times New Roman" w:cs="Times New Roman"/>
          <w:b/>
          <w:noProof/>
          <w:sz w:val="24"/>
          <w:szCs w:val="24"/>
          <w:lang w:val="tr-TR"/>
        </w:rPr>
        <w:t>Effects of genetic and early environmental risk factors for depression on serotonin transporter expression and methylation profiles.</w:t>
      </w:r>
      <w:r>
        <w:rPr>
          <w:rFonts w:ascii="Times New Roman" w:hAnsi="Times New Roman" w:cs="Times New Roman"/>
          <w:noProof/>
          <w:sz w:val="24"/>
          <w:szCs w:val="24"/>
          <w:lang w:val="tr-TR"/>
        </w:rPr>
        <w:t xml:space="preserve"> </w:t>
      </w:r>
      <w:r w:rsidRPr="00220016">
        <w:rPr>
          <w:rFonts w:ascii="Times New Roman" w:hAnsi="Times New Roman" w:cs="Times New Roman"/>
          <w:i/>
          <w:noProof/>
          <w:sz w:val="24"/>
          <w:szCs w:val="24"/>
          <w:lang w:val="tr-TR"/>
        </w:rPr>
        <w:t xml:space="preserve">Translational Psychiatry </w:t>
      </w:r>
      <w:r>
        <w:rPr>
          <w:rFonts w:ascii="Times New Roman" w:hAnsi="Times New Roman" w:cs="Times New Roman"/>
          <w:noProof/>
          <w:sz w:val="24"/>
          <w:szCs w:val="24"/>
          <w:lang w:val="tr-TR"/>
        </w:rPr>
        <w:t xml:space="preserve">2014, </w:t>
      </w:r>
      <w:r w:rsidRPr="00220016">
        <w:rPr>
          <w:rFonts w:ascii="Times New Roman" w:hAnsi="Times New Roman" w:cs="Times New Roman"/>
          <w:b/>
          <w:noProof/>
          <w:sz w:val="24"/>
          <w:szCs w:val="24"/>
          <w:lang w:val="tr-TR"/>
        </w:rPr>
        <w:t>4:</w:t>
      </w:r>
      <w:r>
        <w:rPr>
          <w:rFonts w:ascii="Times New Roman" w:hAnsi="Times New Roman" w:cs="Times New Roman"/>
          <w:noProof/>
          <w:sz w:val="24"/>
          <w:szCs w:val="24"/>
          <w:lang w:val="tr-TR"/>
        </w:rPr>
        <w:t>e402.</w:t>
      </w:r>
      <w:bookmarkEnd w:id="3"/>
    </w:p>
    <w:p w:rsidR="00220016" w:rsidRDefault="00220016" w:rsidP="00220016">
      <w:pPr>
        <w:spacing w:after="0" w:line="480" w:lineRule="auto"/>
        <w:ind w:left="720" w:hanging="720"/>
        <w:rPr>
          <w:rFonts w:ascii="Times New Roman" w:hAnsi="Times New Roman" w:cs="Times New Roman"/>
          <w:noProof/>
          <w:sz w:val="24"/>
          <w:szCs w:val="24"/>
          <w:lang w:val="tr-TR"/>
        </w:rPr>
      </w:pPr>
      <w:bookmarkStart w:id="4" w:name="_ENREF_4"/>
      <w:r>
        <w:rPr>
          <w:rFonts w:ascii="Times New Roman" w:hAnsi="Times New Roman" w:cs="Times New Roman"/>
          <w:noProof/>
          <w:sz w:val="24"/>
          <w:szCs w:val="24"/>
          <w:lang w:val="tr-TR"/>
        </w:rPr>
        <w:t>4.</w:t>
      </w:r>
      <w:r>
        <w:rPr>
          <w:rFonts w:ascii="Times New Roman" w:hAnsi="Times New Roman" w:cs="Times New Roman"/>
          <w:noProof/>
          <w:sz w:val="24"/>
          <w:szCs w:val="24"/>
          <w:lang w:val="tr-TR"/>
        </w:rPr>
        <w:tab/>
        <w:t xml:space="preserve">Ehrich M, Nelson MR, Stanssens P, Zabeau M, Liloglou T, Xinarianos G, Cantor CR, Field JK, Van Den Boom D: </w:t>
      </w:r>
      <w:r w:rsidRPr="00220016">
        <w:rPr>
          <w:rFonts w:ascii="Times New Roman" w:hAnsi="Times New Roman" w:cs="Times New Roman"/>
          <w:b/>
          <w:noProof/>
          <w:sz w:val="24"/>
          <w:szCs w:val="24"/>
          <w:lang w:val="tr-TR"/>
        </w:rPr>
        <w:t>Quantitative high-throughput analysis of DNA methylation patterns by base-specific cleavage and mass spectrometry.</w:t>
      </w:r>
      <w:r>
        <w:rPr>
          <w:rFonts w:ascii="Times New Roman" w:hAnsi="Times New Roman" w:cs="Times New Roman"/>
          <w:noProof/>
          <w:sz w:val="24"/>
          <w:szCs w:val="24"/>
          <w:lang w:val="tr-TR"/>
        </w:rPr>
        <w:t xml:space="preserve"> </w:t>
      </w:r>
      <w:r w:rsidRPr="00220016">
        <w:rPr>
          <w:rFonts w:ascii="Times New Roman" w:hAnsi="Times New Roman" w:cs="Times New Roman"/>
          <w:i/>
          <w:noProof/>
          <w:sz w:val="24"/>
          <w:szCs w:val="24"/>
          <w:lang w:val="tr-TR"/>
        </w:rPr>
        <w:t xml:space="preserve">Proceedings of the National Academy of Sciences of the United States of America </w:t>
      </w:r>
      <w:r>
        <w:rPr>
          <w:rFonts w:ascii="Times New Roman" w:hAnsi="Times New Roman" w:cs="Times New Roman"/>
          <w:noProof/>
          <w:sz w:val="24"/>
          <w:szCs w:val="24"/>
          <w:lang w:val="tr-TR"/>
        </w:rPr>
        <w:t xml:space="preserve">2005, </w:t>
      </w:r>
      <w:r w:rsidRPr="00220016">
        <w:rPr>
          <w:rFonts w:ascii="Times New Roman" w:hAnsi="Times New Roman" w:cs="Times New Roman"/>
          <w:b/>
          <w:noProof/>
          <w:sz w:val="24"/>
          <w:szCs w:val="24"/>
          <w:lang w:val="tr-TR"/>
        </w:rPr>
        <w:t>102:</w:t>
      </w:r>
      <w:r>
        <w:rPr>
          <w:rFonts w:ascii="Times New Roman" w:hAnsi="Times New Roman" w:cs="Times New Roman"/>
          <w:noProof/>
          <w:sz w:val="24"/>
          <w:szCs w:val="24"/>
          <w:lang w:val="tr-TR"/>
        </w:rPr>
        <w:t>15785.</w:t>
      </w:r>
      <w:bookmarkEnd w:id="4"/>
    </w:p>
    <w:p w:rsidR="00220016" w:rsidRDefault="00220016" w:rsidP="00220016">
      <w:pPr>
        <w:spacing w:after="0" w:line="480" w:lineRule="auto"/>
        <w:ind w:left="720" w:hanging="720"/>
        <w:rPr>
          <w:rFonts w:ascii="Times New Roman" w:hAnsi="Times New Roman" w:cs="Times New Roman"/>
          <w:noProof/>
          <w:sz w:val="24"/>
          <w:szCs w:val="24"/>
          <w:lang w:val="tr-TR"/>
        </w:rPr>
      </w:pPr>
      <w:bookmarkStart w:id="5" w:name="_ENREF_5"/>
      <w:r>
        <w:rPr>
          <w:rFonts w:ascii="Times New Roman" w:hAnsi="Times New Roman" w:cs="Times New Roman"/>
          <w:noProof/>
          <w:sz w:val="24"/>
          <w:szCs w:val="24"/>
          <w:lang w:val="tr-TR"/>
        </w:rPr>
        <w:t>5.</w:t>
      </w:r>
      <w:r>
        <w:rPr>
          <w:rFonts w:ascii="Times New Roman" w:hAnsi="Times New Roman" w:cs="Times New Roman"/>
          <w:noProof/>
          <w:sz w:val="24"/>
          <w:szCs w:val="24"/>
          <w:lang w:val="tr-TR"/>
        </w:rPr>
        <w:tab/>
        <w:t xml:space="preserve">Vandesompele J, De Preter K, Pattyn F, Poppe B, Van Roy N, De Paepe A, Speleman F: </w:t>
      </w:r>
      <w:r w:rsidRPr="00220016">
        <w:rPr>
          <w:rFonts w:ascii="Times New Roman" w:hAnsi="Times New Roman" w:cs="Times New Roman"/>
          <w:b/>
          <w:noProof/>
          <w:sz w:val="24"/>
          <w:szCs w:val="24"/>
          <w:lang w:val="tr-TR"/>
        </w:rPr>
        <w:t>Accurate normalization of real-time quantitative RT-PCR data by geometric averaging of multiple internal control genes.</w:t>
      </w:r>
      <w:r>
        <w:rPr>
          <w:rFonts w:ascii="Times New Roman" w:hAnsi="Times New Roman" w:cs="Times New Roman"/>
          <w:noProof/>
          <w:sz w:val="24"/>
          <w:szCs w:val="24"/>
          <w:lang w:val="tr-TR"/>
        </w:rPr>
        <w:t xml:space="preserve"> </w:t>
      </w:r>
      <w:r w:rsidRPr="00220016">
        <w:rPr>
          <w:rFonts w:ascii="Times New Roman" w:hAnsi="Times New Roman" w:cs="Times New Roman"/>
          <w:i/>
          <w:noProof/>
          <w:sz w:val="24"/>
          <w:szCs w:val="24"/>
          <w:lang w:val="tr-TR"/>
        </w:rPr>
        <w:t xml:space="preserve">Genome Biology </w:t>
      </w:r>
      <w:r>
        <w:rPr>
          <w:rFonts w:ascii="Times New Roman" w:hAnsi="Times New Roman" w:cs="Times New Roman"/>
          <w:noProof/>
          <w:sz w:val="24"/>
          <w:szCs w:val="24"/>
          <w:lang w:val="tr-TR"/>
        </w:rPr>
        <w:t xml:space="preserve">2002, </w:t>
      </w:r>
      <w:r w:rsidRPr="00220016">
        <w:rPr>
          <w:rFonts w:ascii="Times New Roman" w:hAnsi="Times New Roman" w:cs="Times New Roman"/>
          <w:b/>
          <w:noProof/>
          <w:sz w:val="24"/>
          <w:szCs w:val="24"/>
          <w:lang w:val="tr-TR"/>
        </w:rPr>
        <w:t>3:</w:t>
      </w:r>
      <w:r>
        <w:rPr>
          <w:rFonts w:ascii="Times New Roman" w:hAnsi="Times New Roman" w:cs="Times New Roman"/>
          <w:noProof/>
          <w:sz w:val="24"/>
          <w:szCs w:val="24"/>
          <w:lang w:val="tr-TR"/>
        </w:rPr>
        <w:t>research0034.</w:t>
      </w:r>
      <w:bookmarkEnd w:id="5"/>
    </w:p>
    <w:p w:rsidR="00220016" w:rsidRDefault="00220016" w:rsidP="00220016">
      <w:pPr>
        <w:spacing w:after="0" w:line="480" w:lineRule="auto"/>
        <w:ind w:left="720" w:hanging="720"/>
        <w:rPr>
          <w:rFonts w:ascii="Times New Roman" w:hAnsi="Times New Roman" w:cs="Times New Roman"/>
          <w:noProof/>
          <w:sz w:val="24"/>
          <w:szCs w:val="24"/>
          <w:lang w:val="tr-TR"/>
        </w:rPr>
      </w:pPr>
      <w:bookmarkStart w:id="6" w:name="_ENREF_6"/>
      <w:r>
        <w:rPr>
          <w:rFonts w:ascii="Times New Roman" w:hAnsi="Times New Roman" w:cs="Times New Roman"/>
          <w:noProof/>
          <w:sz w:val="24"/>
          <w:szCs w:val="24"/>
          <w:lang w:val="tr-TR"/>
        </w:rPr>
        <w:t>6.</w:t>
      </w:r>
      <w:r>
        <w:rPr>
          <w:rFonts w:ascii="Times New Roman" w:hAnsi="Times New Roman" w:cs="Times New Roman"/>
          <w:noProof/>
          <w:sz w:val="24"/>
          <w:szCs w:val="24"/>
          <w:lang w:val="tr-TR"/>
        </w:rPr>
        <w:tab/>
        <w:t xml:space="preserve">Andersen CL, Jensen JL, Ørntoft TF: </w:t>
      </w:r>
      <w:r w:rsidRPr="00220016">
        <w:rPr>
          <w:rFonts w:ascii="Times New Roman" w:hAnsi="Times New Roman" w:cs="Times New Roman"/>
          <w:b/>
          <w:noProof/>
          <w:sz w:val="24"/>
          <w:szCs w:val="24"/>
          <w:lang w:val="tr-TR"/>
        </w:rPr>
        <w:t>Normalization of real-time quantitative reverse transcription-PCR data: a model-based variance estimation approach to identify genes suited for normalization, applied to bladder and colon cancer data sets.</w:t>
      </w:r>
      <w:r>
        <w:rPr>
          <w:rFonts w:ascii="Times New Roman" w:hAnsi="Times New Roman" w:cs="Times New Roman"/>
          <w:noProof/>
          <w:sz w:val="24"/>
          <w:szCs w:val="24"/>
          <w:lang w:val="tr-TR"/>
        </w:rPr>
        <w:t xml:space="preserve"> </w:t>
      </w:r>
      <w:r w:rsidRPr="00220016">
        <w:rPr>
          <w:rFonts w:ascii="Times New Roman" w:hAnsi="Times New Roman" w:cs="Times New Roman"/>
          <w:i/>
          <w:noProof/>
          <w:sz w:val="24"/>
          <w:szCs w:val="24"/>
          <w:lang w:val="tr-TR"/>
        </w:rPr>
        <w:t xml:space="preserve">Cancer research </w:t>
      </w:r>
      <w:r>
        <w:rPr>
          <w:rFonts w:ascii="Times New Roman" w:hAnsi="Times New Roman" w:cs="Times New Roman"/>
          <w:noProof/>
          <w:sz w:val="24"/>
          <w:szCs w:val="24"/>
          <w:lang w:val="tr-TR"/>
        </w:rPr>
        <w:t xml:space="preserve">2004, </w:t>
      </w:r>
      <w:r w:rsidRPr="00220016">
        <w:rPr>
          <w:rFonts w:ascii="Times New Roman" w:hAnsi="Times New Roman" w:cs="Times New Roman"/>
          <w:b/>
          <w:noProof/>
          <w:sz w:val="24"/>
          <w:szCs w:val="24"/>
          <w:lang w:val="tr-TR"/>
        </w:rPr>
        <w:t>64:</w:t>
      </w:r>
      <w:r>
        <w:rPr>
          <w:rFonts w:ascii="Times New Roman" w:hAnsi="Times New Roman" w:cs="Times New Roman"/>
          <w:noProof/>
          <w:sz w:val="24"/>
          <w:szCs w:val="24"/>
          <w:lang w:val="tr-TR"/>
        </w:rPr>
        <w:t>5245.</w:t>
      </w:r>
      <w:bookmarkEnd w:id="6"/>
    </w:p>
    <w:p w:rsidR="00220016" w:rsidRDefault="00220016" w:rsidP="00220016">
      <w:pPr>
        <w:spacing w:after="0" w:line="480" w:lineRule="auto"/>
        <w:ind w:left="720" w:hanging="720"/>
        <w:rPr>
          <w:rFonts w:ascii="Times New Roman" w:hAnsi="Times New Roman" w:cs="Times New Roman"/>
          <w:noProof/>
          <w:sz w:val="24"/>
          <w:szCs w:val="24"/>
          <w:lang w:val="tr-TR"/>
        </w:rPr>
      </w:pPr>
      <w:bookmarkStart w:id="7" w:name="_ENREF_7"/>
      <w:r>
        <w:rPr>
          <w:rFonts w:ascii="Times New Roman" w:hAnsi="Times New Roman" w:cs="Times New Roman"/>
          <w:noProof/>
          <w:sz w:val="24"/>
          <w:szCs w:val="24"/>
          <w:lang w:val="tr-TR"/>
        </w:rPr>
        <w:t>7.</w:t>
      </w:r>
      <w:r>
        <w:rPr>
          <w:rFonts w:ascii="Times New Roman" w:hAnsi="Times New Roman" w:cs="Times New Roman"/>
          <w:noProof/>
          <w:sz w:val="24"/>
          <w:szCs w:val="24"/>
          <w:lang w:val="tr-TR"/>
        </w:rPr>
        <w:tab/>
        <w:t xml:space="preserve">Hagendorf A, Koper JW, de Jong FH, Brinkmann AO, Lamberts SW, Feelders RA: </w:t>
      </w:r>
      <w:r w:rsidRPr="00220016">
        <w:rPr>
          <w:rFonts w:ascii="Times New Roman" w:hAnsi="Times New Roman" w:cs="Times New Roman"/>
          <w:b/>
          <w:noProof/>
          <w:sz w:val="24"/>
          <w:szCs w:val="24"/>
          <w:lang w:val="tr-TR"/>
        </w:rPr>
        <w:t xml:space="preserve">Expression of the human glucocorticoid receptor splice variants α, β, and P in </w:t>
      </w:r>
      <w:r w:rsidRPr="00220016">
        <w:rPr>
          <w:rFonts w:ascii="Times New Roman" w:hAnsi="Times New Roman" w:cs="Times New Roman"/>
          <w:b/>
          <w:noProof/>
          <w:sz w:val="24"/>
          <w:szCs w:val="24"/>
          <w:lang w:val="tr-TR"/>
        </w:rPr>
        <w:lastRenderedPageBreak/>
        <w:t>peripheral blood mononuclear leukocytes in healthy controls and in patients with hyper-and hypocortisolism.</w:t>
      </w:r>
      <w:r>
        <w:rPr>
          <w:rFonts w:ascii="Times New Roman" w:hAnsi="Times New Roman" w:cs="Times New Roman"/>
          <w:noProof/>
          <w:sz w:val="24"/>
          <w:szCs w:val="24"/>
          <w:lang w:val="tr-TR"/>
        </w:rPr>
        <w:t xml:space="preserve"> </w:t>
      </w:r>
      <w:r w:rsidRPr="00220016">
        <w:rPr>
          <w:rFonts w:ascii="Times New Roman" w:hAnsi="Times New Roman" w:cs="Times New Roman"/>
          <w:i/>
          <w:noProof/>
          <w:sz w:val="24"/>
          <w:szCs w:val="24"/>
          <w:lang w:val="tr-TR"/>
        </w:rPr>
        <w:t xml:space="preserve">The Journal of Clinical Endocrinology &amp; Metabolism </w:t>
      </w:r>
      <w:r>
        <w:rPr>
          <w:rFonts w:ascii="Times New Roman" w:hAnsi="Times New Roman" w:cs="Times New Roman"/>
          <w:noProof/>
          <w:sz w:val="24"/>
          <w:szCs w:val="24"/>
          <w:lang w:val="tr-TR"/>
        </w:rPr>
        <w:t xml:space="preserve">2005, </w:t>
      </w:r>
      <w:r w:rsidRPr="00220016">
        <w:rPr>
          <w:rFonts w:ascii="Times New Roman" w:hAnsi="Times New Roman" w:cs="Times New Roman"/>
          <w:b/>
          <w:noProof/>
          <w:sz w:val="24"/>
          <w:szCs w:val="24"/>
          <w:lang w:val="tr-TR"/>
        </w:rPr>
        <w:t>90:</w:t>
      </w:r>
      <w:r>
        <w:rPr>
          <w:rFonts w:ascii="Times New Roman" w:hAnsi="Times New Roman" w:cs="Times New Roman"/>
          <w:noProof/>
          <w:sz w:val="24"/>
          <w:szCs w:val="24"/>
          <w:lang w:val="tr-TR"/>
        </w:rPr>
        <w:t>6237-6243.</w:t>
      </w:r>
      <w:bookmarkEnd w:id="7"/>
    </w:p>
    <w:p w:rsidR="00220016" w:rsidRDefault="00220016" w:rsidP="00220016">
      <w:pPr>
        <w:spacing w:line="480" w:lineRule="auto"/>
        <w:ind w:left="720" w:hanging="720"/>
        <w:rPr>
          <w:rFonts w:ascii="Times New Roman" w:hAnsi="Times New Roman" w:cs="Times New Roman"/>
          <w:noProof/>
          <w:sz w:val="24"/>
          <w:szCs w:val="24"/>
          <w:lang w:val="tr-TR"/>
        </w:rPr>
      </w:pPr>
      <w:bookmarkStart w:id="8" w:name="_ENREF_8"/>
      <w:r>
        <w:rPr>
          <w:rFonts w:ascii="Times New Roman" w:hAnsi="Times New Roman" w:cs="Times New Roman"/>
          <w:noProof/>
          <w:sz w:val="24"/>
          <w:szCs w:val="24"/>
          <w:lang w:val="tr-TR"/>
        </w:rPr>
        <w:t>8.</w:t>
      </w:r>
      <w:r>
        <w:rPr>
          <w:rFonts w:ascii="Times New Roman" w:hAnsi="Times New Roman" w:cs="Times New Roman"/>
          <w:noProof/>
          <w:sz w:val="24"/>
          <w:szCs w:val="24"/>
          <w:lang w:val="tr-TR"/>
        </w:rPr>
        <w:tab/>
        <w:t xml:space="preserve">Matsubara T, Funato H, Kobayashi A, Nobumoto M, Watanabe Y: </w:t>
      </w:r>
      <w:r w:rsidRPr="00220016">
        <w:rPr>
          <w:rFonts w:ascii="Times New Roman" w:hAnsi="Times New Roman" w:cs="Times New Roman"/>
          <w:b/>
          <w:noProof/>
          <w:sz w:val="24"/>
          <w:szCs w:val="24"/>
          <w:lang w:val="tr-TR"/>
        </w:rPr>
        <w:t>Reduced glucocorticoid receptor α expression in mood disorder patients and first-degree relatives.</w:t>
      </w:r>
      <w:r>
        <w:rPr>
          <w:rFonts w:ascii="Times New Roman" w:hAnsi="Times New Roman" w:cs="Times New Roman"/>
          <w:noProof/>
          <w:sz w:val="24"/>
          <w:szCs w:val="24"/>
          <w:lang w:val="tr-TR"/>
        </w:rPr>
        <w:t xml:space="preserve"> </w:t>
      </w:r>
      <w:r w:rsidRPr="00220016">
        <w:rPr>
          <w:rFonts w:ascii="Times New Roman" w:hAnsi="Times New Roman" w:cs="Times New Roman"/>
          <w:i/>
          <w:noProof/>
          <w:sz w:val="24"/>
          <w:szCs w:val="24"/>
          <w:lang w:val="tr-TR"/>
        </w:rPr>
        <w:t xml:space="preserve">Biological psychiatry </w:t>
      </w:r>
      <w:r>
        <w:rPr>
          <w:rFonts w:ascii="Times New Roman" w:hAnsi="Times New Roman" w:cs="Times New Roman"/>
          <w:noProof/>
          <w:sz w:val="24"/>
          <w:szCs w:val="24"/>
          <w:lang w:val="tr-TR"/>
        </w:rPr>
        <w:t xml:space="preserve">2006, </w:t>
      </w:r>
      <w:r w:rsidRPr="00220016">
        <w:rPr>
          <w:rFonts w:ascii="Times New Roman" w:hAnsi="Times New Roman" w:cs="Times New Roman"/>
          <w:b/>
          <w:noProof/>
          <w:sz w:val="24"/>
          <w:szCs w:val="24"/>
          <w:lang w:val="tr-TR"/>
        </w:rPr>
        <w:t>59:</w:t>
      </w:r>
      <w:r>
        <w:rPr>
          <w:rFonts w:ascii="Times New Roman" w:hAnsi="Times New Roman" w:cs="Times New Roman"/>
          <w:noProof/>
          <w:sz w:val="24"/>
          <w:szCs w:val="24"/>
          <w:lang w:val="tr-TR"/>
        </w:rPr>
        <w:t>689-695.</w:t>
      </w:r>
      <w:bookmarkEnd w:id="8"/>
    </w:p>
    <w:p w:rsidR="00220016" w:rsidRDefault="00220016" w:rsidP="00220016">
      <w:pPr>
        <w:spacing w:line="480" w:lineRule="auto"/>
        <w:rPr>
          <w:rFonts w:ascii="Times New Roman" w:hAnsi="Times New Roman" w:cs="Times New Roman"/>
          <w:noProof/>
          <w:sz w:val="24"/>
          <w:szCs w:val="24"/>
          <w:lang w:val="tr-TR"/>
        </w:rPr>
      </w:pPr>
    </w:p>
    <w:p w:rsidR="00736D64" w:rsidRPr="00736D64" w:rsidRDefault="00D37DA5">
      <w:pPr>
        <w:rPr>
          <w:rFonts w:ascii="Times New Roman" w:hAnsi="Times New Roman" w:cs="Times New Roman"/>
          <w:sz w:val="24"/>
          <w:szCs w:val="24"/>
          <w:lang w:val="tr-TR"/>
        </w:rPr>
      </w:pPr>
      <w:r>
        <w:rPr>
          <w:rFonts w:ascii="Times New Roman" w:hAnsi="Times New Roman" w:cs="Times New Roman"/>
          <w:sz w:val="24"/>
          <w:szCs w:val="24"/>
          <w:lang w:val="tr-TR"/>
        </w:rPr>
        <w:fldChar w:fldCharType="end"/>
      </w:r>
    </w:p>
    <w:sectPr w:rsidR="00736D64" w:rsidRPr="00736D64">
      <w:headerReference w:type="default" r:id="rId9"/>
      <w:footerReference w:type="default" r:id="rId10"/>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A49" w:rsidRDefault="00386A49" w:rsidP="00F56C15">
      <w:pPr>
        <w:spacing w:after="0" w:line="240" w:lineRule="auto"/>
      </w:pPr>
      <w:r>
        <w:separator/>
      </w:r>
    </w:p>
  </w:endnote>
  <w:endnote w:type="continuationSeparator" w:id="0">
    <w:p w:rsidR="00386A49" w:rsidRDefault="00386A49" w:rsidP="00F56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C15" w:rsidRPr="00F56C15" w:rsidRDefault="00F56C15" w:rsidP="00F56C15">
    <w:pPr>
      <w:pStyle w:val="Footer"/>
      <w:jc w:val="center"/>
      <w:rPr>
        <w:lang w:val="tr-TR"/>
      </w:rPr>
    </w:pPr>
    <w:r>
      <w:rPr>
        <w:lang w:val="tr-TR"/>
      </w:rPr>
      <w:t>-</w:t>
    </w:r>
    <w:r w:rsidRPr="00F56C15">
      <w:rPr>
        <w:lang w:val="tr-TR"/>
      </w:rPr>
      <w:fldChar w:fldCharType="begin"/>
    </w:r>
    <w:r w:rsidRPr="00F56C15">
      <w:rPr>
        <w:lang w:val="tr-TR"/>
      </w:rPr>
      <w:instrText xml:space="preserve"> PAGE   \* MERGEFORMAT </w:instrText>
    </w:r>
    <w:r w:rsidRPr="00F56C15">
      <w:rPr>
        <w:lang w:val="tr-TR"/>
      </w:rPr>
      <w:fldChar w:fldCharType="separate"/>
    </w:r>
    <w:r w:rsidR="0015677A">
      <w:rPr>
        <w:noProof/>
        <w:lang w:val="tr-TR"/>
      </w:rPr>
      <w:t>8</w:t>
    </w:r>
    <w:r w:rsidRPr="00F56C15">
      <w:rPr>
        <w:noProof/>
        <w:lang w:val="tr-TR"/>
      </w:rPr>
      <w:fldChar w:fldCharType="end"/>
    </w:r>
    <w:r>
      <w:rPr>
        <w:noProof/>
        <w:lang w:val="tr-TR"/>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A49" w:rsidRDefault="00386A49" w:rsidP="00F56C15">
      <w:pPr>
        <w:spacing w:after="0" w:line="240" w:lineRule="auto"/>
      </w:pPr>
      <w:r>
        <w:separator/>
      </w:r>
    </w:p>
  </w:footnote>
  <w:footnote w:type="continuationSeparator" w:id="0">
    <w:p w:rsidR="00386A49" w:rsidRDefault="00386A49" w:rsidP="00F56C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C15" w:rsidRPr="00F56C15" w:rsidRDefault="00F56C15" w:rsidP="00F56C15">
    <w:pPr>
      <w:pStyle w:val="Header"/>
      <w:jc w:val="right"/>
      <w:rPr>
        <w:lang w:val="tr-TR"/>
      </w:rPr>
    </w:pPr>
    <w:r>
      <w:rPr>
        <w:lang w:val="tr-TR"/>
      </w:rPr>
      <w:t>Duman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medcentral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9x555aefxdvdtzezfr259pskwvprff50dz2p&quot;&gt;Specialties&lt;record-ids&gt;&lt;item&gt;175&lt;/item&gt;&lt;item&gt;552&lt;/item&gt;&lt;item&gt;588&lt;/item&gt;&lt;item&gt;591&lt;/item&gt;&lt;item&gt;713&lt;/item&gt;&lt;item&gt;935&lt;/item&gt;&lt;item&gt;942&lt;/item&gt;&lt;item&gt;943&lt;/item&gt;&lt;/record-ids&gt;&lt;/item&gt;&lt;/Libraries&gt;"/>
  </w:docVars>
  <w:rsids>
    <w:rsidRoot w:val="00AA1B40"/>
    <w:rsid w:val="000155F3"/>
    <w:rsid w:val="00032BF4"/>
    <w:rsid w:val="00055449"/>
    <w:rsid w:val="00063488"/>
    <w:rsid w:val="00080988"/>
    <w:rsid w:val="000A3EC0"/>
    <w:rsid w:val="000B481E"/>
    <w:rsid w:val="000D13B6"/>
    <w:rsid w:val="00104F8E"/>
    <w:rsid w:val="00106BA1"/>
    <w:rsid w:val="00141521"/>
    <w:rsid w:val="0015677A"/>
    <w:rsid w:val="00172A85"/>
    <w:rsid w:val="001902B4"/>
    <w:rsid w:val="001D1525"/>
    <w:rsid w:val="001E1046"/>
    <w:rsid w:val="00205BCD"/>
    <w:rsid w:val="00220016"/>
    <w:rsid w:val="00226CB7"/>
    <w:rsid w:val="00282049"/>
    <w:rsid w:val="00285067"/>
    <w:rsid w:val="002868A1"/>
    <w:rsid w:val="00294029"/>
    <w:rsid w:val="00295A97"/>
    <w:rsid w:val="002A1275"/>
    <w:rsid w:val="002C4A96"/>
    <w:rsid w:val="002D6765"/>
    <w:rsid w:val="002D7021"/>
    <w:rsid w:val="0031364C"/>
    <w:rsid w:val="00353516"/>
    <w:rsid w:val="003600EE"/>
    <w:rsid w:val="003745FD"/>
    <w:rsid w:val="00386A49"/>
    <w:rsid w:val="003C0388"/>
    <w:rsid w:val="003F2286"/>
    <w:rsid w:val="004269B7"/>
    <w:rsid w:val="0043121B"/>
    <w:rsid w:val="004F2AEE"/>
    <w:rsid w:val="00507964"/>
    <w:rsid w:val="005175FA"/>
    <w:rsid w:val="005313A4"/>
    <w:rsid w:val="005710D2"/>
    <w:rsid w:val="00576268"/>
    <w:rsid w:val="00580FBF"/>
    <w:rsid w:val="005957EB"/>
    <w:rsid w:val="005B0AEF"/>
    <w:rsid w:val="005C41AD"/>
    <w:rsid w:val="005E0429"/>
    <w:rsid w:val="00614922"/>
    <w:rsid w:val="00643883"/>
    <w:rsid w:val="00656001"/>
    <w:rsid w:val="006659CD"/>
    <w:rsid w:val="006925C6"/>
    <w:rsid w:val="006C05DF"/>
    <w:rsid w:val="00722BC9"/>
    <w:rsid w:val="00736D64"/>
    <w:rsid w:val="00786D39"/>
    <w:rsid w:val="007C0312"/>
    <w:rsid w:val="007E48C9"/>
    <w:rsid w:val="007E5A48"/>
    <w:rsid w:val="007F0397"/>
    <w:rsid w:val="007F3A96"/>
    <w:rsid w:val="007F3F40"/>
    <w:rsid w:val="008004AC"/>
    <w:rsid w:val="00803E98"/>
    <w:rsid w:val="008138BD"/>
    <w:rsid w:val="00822B2D"/>
    <w:rsid w:val="00824001"/>
    <w:rsid w:val="00832302"/>
    <w:rsid w:val="008461DF"/>
    <w:rsid w:val="00854A17"/>
    <w:rsid w:val="008741A0"/>
    <w:rsid w:val="008901DE"/>
    <w:rsid w:val="00893CA3"/>
    <w:rsid w:val="008A5B10"/>
    <w:rsid w:val="008A765E"/>
    <w:rsid w:val="008B659E"/>
    <w:rsid w:val="008F7C7A"/>
    <w:rsid w:val="00902F68"/>
    <w:rsid w:val="00913F86"/>
    <w:rsid w:val="00933875"/>
    <w:rsid w:val="0098309A"/>
    <w:rsid w:val="009B6134"/>
    <w:rsid w:val="009D2D03"/>
    <w:rsid w:val="009D2D0E"/>
    <w:rsid w:val="009F3ED3"/>
    <w:rsid w:val="00A02BE8"/>
    <w:rsid w:val="00A534B4"/>
    <w:rsid w:val="00A64A83"/>
    <w:rsid w:val="00A80421"/>
    <w:rsid w:val="00A826BF"/>
    <w:rsid w:val="00A934FD"/>
    <w:rsid w:val="00AA06A3"/>
    <w:rsid w:val="00AA1B40"/>
    <w:rsid w:val="00AB645C"/>
    <w:rsid w:val="00AE0397"/>
    <w:rsid w:val="00AE59A7"/>
    <w:rsid w:val="00AF6270"/>
    <w:rsid w:val="00B12EEF"/>
    <w:rsid w:val="00B669EA"/>
    <w:rsid w:val="00B94EF3"/>
    <w:rsid w:val="00B97AAB"/>
    <w:rsid w:val="00BB020C"/>
    <w:rsid w:val="00BE3CF9"/>
    <w:rsid w:val="00C11C2F"/>
    <w:rsid w:val="00C71515"/>
    <w:rsid w:val="00C77B1F"/>
    <w:rsid w:val="00C856CD"/>
    <w:rsid w:val="00CA3943"/>
    <w:rsid w:val="00CB6E9E"/>
    <w:rsid w:val="00CC4A04"/>
    <w:rsid w:val="00CC7445"/>
    <w:rsid w:val="00CD0C83"/>
    <w:rsid w:val="00CD6CBB"/>
    <w:rsid w:val="00D27C38"/>
    <w:rsid w:val="00D37DA5"/>
    <w:rsid w:val="00D40339"/>
    <w:rsid w:val="00D4373C"/>
    <w:rsid w:val="00D449F6"/>
    <w:rsid w:val="00D568A8"/>
    <w:rsid w:val="00D629D1"/>
    <w:rsid w:val="00D62D91"/>
    <w:rsid w:val="00D64BA3"/>
    <w:rsid w:val="00DD1C47"/>
    <w:rsid w:val="00E41BCB"/>
    <w:rsid w:val="00E5796C"/>
    <w:rsid w:val="00E670F3"/>
    <w:rsid w:val="00E93CAB"/>
    <w:rsid w:val="00EC4580"/>
    <w:rsid w:val="00F070A1"/>
    <w:rsid w:val="00F12EF0"/>
    <w:rsid w:val="00F30AAF"/>
    <w:rsid w:val="00F31BED"/>
    <w:rsid w:val="00F34990"/>
    <w:rsid w:val="00F445D2"/>
    <w:rsid w:val="00F56C15"/>
    <w:rsid w:val="00F844F3"/>
    <w:rsid w:val="00F8785B"/>
    <w:rsid w:val="00FA0901"/>
    <w:rsid w:val="00FF0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6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7DA5"/>
    <w:rPr>
      <w:color w:val="0000FF" w:themeColor="hyperlink"/>
      <w:u w:val="single"/>
    </w:rPr>
  </w:style>
  <w:style w:type="paragraph" w:styleId="Header">
    <w:name w:val="header"/>
    <w:basedOn w:val="Normal"/>
    <w:link w:val="HeaderChar"/>
    <w:uiPriority w:val="99"/>
    <w:unhideWhenUsed/>
    <w:rsid w:val="00F56C15"/>
    <w:pPr>
      <w:tabs>
        <w:tab w:val="center" w:pos="4703"/>
        <w:tab w:val="right" w:pos="9406"/>
      </w:tabs>
      <w:spacing w:after="0" w:line="240" w:lineRule="auto"/>
    </w:pPr>
  </w:style>
  <w:style w:type="character" w:customStyle="1" w:styleId="HeaderChar">
    <w:name w:val="Header Char"/>
    <w:basedOn w:val="DefaultParagraphFont"/>
    <w:link w:val="Header"/>
    <w:uiPriority w:val="99"/>
    <w:rsid w:val="00F56C15"/>
  </w:style>
  <w:style w:type="paragraph" w:styleId="Footer">
    <w:name w:val="footer"/>
    <w:basedOn w:val="Normal"/>
    <w:link w:val="FooterChar"/>
    <w:uiPriority w:val="99"/>
    <w:unhideWhenUsed/>
    <w:rsid w:val="00F56C15"/>
    <w:pPr>
      <w:tabs>
        <w:tab w:val="center" w:pos="4703"/>
        <w:tab w:val="right" w:pos="9406"/>
      </w:tabs>
      <w:spacing w:after="0" w:line="240" w:lineRule="auto"/>
    </w:pPr>
  </w:style>
  <w:style w:type="character" w:customStyle="1" w:styleId="FooterChar">
    <w:name w:val="Footer Char"/>
    <w:basedOn w:val="DefaultParagraphFont"/>
    <w:link w:val="Footer"/>
    <w:uiPriority w:val="99"/>
    <w:rsid w:val="00F56C15"/>
  </w:style>
  <w:style w:type="paragraph" w:styleId="BalloonText">
    <w:name w:val="Balloon Text"/>
    <w:basedOn w:val="Normal"/>
    <w:link w:val="BalloonTextChar"/>
    <w:uiPriority w:val="99"/>
    <w:semiHidden/>
    <w:unhideWhenUsed/>
    <w:rsid w:val="005B0A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A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6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7DA5"/>
    <w:rPr>
      <w:color w:val="0000FF" w:themeColor="hyperlink"/>
      <w:u w:val="single"/>
    </w:rPr>
  </w:style>
  <w:style w:type="paragraph" w:styleId="Header">
    <w:name w:val="header"/>
    <w:basedOn w:val="Normal"/>
    <w:link w:val="HeaderChar"/>
    <w:uiPriority w:val="99"/>
    <w:unhideWhenUsed/>
    <w:rsid w:val="00F56C15"/>
    <w:pPr>
      <w:tabs>
        <w:tab w:val="center" w:pos="4703"/>
        <w:tab w:val="right" w:pos="9406"/>
      </w:tabs>
      <w:spacing w:after="0" w:line="240" w:lineRule="auto"/>
    </w:pPr>
  </w:style>
  <w:style w:type="character" w:customStyle="1" w:styleId="HeaderChar">
    <w:name w:val="Header Char"/>
    <w:basedOn w:val="DefaultParagraphFont"/>
    <w:link w:val="Header"/>
    <w:uiPriority w:val="99"/>
    <w:rsid w:val="00F56C15"/>
  </w:style>
  <w:style w:type="paragraph" w:styleId="Footer">
    <w:name w:val="footer"/>
    <w:basedOn w:val="Normal"/>
    <w:link w:val="FooterChar"/>
    <w:uiPriority w:val="99"/>
    <w:unhideWhenUsed/>
    <w:rsid w:val="00F56C15"/>
    <w:pPr>
      <w:tabs>
        <w:tab w:val="center" w:pos="4703"/>
        <w:tab w:val="right" w:pos="9406"/>
      </w:tabs>
      <w:spacing w:after="0" w:line="240" w:lineRule="auto"/>
    </w:pPr>
  </w:style>
  <w:style w:type="character" w:customStyle="1" w:styleId="FooterChar">
    <w:name w:val="Footer Char"/>
    <w:basedOn w:val="DefaultParagraphFont"/>
    <w:link w:val="Footer"/>
    <w:uiPriority w:val="99"/>
    <w:rsid w:val="00F56C15"/>
  </w:style>
  <w:style w:type="paragraph" w:styleId="BalloonText">
    <w:name w:val="Balloon Text"/>
    <w:basedOn w:val="Normal"/>
    <w:link w:val="BalloonTextChar"/>
    <w:uiPriority w:val="99"/>
    <w:semiHidden/>
    <w:unhideWhenUsed/>
    <w:rsid w:val="005B0A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A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867787">
      <w:bodyDiv w:val="1"/>
      <w:marLeft w:val="0"/>
      <w:marRight w:val="0"/>
      <w:marTop w:val="0"/>
      <w:marBottom w:val="0"/>
      <w:divBdr>
        <w:top w:val="none" w:sz="0" w:space="0" w:color="auto"/>
        <w:left w:val="none" w:sz="0" w:space="0" w:color="auto"/>
        <w:bottom w:val="none" w:sz="0" w:space="0" w:color="auto"/>
        <w:right w:val="none" w:sz="0" w:space="0" w:color="auto"/>
      </w:divBdr>
    </w:div>
    <w:div w:id="1177231180">
      <w:bodyDiv w:val="1"/>
      <w:marLeft w:val="0"/>
      <w:marRight w:val="0"/>
      <w:marTop w:val="0"/>
      <w:marBottom w:val="0"/>
      <w:divBdr>
        <w:top w:val="none" w:sz="0" w:space="0" w:color="auto"/>
        <w:left w:val="none" w:sz="0" w:space="0" w:color="auto"/>
        <w:bottom w:val="none" w:sz="0" w:space="0" w:color="auto"/>
        <w:right w:val="none" w:sz="0" w:space="0" w:color="auto"/>
      </w:divBdr>
    </w:div>
    <w:div w:id="1468276476">
      <w:bodyDiv w:val="1"/>
      <w:marLeft w:val="0"/>
      <w:marRight w:val="0"/>
      <w:marTop w:val="0"/>
      <w:marBottom w:val="0"/>
      <w:divBdr>
        <w:top w:val="none" w:sz="0" w:space="0" w:color="auto"/>
        <w:left w:val="none" w:sz="0" w:space="0" w:color="auto"/>
        <w:bottom w:val="none" w:sz="0" w:space="0" w:color="auto"/>
        <w:right w:val="none" w:sz="0" w:space="0" w:color="auto"/>
      </w:divBdr>
    </w:div>
    <w:div w:id="1787969935">
      <w:bodyDiv w:val="1"/>
      <w:marLeft w:val="0"/>
      <w:marRight w:val="0"/>
      <w:marTop w:val="0"/>
      <w:marBottom w:val="0"/>
      <w:divBdr>
        <w:top w:val="none" w:sz="0" w:space="0" w:color="auto"/>
        <w:left w:val="none" w:sz="0" w:space="0" w:color="auto"/>
        <w:bottom w:val="none" w:sz="0" w:space="0" w:color="auto"/>
        <w:right w:val="none" w:sz="0" w:space="0" w:color="auto"/>
      </w:divBdr>
    </w:div>
    <w:div w:id="187164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2872</Words>
  <Characters>16372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Elif Aysimi Duman</dc:creator>
  <cp:lastModifiedBy>tcanli</cp:lastModifiedBy>
  <cp:revision>5</cp:revision>
  <dcterms:created xsi:type="dcterms:W3CDTF">2015-01-13T22:11:00Z</dcterms:created>
  <dcterms:modified xsi:type="dcterms:W3CDTF">2015-01-14T02:00:00Z</dcterms:modified>
</cp:coreProperties>
</file>