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00E05" w14:textId="6154F0C8" w:rsidR="001949BE" w:rsidRPr="00251A42" w:rsidRDefault="00E15488" w:rsidP="001949BE">
      <w:pPr>
        <w:spacing w:after="0"/>
        <w:rPr>
          <w:rFonts w:cstheme="minorHAnsi"/>
          <w:b/>
          <w:sz w:val="32"/>
          <w:lang w:val="en-US"/>
        </w:rPr>
      </w:pPr>
      <w:r>
        <w:rPr>
          <w:rFonts w:cstheme="minorHAnsi"/>
          <w:b/>
          <w:sz w:val="32"/>
          <w:lang w:val="en-US"/>
        </w:rPr>
        <w:t>Additional File 1</w:t>
      </w:r>
    </w:p>
    <w:p w14:paraId="31C6AE15" w14:textId="77777777" w:rsidR="00396CB5" w:rsidRDefault="00396CB5" w:rsidP="001949BE">
      <w:pPr>
        <w:spacing w:after="0"/>
        <w:rPr>
          <w:rFonts w:cstheme="minorHAnsi"/>
          <w:b/>
          <w:sz w:val="24"/>
          <w:lang w:val="en-US"/>
        </w:rPr>
      </w:pPr>
    </w:p>
    <w:p w14:paraId="2E11346C" w14:textId="061B9777" w:rsidR="001C44C4" w:rsidRDefault="001949BE" w:rsidP="00804BCF">
      <w:pPr>
        <w:rPr>
          <w:noProof/>
          <w:lang w:val="en-US" w:eastAsia="fr-CH"/>
        </w:rPr>
      </w:pPr>
      <w:r w:rsidRPr="001949BE">
        <w:rPr>
          <w:rFonts w:cstheme="minorHAnsi"/>
          <w:b/>
          <w:lang w:val="en-US"/>
        </w:rPr>
        <w:t xml:space="preserve">Table </w:t>
      </w:r>
      <w:r w:rsidR="00E15488">
        <w:rPr>
          <w:rFonts w:cstheme="minorHAnsi"/>
          <w:b/>
          <w:lang w:val="en-US"/>
        </w:rPr>
        <w:t>S</w:t>
      </w:r>
      <w:r w:rsidRPr="001949BE">
        <w:rPr>
          <w:rFonts w:cstheme="minorHAnsi"/>
          <w:b/>
          <w:lang w:val="en-US"/>
        </w:rPr>
        <w:t>1.</w:t>
      </w:r>
      <w:r>
        <w:rPr>
          <w:rFonts w:cstheme="minorHAnsi"/>
          <w:b/>
          <w:lang w:val="en-US"/>
        </w:rPr>
        <w:t xml:space="preserve"> Baseline demographics.</w:t>
      </w:r>
      <w:r w:rsidRPr="008A2188">
        <w:rPr>
          <w:noProof/>
          <w:lang w:val="en-US" w:eastAsia="fr-CH"/>
        </w:rPr>
        <w:t xml:space="preserve"> </w:t>
      </w:r>
      <w:r w:rsidR="00860365" w:rsidRPr="00804BCF">
        <w:rPr>
          <w:noProof/>
          <w:lang w:val="en-US" w:eastAsia="fr-CH"/>
        </w:rPr>
        <w:t>Numbers after percents are frequencies</w:t>
      </w:r>
      <w:r w:rsidR="00860365">
        <w:rPr>
          <w:noProof/>
          <w:lang w:val="en-US" w:eastAsia="fr-CH"/>
        </w:rPr>
        <w:t>.</w:t>
      </w:r>
      <w:r w:rsidR="00860365" w:rsidRPr="00804BCF">
        <w:rPr>
          <w:i/>
          <w:noProof/>
          <w:lang w:val="en-US" w:eastAsia="fr-CH"/>
        </w:rPr>
        <w:t xml:space="preserve"> </w:t>
      </w:r>
      <w:r w:rsidR="00804BCF" w:rsidRPr="00804BCF">
        <w:rPr>
          <w:i/>
          <w:noProof/>
          <w:lang w:val="en-US" w:eastAsia="fr-CH"/>
        </w:rPr>
        <w:t>a, b, c</w:t>
      </w:r>
      <w:r w:rsidR="00804BCF" w:rsidRPr="00804BCF">
        <w:rPr>
          <w:noProof/>
          <w:lang w:val="en-US" w:eastAsia="fr-CH"/>
        </w:rPr>
        <w:t xml:space="preserve"> represent the lower quartile </w:t>
      </w:r>
      <w:r w:rsidR="00804BCF" w:rsidRPr="00804BCF">
        <w:rPr>
          <w:i/>
          <w:noProof/>
          <w:lang w:val="en-US" w:eastAsia="fr-CH"/>
        </w:rPr>
        <w:t>a</w:t>
      </w:r>
      <w:r w:rsidR="00804BCF" w:rsidRPr="00804BCF">
        <w:rPr>
          <w:noProof/>
          <w:lang w:val="en-US" w:eastAsia="fr-CH"/>
        </w:rPr>
        <w:t xml:space="preserve">, the median </w:t>
      </w:r>
      <w:r w:rsidR="00804BCF" w:rsidRPr="00804BCF">
        <w:rPr>
          <w:i/>
          <w:noProof/>
          <w:lang w:val="en-US" w:eastAsia="fr-CH"/>
        </w:rPr>
        <w:t>b</w:t>
      </w:r>
      <w:r w:rsidR="00804BCF" w:rsidRPr="00804BCF">
        <w:rPr>
          <w:noProof/>
          <w:lang w:val="en-US" w:eastAsia="fr-CH"/>
        </w:rPr>
        <w:t xml:space="preserve">, and the upper quartile </w:t>
      </w:r>
      <w:r w:rsidR="00804BCF" w:rsidRPr="00804BCF">
        <w:rPr>
          <w:i/>
          <w:noProof/>
          <w:lang w:val="en-US" w:eastAsia="fr-CH"/>
        </w:rPr>
        <w:t>c</w:t>
      </w:r>
      <w:r w:rsidR="00804BCF">
        <w:rPr>
          <w:noProof/>
          <w:lang w:val="en-US" w:eastAsia="fr-CH"/>
        </w:rPr>
        <w:t xml:space="preserve"> for continuous variables.</w:t>
      </w:r>
      <w:r w:rsidR="00860365">
        <w:rPr>
          <w:noProof/>
          <w:lang w:val="en-US" w:eastAsia="fr-CH"/>
        </w:rPr>
        <w:t xml:space="preserve"> </w:t>
      </w:r>
    </w:p>
    <w:tbl>
      <w:tblPr>
        <w:tblStyle w:val="TableGrid"/>
        <w:tblW w:w="3616" w:type="pct"/>
        <w:jc w:val="center"/>
        <w:tblLook w:val="04A0" w:firstRow="1" w:lastRow="0" w:firstColumn="1" w:lastColumn="0" w:noHBand="0" w:noVBand="1"/>
      </w:tblPr>
      <w:tblGrid>
        <w:gridCol w:w="2049"/>
        <w:gridCol w:w="2021"/>
        <w:gridCol w:w="2491"/>
      </w:tblGrid>
      <w:tr w:rsidR="00860365" w:rsidRPr="00860365" w14:paraId="53283ECD" w14:textId="77777777" w:rsidTr="00860365">
        <w:trPr>
          <w:jc w:val="center"/>
        </w:trPr>
        <w:tc>
          <w:tcPr>
            <w:tcW w:w="1562" w:type="pct"/>
            <w:tcBorders>
              <w:left w:val="nil"/>
              <w:bottom w:val="single" w:sz="4" w:space="0" w:color="auto"/>
              <w:right w:val="nil"/>
            </w:tcBorders>
          </w:tcPr>
          <w:p w14:paraId="6514D013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6A7F559F" w14:textId="77777777" w:rsidR="00860365" w:rsidRPr="00013686" w:rsidRDefault="00650616" w:rsidP="001C44C4">
            <w:pPr>
              <w:jc w:val="center"/>
              <w:rPr>
                <w:b/>
                <w:noProof/>
                <w:lang w:val="en-US" w:eastAsia="fr-CH"/>
              </w:rPr>
            </w:pPr>
            <w:r>
              <w:rPr>
                <w:b/>
                <w:noProof/>
                <w:lang w:val="en-US" w:eastAsia="fr-CH"/>
              </w:rPr>
              <w:t>Placebo</w:t>
            </w:r>
          </w:p>
          <w:p w14:paraId="3204A41B" w14:textId="77777777" w:rsidR="00860365" w:rsidRPr="00013686" w:rsidRDefault="00860365" w:rsidP="001C44C4">
            <w:pPr>
              <w:jc w:val="center"/>
              <w:rPr>
                <w:b/>
                <w:noProof/>
                <w:lang w:val="en-US" w:eastAsia="fr-CH"/>
              </w:rPr>
            </w:pPr>
            <w:r w:rsidRPr="00013686">
              <w:rPr>
                <w:b/>
                <w:noProof/>
                <w:lang w:val="en-US" w:eastAsia="fr-CH"/>
              </w:rPr>
              <w:t>N = 68</w:t>
            </w:r>
          </w:p>
        </w:tc>
        <w:tc>
          <w:tcPr>
            <w:tcW w:w="1898" w:type="pct"/>
            <w:tcBorders>
              <w:left w:val="nil"/>
              <w:bottom w:val="single" w:sz="4" w:space="0" w:color="auto"/>
              <w:right w:val="nil"/>
            </w:tcBorders>
          </w:tcPr>
          <w:p w14:paraId="7718767F" w14:textId="77777777" w:rsidR="00860365" w:rsidRPr="00013686" w:rsidRDefault="00860365" w:rsidP="001C44C4">
            <w:pPr>
              <w:jc w:val="center"/>
              <w:rPr>
                <w:b/>
                <w:noProof/>
                <w:lang w:val="en-US" w:eastAsia="fr-CH"/>
              </w:rPr>
            </w:pPr>
            <w:r w:rsidRPr="00013686">
              <w:rPr>
                <w:b/>
                <w:noProof/>
                <w:lang w:val="en-US" w:eastAsia="fr-CH"/>
              </w:rPr>
              <w:t>NCC2461</w:t>
            </w:r>
          </w:p>
          <w:p w14:paraId="0086EC6A" w14:textId="77777777" w:rsidR="00860365" w:rsidRPr="00013686" w:rsidRDefault="00860365" w:rsidP="001C44C4">
            <w:pPr>
              <w:jc w:val="center"/>
              <w:rPr>
                <w:b/>
                <w:noProof/>
                <w:lang w:val="en-US" w:eastAsia="fr-CH"/>
              </w:rPr>
            </w:pPr>
            <w:r w:rsidRPr="00013686">
              <w:rPr>
                <w:b/>
                <w:noProof/>
                <w:lang w:val="en-US" w:eastAsia="fr-CH"/>
              </w:rPr>
              <w:t>N = 63</w:t>
            </w:r>
          </w:p>
        </w:tc>
      </w:tr>
      <w:tr w:rsidR="00860365" w:rsidRPr="00860365" w14:paraId="6BCB74C4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49FE2354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Sex</w:t>
            </w:r>
          </w:p>
          <w:p w14:paraId="359E1F30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Male</w:t>
            </w:r>
          </w:p>
          <w:p w14:paraId="0E1F4DD5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Female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61F98C3D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3D85F247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50% (34)</w:t>
            </w:r>
          </w:p>
          <w:p w14:paraId="56AC59C5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50% (34)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2CFCBB73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76AFFF4B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48% (30)</w:t>
            </w:r>
          </w:p>
          <w:p w14:paraId="58E1DC40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52% (33)</w:t>
            </w:r>
          </w:p>
        </w:tc>
      </w:tr>
      <w:tr w:rsidR="00860365" w:rsidRPr="00860365" w14:paraId="5143AB42" w14:textId="77777777" w:rsidTr="00860365">
        <w:trPr>
          <w:trHeight w:val="1068"/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774B6428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Weight strata</w:t>
            </w:r>
          </w:p>
          <w:p w14:paraId="224E5489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(45,54]</w:t>
            </w:r>
          </w:p>
          <w:p w14:paraId="320DC4F1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(54,64]</w:t>
            </w:r>
          </w:p>
          <w:p w14:paraId="55491BBB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(64,74]</w:t>
            </w:r>
          </w:p>
          <w:p w14:paraId="70B9A807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(74,103]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1D6FFF3E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6C9FBA2C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9% (6)</w:t>
            </w:r>
          </w:p>
          <w:p w14:paraId="46B62338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25% (17)</w:t>
            </w:r>
          </w:p>
          <w:p w14:paraId="5471F149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29% (20)</w:t>
            </w:r>
          </w:p>
          <w:p w14:paraId="32426479" w14:textId="77777777" w:rsidR="00860365" w:rsidRPr="00860365" w:rsidRDefault="00860365" w:rsidP="00860365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37% (25)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38153F76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223072FA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 xml:space="preserve">10% (6)  </w:t>
            </w:r>
          </w:p>
          <w:p w14:paraId="37B7A3E2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29% (18)</w:t>
            </w:r>
          </w:p>
          <w:p w14:paraId="1B16DE62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21% (13)</w:t>
            </w:r>
          </w:p>
          <w:p w14:paraId="575E21CD" w14:textId="77777777" w:rsidR="00860365" w:rsidRPr="00860365" w:rsidRDefault="00860365" w:rsidP="00860365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41% (26)</w:t>
            </w:r>
          </w:p>
        </w:tc>
      </w:tr>
      <w:tr w:rsidR="00860365" w:rsidRPr="00860365" w14:paraId="63E705C8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2C0DF17F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Age strata</w:t>
            </w:r>
          </w:p>
          <w:p w14:paraId="2DF66BE8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(18,30]</w:t>
            </w:r>
          </w:p>
          <w:p w14:paraId="619663CB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(30,50]</w:t>
            </w:r>
          </w:p>
          <w:p w14:paraId="617F4BA5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(50,65]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6B85DE2B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09A900AD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53% (36)</w:t>
            </w:r>
          </w:p>
          <w:p w14:paraId="338B9370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40% (27)</w:t>
            </w:r>
          </w:p>
          <w:p w14:paraId="0CA3F812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7% (5)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09708FDA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3E4B5259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59% (37)</w:t>
            </w:r>
          </w:p>
          <w:p w14:paraId="6AA2E3FD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35% (22)</w:t>
            </w:r>
          </w:p>
          <w:p w14:paraId="061161F1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6% (4)</w:t>
            </w:r>
          </w:p>
        </w:tc>
      </w:tr>
      <w:tr w:rsidR="00860365" w:rsidRPr="00860365" w14:paraId="25D07209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30D5C271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Grain pollen allergy</w:t>
            </w:r>
          </w:p>
          <w:p w14:paraId="13913B66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No</w:t>
            </w:r>
          </w:p>
          <w:p w14:paraId="45A0836F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Yes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39DF08D3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3C6255C7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0% (0)</w:t>
            </w:r>
          </w:p>
          <w:p w14:paraId="238185F1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100% (68)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3AFC2F70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77B4C110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0% (0)</w:t>
            </w:r>
          </w:p>
          <w:p w14:paraId="6C5F79CC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100% (63)</w:t>
            </w:r>
          </w:p>
        </w:tc>
      </w:tr>
      <w:tr w:rsidR="00860365" w:rsidRPr="00860365" w14:paraId="174231C2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48B37E8A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Seasonal allergy</w:t>
            </w:r>
          </w:p>
          <w:p w14:paraId="290A419C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No</w:t>
            </w:r>
          </w:p>
          <w:p w14:paraId="0983D079" w14:textId="77777777" w:rsidR="00860365" w:rsidRPr="00860365" w:rsidRDefault="00860365" w:rsidP="00860365">
            <w:pPr>
              <w:ind w:firstLine="284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Yes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20E15A6C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00569803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0% (0)</w:t>
            </w:r>
          </w:p>
          <w:p w14:paraId="1512561A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100% (68)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7B7DE0F6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</w:p>
          <w:p w14:paraId="272C2A72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0% (0)</w:t>
            </w:r>
          </w:p>
          <w:p w14:paraId="646524D0" w14:textId="77777777" w:rsidR="00860365" w:rsidRPr="00860365" w:rsidRDefault="00860365" w:rsidP="001C44C4">
            <w:pPr>
              <w:jc w:val="center"/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100% (63)</w:t>
            </w:r>
          </w:p>
        </w:tc>
      </w:tr>
      <w:tr w:rsidR="00860365" w:rsidRPr="00860365" w14:paraId="2814E7B7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617B8C0F" w14:textId="77777777" w:rsidR="00860365" w:rsidRPr="00860365" w:rsidRDefault="00860365" w:rsidP="00860365">
            <w:pPr>
              <w:rPr>
                <w:noProof/>
                <w:sz w:val="14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Age</w:t>
            </w:r>
            <w:r>
              <w:rPr>
                <w:noProof/>
                <w:sz w:val="18"/>
                <w:lang w:val="en-US" w:eastAsia="fr-CH"/>
              </w:rPr>
              <w:t xml:space="preserve"> </w:t>
            </w:r>
            <w:r>
              <w:rPr>
                <w:noProof/>
                <w:sz w:val="14"/>
                <w:lang w:val="en-US" w:eastAsia="fr-CH"/>
              </w:rPr>
              <w:t>(years)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5BB8F836" w14:textId="77777777" w:rsidR="00860365" w:rsidRPr="00860365" w:rsidRDefault="00860365" w:rsidP="0073789A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>25.0</w:t>
            </w:r>
            <w:r w:rsidRPr="00860365">
              <w:rPr>
                <w:noProof/>
                <w:sz w:val="18"/>
                <w:szCs w:val="14"/>
                <w:vertAlign w:val="superscript"/>
                <w:lang w:val="en-US" w:eastAsia="fr-CH"/>
              </w:rPr>
              <w:t>a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>30.0</w:t>
            </w:r>
            <w:r w:rsidRPr="00860365">
              <w:rPr>
                <w:noProof/>
                <w:sz w:val="18"/>
                <w:szCs w:val="14"/>
                <w:vertAlign w:val="superscript"/>
                <w:lang w:val="en-US" w:eastAsia="fr-CH"/>
              </w:rPr>
              <w:t>b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 </w:t>
            </w:r>
            <w:r>
              <w:rPr>
                <w:noProof/>
                <w:sz w:val="14"/>
                <w:szCs w:val="14"/>
                <w:lang w:val="en-US" w:eastAsia="fr-CH"/>
              </w:rPr>
              <w:t xml:space="preserve">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42.0</w:t>
            </w:r>
            <w:r w:rsidRPr="00860365">
              <w:rPr>
                <w:noProof/>
                <w:sz w:val="18"/>
                <w:szCs w:val="14"/>
                <w:vertAlign w:val="superscript"/>
                <w:lang w:val="en-US" w:eastAsia="fr-CH"/>
              </w:rPr>
              <w:t>c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62170482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25.0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29.0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43.5</w:t>
            </w:r>
          </w:p>
        </w:tc>
      </w:tr>
      <w:tr w:rsidR="00860365" w:rsidRPr="00860365" w14:paraId="0FCA6280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450A0DF4" w14:textId="77777777" w:rsidR="00860365" w:rsidRPr="00860365" w:rsidRDefault="00860365" w:rsidP="00860365">
            <w:pPr>
              <w:rPr>
                <w:noProof/>
                <w:sz w:val="14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Height</w:t>
            </w:r>
            <w:r>
              <w:rPr>
                <w:noProof/>
                <w:sz w:val="18"/>
                <w:lang w:val="en-US" w:eastAsia="fr-CH"/>
              </w:rPr>
              <w:t xml:space="preserve"> </w:t>
            </w:r>
            <w:r>
              <w:rPr>
                <w:noProof/>
                <w:sz w:val="14"/>
                <w:lang w:val="en-US" w:eastAsia="fr-CH"/>
              </w:rPr>
              <w:t>(cm)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2DC62581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168.00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176.00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182.25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259993DE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166.00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173.00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180.00 </w:t>
            </w:r>
          </w:p>
        </w:tc>
      </w:tr>
      <w:tr w:rsidR="00860365" w:rsidRPr="00860365" w14:paraId="0F17B36E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62317A7A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Weight</w:t>
            </w:r>
            <w:r>
              <w:rPr>
                <w:noProof/>
                <w:sz w:val="18"/>
                <w:lang w:val="en-US" w:eastAsia="fr-CH"/>
              </w:rPr>
              <w:t xml:space="preserve"> </w:t>
            </w:r>
            <w:r>
              <w:rPr>
                <w:noProof/>
                <w:sz w:val="14"/>
                <w:lang w:val="en-US" w:eastAsia="fr-CH"/>
              </w:rPr>
              <w:t>(kg)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1F347A15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60.0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69.5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82.0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3B3C305A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60.0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69.0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79.5</w:t>
            </w:r>
          </w:p>
        </w:tc>
      </w:tr>
      <w:tr w:rsidR="00860365" w:rsidRPr="00860365" w14:paraId="5E0A7E40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1B4B486C" w14:textId="77777777" w:rsid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 xml:space="preserve">Systolic blood </w:t>
            </w:r>
          </w:p>
          <w:p w14:paraId="32261953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pressure</w:t>
            </w:r>
            <w:r>
              <w:rPr>
                <w:noProof/>
                <w:sz w:val="18"/>
                <w:lang w:val="en-US" w:eastAsia="fr-CH"/>
              </w:rPr>
              <w:t xml:space="preserve"> </w:t>
            </w:r>
            <w:r>
              <w:rPr>
                <w:noProof/>
                <w:sz w:val="14"/>
                <w:lang w:val="en-US" w:eastAsia="fr-CH"/>
              </w:rPr>
              <w:t>(mmHg)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7AA64091" w14:textId="77777777" w:rsidR="00860365" w:rsidRDefault="00860365" w:rsidP="00647ABF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</w:p>
          <w:p w14:paraId="5707FC73" w14:textId="77777777" w:rsidR="00860365" w:rsidRPr="00860365" w:rsidRDefault="00860365" w:rsidP="00647ABF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112.75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122.00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133.25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686CB8B1" w14:textId="77777777" w:rsid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</w:p>
          <w:p w14:paraId="2DF6543D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112.50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120.00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130.50</w:t>
            </w:r>
          </w:p>
        </w:tc>
      </w:tr>
      <w:tr w:rsidR="00860365" w:rsidRPr="00860365" w14:paraId="25DB1141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539A5223" w14:textId="77777777" w:rsid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 xml:space="preserve">Diastolic blood </w:t>
            </w:r>
          </w:p>
          <w:p w14:paraId="624DF057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pressure</w:t>
            </w:r>
            <w:r>
              <w:rPr>
                <w:noProof/>
                <w:sz w:val="18"/>
                <w:lang w:val="en-US" w:eastAsia="fr-CH"/>
              </w:rPr>
              <w:t xml:space="preserve"> </w:t>
            </w:r>
            <w:r>
              <w:rPr>
                <w:noProof/>
                <w:sz w:val="14"/>
                <w:lang w:val="en-US" w:eastAsia="fr-CH"/>
              </w:rPr>
              <w:t>(mmHg)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630A1B76" w14:textId="77777777" w:rsid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</w:p>
          <w:p w14:paraId="15CC6040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62.00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68.00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76.25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5C953DAE" w14:textId="77777777" w:rsid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</w:p>
          <w:p w14:paraId="646C3285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65.00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71.00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77.50</w:t>
            </w:r>
          </w:p>
        </w:tc>
      </w:tr>
      <w:tr w:rsidR="00860365" w:rsidRPr="00860365" w14:paraId="773F3B8F" w14:textId="77777777" w:rsidTr="00860365">
        <w:trPr>
          <w:jc w:val="center"/>
        </w:trPr>
        <w:tc>
          <w:tcPr>
            <w:tcW w:w="1562" w:type="pct"/>
            <w:tcBorders>
              <w:left w:val="nil"/>
              <w:right w:val="nil"/>
            </w:tcBorders>
          </w:tcPr>
          <w:p w14:paraId="6031A488" w14:textId="77777777" w:rsidR="00860365" w:rsidRPr="00860365" w:rsidRDefault="00860365" w:rsidP="00860365">
            <w:pPr>
              <w:rPr>
                <w:noProof/>
                <w:sz w:val="18"/>
                <w:lang w:val="en-US" w:eastAsia="fr-CH"/>
              </w:rPr>
            </w:pPr>
            <w:r w:rsidRPr="00860365">
              <w:rPr>
                <w:noProof/>
                <w:sz w:val="18"/>
                <w:lang w:val="en-US" w:eastAsia="fr-CH"/>
              </w:rPr>
              <w:t>Heart rate</w:t>
            </w:r>
            <w:r>
              <w:rPr>
                <w:noProof/>
                <w:sz w:val="18"/>
                <w:lang w:val="en-US" w:eastAsia="fr-CH"/>
              </w:rPr>
              <w:t xml:space="preserve"> </w:t>
            </w:r>
            <w:r>
              <w:rPr>
                <w:noProof/>
                <w:sz w:val="14"/>
                <w:lang w:val="en-US" w:eastAsia="fr-CH"/>
              </w:rPr>
              <w:t>(bpm)</w:t>
            </w:r>
          </w:p>
        </w:tc>
        <w:tc>
          <w:tcPr>
            <w:tcW w:w="1540" w:type="pct"/>
            <w:tcBorders>
              <w:left w:val="nil"/>
              <w:right w:val="nil"/>
            </w:tcBorders>
          </w:tcPr>
          <w:p w14:paraId="6B81DEE7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69.00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77.50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86.25</w:t>
            </w:r>
          </w:p>
        </w:tc>
        <w:tc>
          <w:tcPr>
            <w:tcW w:w="1898" w:type="pct"/>
            <w:tcBorders>
              <w:left w:val="nil"/>
              <w:right w:val="nil"/>
            </w:tcBorders>
          </w:tcPr>
          <w:p w14:paraId="70513A87" w14:textId="77777777" w:rsidR="00860365" w:rsidRPr="00860365" w:rsidRDefault="00860365" w:rsidP="001C44C4">
            <w:pPr>
              <w:jc w:val="center"/>
              <w:rPr>
                <w:noProof/>
                <w:sz w:val="14"/>
                <w:szCs w:val="14"/>
                <w:lang w:val="en-US" w:eastAsia="fr-CH"/>
              </w:rPr>
            </w:pPr>
            <w:r w:rsidRPr="00860365">
              <w:rPr>
                <w:noProof/>
                <w:sz w:val="14"/>
                <w:szCs w:val="14"/>
                <w:lang w:val="en-US" w:eastAsia="fr-CH"/>
              </w:rPr>
              <w:t xml:space="preserve">68.50  </w:t>
            </w:r>
            <w:r w:rsidRPr="00860365">
              <w:rPr>
                <w:noProof/>
                <w:sz w:val="18"/>
                <w:szCs w:val="14"/>
                <w:lang w:val="en-US" w:eastAsia="fr-CH"/>
              </w:rPr>
              <w:t xml:space="preserve">75.00  </w:t>
            </w:r>
            <w:r w:rsidRPr="00860365">
              <w:rPr>
                <w:noProof/>
                <w:sz w:val="14"/>
                <w:szCs w:val="14"/>
                <w:lang w:val="en-US" w:eastAsia="fr-CH"/>
              </w:rPr>
              <w:t>82.00</w:t>
            </w:r>
          </w:p>
        </w:tc>
      </w:tr>
    </w:tbl>
    <w:p w14:paraId="4FDCDA27" w14:textId="77777777" w:rsidR="001C44C4" w:rsidRDefault="001C44C4" w:rsidP="001C44C4">
      <w:pPr>
        <w:jc w:val="center"/>
        <w:rPr>
          <w:noProof/>
          <w:lang w:val="en-US" w:eastAsia="fr-CH"/>
        </w:rPr>
      </w:pPr>
    </w:p>
    <w:p w14:paraId="66A9F816" w14:textId="77777777" w:rsidR="00C608F9" w:rsidRPr="00804BCF" w:rsidRDefault="001949BE" w:rsidP="00804BCF">
      <w:pPr>
        <w:rPr>
          <w:noProof/>
          <w:lang w:val="en-US" w:eastAsia="fr-CH"/>
        </w:rPr>
      </w:pPr>
      <w:r w:rsidRPr="001949BE">
        <w:rPr>
          <w:rFonts w:cstheme="minorHAnsi"/>
          <w:b/>
          <w:lang w:val="en-US"/>
        </w:rPr>
        <w:t xml:space="preserve"> </w:t>
      </w:r>
    </w:p>
    <w:p w14:paraId="6D65B938" w14:textId="0C1D730F" w:rsidR="00E8293E" w:rsidRPr="002F7B3C" w:rsidRDefault="00E8293E">
      <w:pPr>
        <w:rPr>
          <w:rFonts w:cstheme="minorHAnsi"/>
          <w:b/>
          <w:lang w:val="en-US"/>
        </w:rPr>
      </w:pPr>
      <w:r>
        <w:rPr>
          <w:rFonts w:cstheme="minorHAnsi"/>
          <w:b/>
          <w:highlight w:val="yellow"/>
          <w:lang w:val="en-US"/>
        </w:rPr>
        <w:br w:type="page"/>
      </w:r>
    </w:p>
    <w:p w14:paraId="28C5976E" w14:textId="77777777" w:rsidR="00E15488" w:rsidRDefault="00E15488" w:rsidP="00E15488">
      <w:pPr>
        <w:rPr>
          <w:rFonts w:cstheme="minorHAnsi"/>
          <w:lang w:val="en-US"/>
        </w:rPr>
      </w:pPr>
      <w:r w:rsidRPr="00E15488">
        <w:rPr>
          <w:rFonts w:cstheme="minorHAnsi"/>
          <w:b/>
          <w:lang w:val="en-US"/>
        </w:rPr>
        <w:lastRenderedPageBreak/>
        <w:t>Figure S1.</w:t>
      </w:r>
      <w:r w:rsidRPr="009630AF">
        <w:rPr>
          <w:rFonts w:cstheme="minorHAnsi"/>
          <w:b/>
          <w:lang w:val="en-US"/>
        </w:rPr>
        <w:t xml:space="preserve"> </w:t>
      </w:r>
      <w:r w:rsidRPr="00FE207D">
        <w:rPr>
          <w:rFonts w:cstheme="minorHAnsi"/>
          <w:b/>
          <w:lang w:val="en-US"/>
        </w:rPr>
        <w:t xml:space="preserve">Study flow chart. </w:t>
      </w:r>
      <w:r w:rsidRPr="00FE207D">
        <w:rPr>
          <w:rFonts w:cstheme="minorHAnsi"/>
          <w:lang w:val="en-US"/>
        </w:rPr>
        <w:t>(a)</w:t>
      </w:r>
      <w:r w:rsidRPr="00FE207D">
        <w:rPr>
          <w:rFonts w:cstheme="minorHAnsi"/>
          <w:b/>
          <w:lang w:val="en-US"/>
        </w:rPr>
        <w:t xml:space="preserve"> </w:t>
      </w:r>
      <w:r w:rsidRPr="00FE207D">
        <w:rPr>
          <w:rFonts w:cstheme="minorHAnsi"/>
          <w:lang w:val="en-US"/>
        </w:rPr>
        <w:t>Study started beginning of May</w:t>
      </w:r>
      <w:r>
        <w:rPr>
          <w:rFonts w:cstheme="minorHAnsi"/>
          <w:lang w:val="en-US"/>
        </w:rPr>
        <w:t xml:space="preserve"> 2012</w:t>
      </w:r>
      <w:r w:rsidRPr="00FE207D">
        <w:rPr>
          <w:rFonts w:cstheme="minorHAnsi"/>
          <w:lang w:val="en-US"/>
        </w:rPr>
        <w:t xml:space="preserve"> with V1 and continued for 8 weeks until V3. At V2, compliance was checked and product for the following 4 weeks distributed. Blood was drawn at V0 and V3. Arrows represent daily product intake and recording of TNSS and TOSS (solid) and weekly recording of </w:t>
      </w:r>
      <w:proofErr w:type="spellStart"/>
      <w:r w:rsidRPr="00FE207D">
        <w:rPr>
          <w:rFonts w:cstheme="minorHAnsi"/>
          <w:lang w:val="en-US"/>
        </w:rPr>
        <w:t>miniRQLQ</w:t>
      </w:r>
      <w:proofErr w:type="spellEnd"/>
      <w:r w:rsidRPr="00FE207D">
        <w:rPr>
          <w:rFonts w:cstheme="minorHAnsi"/>
          <w:lang w:val="en-US"/>
        </w:rPr>
        <w:t xml:space="preserve"> and medication score (dashed). (b)</w:t>
      </w:r>
      <w:r>
        <w:rPr>
          <w:rFonts w:cstheme="minorHAnsi"/>
          <w:lang w:val="en-US"/>
        </w:rPr>
        <w:t xml:space="preserve"> CONSORT flow diagram; 63 subjects were assigned to probiotic arm, 68 to placebo arm.</w:t>
      </w:r>
      <w:r w:rsidRPr="00FE207D">
        <w:rPr>
          <w:rFonts w:cstheme="minorHAnsi"/>
          <w:lang w:val="en-US"/>
        </w:rPr>
        <w:t xml:space="preserve"> One subject </w:t>
      </w:r>
      <w:r>
        <w:rPr>
          <w:rFonts w:cstheme="minorHAnsi"/>
          <w:lang w:val="en-US"/>
        </w:rPr>
        <w:t xml:space="preserve">in the placebo group </w:t>
      </w:r>
      <w:r w:rsidRPr="00FE207D">
        <w:rPr>
          <w:rFonts w:cstheme="minorHAnsi"/>
          <w:lang w:val="en-US"/>
        </w:rPr>
        <w:t>withdrew from the study</w:t>
      </w:r>
      <w:r>
        <w:rPr>
          <w:rFonts w:cstheme="minorHAnsi"/>
          <w:lang w:val="en-US"/>
        </w:rPr>
        <w:t>.</w:t>
      </w:r>
    </w:p>
    <w:p w14:paraId="727F8DC8" w14:textId="77777777" w:rsidR="00202118" w:rsidRDefault="00E8293E" w:rsidP="002D053C">
      <w:pPr>
        <w:rPr>
          <w:rFonts w:cstheme="minorHAnsi"/>
          <w:b/>
          <w:lang w:val="en-US"/>
        </w:rPr>
      </w:pPr>
      <w:r>
        <w:rPr>
          <w:rFonts w:cstheme="minorHAnsi"/>
          <w:b/>
          <w:noProof/>
          <w:lang w:eastAsia="fr-CH"/>
        </w:rPr>
        <w:drawing>
          <wp:inline distT="0" distB="0" distL="0" distR="0" wp14:anchorId="291E0EF2" wp14:editId="5CCFB8F6">
            <wp:extent cx="5489982" cy="6390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2"/>
                    <a:stretch/>
                  </pic:blipFill>
                  <pic:spPr bwMode="auto">
                    <a:xfrm>
                      <a:off x="0" y="0"/>
                      <a:ext cx="5490441" cy="63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B46C8" w14:textId="042AED51" w:rsidR="002F7B3C" w:rsidRPr="00D2029B" w:rsidRDefault="00E8293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050B462C" w14:textId="5C84273A" w:rsidR="00E15488" w:rsidRDefault="00E15488">
      <w:pPr>
        <w:rPr>
          <w:rFonts w:cstheme="minorHAnsi"/>
          <w:lang w:val="en-US"/>
        </w:rPr>
      </w:pPr>
      <w:r w:rsidRPr="00E15488">
        <w:rPr>
          <w:rFonts w:cstheme="minorHAnsi"/>
          <w:b/>
          <w:lang w:val="en-US"/>
        </w:rPr>
        <w:lastRenderedPageBreak/>
        <w:t>Figure S2. Individual single scores are comparable between placebo (</w:t>
      </w:r>
      <w:r w:rsidR="00AF77AE">
        <w:rPr>
          <w:rFonts w:cstheme="minorHAnsi"/>
          <w:b/>
          <w:lang w:val="en-US"/>
        </w:rPr>
        <w:t>solid line</w:t>
      </w:r>
      <w:r w:rsidRPr="00E15488">
        <w:rPr>
          <w:rFonts w:cstheme="minorHAnsi"/>
          <w:b/>
          <w:lang w:val="en-US"/>
        </w:rPr>
        <w:t>) and probiotic (</w:t>
      </w:r>
      <w:r w:rsidR="00AF77AE">
        <w:rPr>
          <w:rFonts w:cstheme="minorHAnsi"/>
          <w:b/>
          <w:lang w:val="en-US"/>
        </w:rPr>
        <w:t>broken</w:t>
      </w:r>
      <w:bookmarkStart w:id="0" w:name="_GoBack"/>
      <w:bookmarkEnd w:id="0"/>
      <w:r w:rsidRPr="00E15488">
        <w:rPr>
          <w:rFonts w:cstheme="minorHAnsi"/>
          <w:b/>
          <w:lang w:val="en-US"/>
        </w:rPr>
        <w:t xml:space="preserve"> line). </w:t>
      </w:r>
      <w:r w:rsidRPr="00E15488">
        <w:rPr>
          <w:rFonts w:cstheme="minorHAnsi"/>
          <w:lang w:val="en-US"/>
        </w:rPr>
        <w:t>Means for each group across the different visits and segmented according to the 4 components of the TNSS score are represented. Differences in means are at most around 0.1 in magnitude.</w:t>
      </w:r>
    </w:p>
    <w:p w14:paraId="1EAC3AB6" w14:textId="1C8FABFA" w:rsidR="00977900" w:rsidRDefault="00977900">
      <w:pPr>
        <w:rPr>
          <w:rFonts w:cstheme="minorHAnsi"/>
          <w:lang w:val="en-US"/>
        </w:rPr>
      </w:pPr>
      <w:r>
        <w:rPr>
          <w:rFonts w:cstheme="minorHAnsi"/>
          <w:noProof/>
          <w:lang w:eastAsia="fr-CH"/>
        </w:rPr>
        <w:drawing>
          <wp:inline distT="0" distB="0" distL="0" distR="0" wp14:anchorId="597A0582" wp14:editId="23AB6EC2">
            <wp:extent cx="6523355" cy="48463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57"/>
                    <a:stretch/>
                  </pic:blipFill>
                  <pic:spPr bwMode="auto">
                    <a:xfrm>
                      <a:off x="0" y="0"/>
                      <a:ext cx="6523355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F9C78" w14:textId="5547F950" w:rsidR="00977900" w:rsidRDefault="00977900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6DAC048F" w14:textId="77777777" w:rsidR="002F7B3C" w:rsidRDefault="002F7B3C">
      <w:pPr>
        <w:rPr>
          <w:rFonts w:cstheme="minorHAnsi"/>
          <w:lang w:val="en-US"/>
        </w:rPr>
      </w:pPr>
    </w:p>
    <w:p w14:paraId="11A12E2D" w14:textId="09527401" w:rsidR="00E8293E" w:rsidRDefault="00E15488">
      <w:pPr>
        <w:rPr>
          <w:rFonts w:cstheme="minorHAnsi"/>
          <w:lang w:val="en-US"/>
        </w:rPr>
      </w:pPr>
      <w:r w:rsidRPr="00E15488">
        <w:rPr>
          <w:rFonts w:cstheme="minorHAnsi"/>
          <w:b/>
          <w:lang w:val="en-US"/>
        </w:rPr>
        <w:t xml:space="preserve">Figure </w:t>
      </w:r>
      <w:r>
        <w:rPr>
          <w:rFonts w:cstheme="minorHAnsi"/>
          <w:b/>
          <w:lang w:val="en-US"/>
        </w:rPr>
        <w:t>S</w:t>
      </w:r>
      <w:r w:rsidRPr="00E15488">
        <w:rPr>
          <w:rFonts w:cstheme="minorHAnsi"/>
          <w:b/>
          <w:lang w:val="en-US"/>
        </w:rPr>
        <w:t xml:space="preserve">3. NCC2461 administration does not impact grass-pollen specific </w:t>
      </w:r>
      <w:proofErr w:type="spellStart"/>
      <w:r w:rsidRPr="00E15488">
        <w:rPr>
          <w:rFonts w:cstheme="minorHAnsi"/>
          <w:b/>
          <w:lang w:val="en-US"/>
        </w:rPr>
        <w:t>IgE</w:t>
      </w:r>
      <w:proofErr w:type="spellEnd"/>
      <w:r>
        <w:rPr>
          <w:rFonts w:cstheme="minorHAnsi"/>
          <w:b/>
          <w:lang w:val="en-US"/>
        </w:rPr>
        <w:t xml:space="preserve">. </w:t>
      </w:r>
      <w:r w:rsidRPr="008318F5">
        <w:rPr>
          <w:rFonts w:cstheme="minorHAnsi"/>
          <w:lang w:val="en-US"/>
        </w:rPr>
        <w:t xml:space="preserve">Grass pollen-specific </w:t>
      </w:r>
      <w:proofErr w:type="spellStart"/>
      <w:r w:rsidRPr="008318F5">
        <w:rPr>
          <w:rFonts w:cstheme="minorHAnsi"/>
          <w:lang w:val="en-US"/>
        </w:rPr>
        <w:t>IgE</w:t>
      </w:r>
      <w:proofErr w:type="spellEnd"/>
      <w:r w:rsidRPr="008318F5">
        <w:rPr>
          <w:rFonts w:cstheme="minorHAnsi"/>
          <w:lang w:val="en-US"/>
        </w:rPr>
        <w:t xml:space="preserve"> was measured in the plasma at V0 and V3 by </w:t>
      </w:r>
      <w:proofErr w:type="spellStart"/>
      <w:r w:rsidRPr="008318F5">
        <w:rPr>
          <w:rFonts w:cstheme="minorHAnsi"/>
          <w:lang w:val="en-US"/>
        </w:rPr>
        <w:t>ImmunoCAP</w:t>
      </w:r>
      <w:proofErr w:type="spellEnd"/>
      <w:r w:rsidRPr="008318F5">
        <w:rPr>
          <w:rFonts w:cstheme="minorHAnsi"/>
          <w:lang w:val="en-US"/>
        </w:rPr>
        <w:t xml:space="preserve">. Values were comparable at both visits between NCC2461 and placebo group. Boxplots for the natural logarithm of </w:t>
      </w:r>
      <w:proofErr w:type="spellStart"/>
      <w:r w:rsidRPr="008318F5">
        <w:rPr>
          <w:rFonts w:cstheme="minorHAnsi"/>
          <w:lang w:val="en-US"/>
        </w:rPr>
        <w:t>IgE</w:t>
      </w:r>
      <w:proofErr w:type="spellEnd"/>
      <w:r w:rsidRPr="008318F5">
        <w:rPr>
          <w:rFonts w:cstheme="minorHAnsi"/>
          <w:lang w:val="en-US"/>
        </w:rPr>
        <w:t xml:space="preserve"> concentrations by visit are shown.</w:t>
      </w:r>
    </w:p>
    <w:p w14:paraId="37C71F27" w14:textId="777C9FA8" w:rsidR="00E8293E" w:rsidRDefault="002F7B3C" w:rsidP="002D053C">
      <w:pPr>
        <w:rPr>
          <w:rFonts w:cstheme="minorHAnsi"/>
          <w:lang w:val="en-US"/>
        </w:rPr>
      </w:pPr>
      <w:r>
        <w:rPr>
          <w:rFonts w:cstheme="minorHAnsi"/>
          <w:noProof/>
          <w:lang w:eastAsia="fr-CH"/>
        </w:rPr>
        <w:drawing>
          <wp:inline distT="0" distB="0" distL="0" distR="0" wp14:anchorId="05D51163" wp14:editId="4079A668">
            <wp:extent cx="5675630" cy="242506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9"/>
                    <a:stretch/>
                  </pic:blipFill>
                  <pic:spPr bwMode="auto">
                    <a:xfrm>
                      <a:off x="0" y="0"/>
                      <a:ext cx="567563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EE23F" w14:textId="77777777" w:rsidR="008A2188" w:rsidRDefault="008A2188">
      <w:pPr>
        <w:rPr>
          <w:rFonts w:cstheme="minorHAnsi"/>
          <w:lang w:val="en-US"/>
        </w:rPr>
      </w:pPr>
    </w:p>
    <w:p w14:paraId="787A4BD9" w14:textId="77777777" w:rsidR="00396CB5" w:rsidRDefault="008A2188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06BCB02F" w14:textId="77777777" w:rsidR="008A2188" w:rsidRDefault="008A2188" w:rsidP="003A7768">
      <w:pPr>
        <w:spacing w:after="0"/>
        <w:rPr>
          <w:rFonts w:cstheme="minorHAnsi"/>
          <w:b/>
          <w:sz w:val="24"/>
          <w:lang w:val="en-US"/>
        </w:rPr>
      </w:pPr>
      <w:r w:rsidRPr="008A2188">
        <w:rPr>
          <w:rFonts w:cstheme="minorHAnsi"/>
          <w:b/>
          <w:sz w:val="24"/>
          <w:lang w:val="en-US"/>
        </w:rPr>
        <w:lastRenderedPageBreak/>
        <w:t>Population and study protocol</w:t>
      </w:r>
    </w:p>
    <w:p w14:paraId="0FBFA15E" w14:textId="77777777" w:rsidR="002D7DD0" w:rsidRDefault="005F2735" w:rsidP="000E02F0">
      <w:p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One hundred and thirty-one subjects were invited to participate in the study </w:t>
      </w:r>
      <w:r w:rsidR="002B161F">
        <w:rPr>
          <w:rFonts w:cstheme="minorHAnsi"/>
          <w:lang w:val="en-US"/>
        </w:rPr>
        <w:t xml:space="preserve">(Registration </w:t>
      </w:r>
      <w:r w:rsidR="002B161F" w:rsidRPr="009B2739">
        <w:rPr>
          <w:rFonts w:cstheme="minorHAnsi"/>
          <w:lang w:val="en-US"/>
        </w:rPr>
        <w:t xml:space="preserve">number: </w:t>
      </w:r>
      <w:r w:rsidR="002B161F" w:rsidRPr="00162D24">
        <w:rPr>
          <w:rFonts w:cstheme="minorHAnsi"/>
          <w:lang w:val="en-US"/>
        </w:rPr>
        <w:t>NCT01653652</w:t>
      </w:r>
      <w:r w:rsidR="002B161F">
        <w:rPr>
          <w:rFonts w:cstheme="minorHAnsi"/>
          <w:lang w:val="en-US"/>
        </w:rPr>
        <w:t xml:space="preserve">) </w:t>
      </w:r>
      <w:r>
        <w:rPr>
          <w:rFonts w:cstheme="minorHAnsi"/>
          <w:lang w:val="en-US"/>
        </w:rPr>
        <w:t xml:space="preserve">and signed written inform consent. </w:t>
      </w:r>
      <w:r w:rsidR="00260E19">
        <w:rPr>
          <w:rFonts w:cstheme="minorHAnsi"/>
          <w:lang w:val="en-US"/>
        </w:rPr>
        <w:t>Inclusion criteria were</w:t>
      </w:r>
      <w:r w:rsidR="001050CE">
        <w:rPr>
          <w:rFonts w:cstheme="minorHAnsi"/>
          <w:lang w:val="en-US"/>
        </w:rPr>
        <w:t>:</w:t>
      </w:r>
      <w:r w:rsidR="00260E19">
        <w:rPr>
          <w:rFonts w:cstheme="minorHAnsi"/>
          <w:lang w:val="en-US"/>
        </w:rPr>
        <w:t xml:space="preserve"> a) </w:t>
      </w:r>
      <w:r w:rsidR="00260E19" w:rsidRPr="00260E19">
        <w:rPr>
          <w:rFonts w:cstheme="minorHAnsi"/>
          <w:lang w:val="en-US"/>
        </w:rPr>
        <w:t>18 to 65 years of age at the time of enrolment</w:t>
      </w:r>
      <w:r w:rsidR="00260E19">
        <w:rPr>
          <w:rFonts w:cstheme="minorHAnsi"/>
          <w:lang w:val="en-US"/>
        </w:rPr>
        <w:t>, b)</w:t>
      </w:r>
      <w:r w:rsidR="00260E19" w:rsidRPr="00260E19">
        <w:rPr>
          <w:rFonts w:cstheme="minorHAnsi"/>
          <w:lang w:val="en-US"/>
        </w:rPr>
        <w:t xml:space="preserve"> Body Mass Index in the range 19-32 kg/m</w:t>
      </w:r>
      <w:r w:rsidR="00260E19" w:rsidRPr="00260E19">
        <w:rPr>
          <w:rFonts w:cstheme="minorHAnsi"/>
          <w:vertAlign w:val="superscript"/>
          <w:lang w:val="en-US"/>
        </w:rPr>
        <w:t>2</w:t>
      </w:r>
      <w:r w:rsidR="00260E19">
        <w:rPr>
          <w:rFonts w:cstheme="minorHAnsi"/>
          <w:lang w:val="en-US"/>
        </w:rPr>
        <w:t xml:space="preserve">, </w:t>
      </w:r>
      <w:r w:rsidR="001050CE">
        <w:rPr>
          <w:rFonts w:cstheme="minorHAnsi"/>
          <w:lang w:val="en-US"/>
        </w:rPr>
        <w:t>c) e</w:t>
      </w:r>
      <w:r w:rsidR="00260E19" w:rsidRPr="00260E19">
        <w:rPr>
          <w:rFonts w:cstheme="minorHAnsi"/>
          <w:lang w:val="en-US"/>
        </w:rPr>
        <w:t>stablished seasonal allergic rhinitis (clinical his</w:t>
      </w:r>
      <w:r w:rsidR="001050CE">
        <w:rPr>
          <w:rFonts w:cstheme="minorHAnsi"/>
          <w:lang w:val="en-US"/>
        </w:rPr>
        <w:t xml:space="preserve">tory of rhinorrhea, congestion, </w:t>
      </w:r>
      <w:r w:rsidR="00260E19" w:rsidRPr="00260E19">
        <w:rPr>
          <w:rFonts w:cstheme="minorHAnsi"/>
          <w:lang w:val="en-US"/>
        </w:rPr>
        <w:t>sneezing, prurit</w:t>
      </w:r>
      <w:r w:rsidR="001050CE">
        <w:rPr>
          <w:rFonts w:cstheme="minorHAnsi"/>
          <w:lang w:val="en-US"/>
        </w:rPr>
        <w:t>u</w:t>
      </w:r>
      <w:r w:rsidR="00260E19" w:rsidRPr="00260E19">
        <w:rPr>
          <w:rFonts w:cstheme="minorHAnsi"/>
          <w:lang w:val="en-US"/>
        </w:rPr>
        <w:t xml:space="preserve">s </w:t>
      </w:r>
      <w:r w:rsidR="001050CE">
        <w:rPr>
          <w:rFonts w:cstheme="minorHAnsi"/>
          <w:lang w:val="en-US"/>
        </w:rPr>
        <w:t>for more than 2 years), d) positive skin prick test</w:t>
      </w:r>
      <w:r w:rsidR="00260E19" w:rsidRPr="00260E19">
        <w:rPr>
          <w:rFonts w:cstheme="minorHAnsi"/>
          <w:lang w:val="en-US"/>
        </w:rPr>
        <w:t xml:space="preserve"> </w:t>
      </w:r>
      <w:r w:rsidR="001050CE">
        <w:rPr>
          <w:rFonts w:cstheme="minorHAnsi"/>
          <w:lang w:val="en-US"/>
        </w:rPr>
        <w:t>(</w:t>
      </w:r>
      <w:r w:rsidR="00260E19" w:rsidRPr="00260E19">
        <w:rPr>
          <w:rFonts w:cstheme="minorHAnsi"/>
          <w:lang w:val="en-US"/>
        </w:rPr>
        <w:t xml:space="preserve">wheal diameter </w:t>
      </w:r>
      <w:r w:rsidR="00886CD5">
        <w:rPr>
          <w:rFonts w:cstheme="minorHAnsi"/>
          <w:lang w:val="en-US"/>
        </w:rPr>
        <w:t xml:space="preserve">in response </w:t>
      </w:r>
      <w:r w:rsidR="00886CD5" w:rsidRPr="00260E19">
        <w:rPr>
          <w:rFonts w:cstheme="minorHAnsi"/>
          <w:lang w:val="en-US"/>
        </w:rPr>
        <w:t xml:space="preserve">to </w:t>
      </w:r>
      <w:r w:rsidR="00886CD5">
        <w:rPr>
          <w:rFonts w:cstheme="minorHAnsi"/>
          <w:lang w:val="en-US"/>
        </w:rPr>
        <w:t>g</w:t>
      </w:r>
      <w:r w:rsidR="00886CD5" w:rsidRPr="00260E19">
        <w:rPr>
          <w:rFonts w:cstheme="minorHAnsi"/>
          <w:lang w:val="en-US"/>
        </w:rPr>
        <w:t xml:space="preserve">rass </w:t>
      </w:r>
      <w:r w:rsidR="00886CD5">
        <w:rPr>
          <w:rFonts w:cstheme="minorHAnsi"/>
          <w:lang w:val="en-US"/>
        </w:rPr>
        <w:t>pollen</w:t>
      </w:r>
      <w:r w:rsidR="00886CD5" w:rsidRPr="00260E19">
        <w:rPr>
          <w:rFonts w:cstheme="minorHAnsi"/>
          <w:lang w:val="en-US"/>
        </w:rPr>
        <w:t xml:space="preserve"> </w:t>
      </w:r>
      <w:r w:rsidR="00260E19" w:rsidRPr="00260E19">
        <w:rPr>
          <w:rFonts w:cstheme="minorHAnsi"/>
          <w:lang w:val="en-US"/>
        </w:rPr>
        <w:t>&gt; 2mm</w:t>
      </w:r>
      <w:r w:rsidR="001050CE">
        <w:rPr>
          <w:rFonts w:cstheme="minorHAnsi"/>
          <w:lang w:val="en-US"/>
        </w:rPr>
        <w:t>), e) p</w:t>
      </w:r>
      <w:r w:rsidR="00260E19" w:rsidRPr="00260E19">
        <w:rPr>
          <w:rFonts w:cstheme="minorHAnsi"/>
          <w:lang w:val="en-US"/>
        </w:rPr>
        <w:t xml:space="preserve">resence of specific </w:t>
      </w:r>
      <w:proofErr w:type="spellStart"/>
      <w:r w:rsidR="00260E19" w:rsidRPr="00260E19">
        <w:rPr>
          <w:rFonts w:cstheme="minorHAnsi"/>
          <w:lang w:val="en-US"/>
        </w:rPr>
        <w:t>IgE</w:t>
      </w:r>
      <w:proofErr w:type="spellEnd"/>
      <w:r w:rsidR="00260E19" w:rsidRPr="00260E19">
        <w:rPr>
          <w:rFonts w:cstheme="minorHAnsi"/>
          <w:lang w:val="en-US"/>
        </w:rPr>
        <w:t xml:space="preserve"> to </w:t>
      </w:r>
      <w:r w:rsidR="001050CE">
        <w:rPr>
          <w:rFonts w:cstheme="minorHAnsi"/>
          <w:lang w:val="en-US"/>
        </w:rPr>
        <w:t>grass pollen</w:t>
      </w:r>
      <w:r w:rsidR="00D14D02">
        <w:rPr>
          <w:rFonts w:cstheme="minorHAnsi"/>
          <w:lang w:val="en-US"/>
        </w:rPr>
        <w:t xml:space="preserve"> (≥ 0.35 </w:t>
      </w:r>
      <w:proofErr w:type="spellStart"/>
      <w:r w:rsidR="00D14D02">
        <w:rPr>
          <w:rFonts w:cstheme="minorHAnsi"/>
          <w:lang w:val="en-US"/>
        </w:rPr>
        <w:t>kU</w:t>
      </w:r>
      <w:proofErr w:type="spellEnd"/>
      <w:r w:rsidR="00D14D02">
        <w:rPr>
          <w:rFonts w:cstheme="minorHAnsi"/>
          <w:lang w:val="en-US"/>
        </w:rPr>
        <w:t>/L)</w:t>
      </w:r>
      <w:r w:rsidR="001050CE">
        <w:rPr>
          <w:rFonts w:cstheme="minorHAnsi"/>
          <w:lang w:val="en-US"/>
        </w:rPr>
        <w:t>, f) signature of consent form, g) agreement</w:t>
      </w:r>
      <w:r w:rsidR="00260E19" w:rsidRPr="00260E19">
        <w:rPr>
          <w:rFonts w:cstheme="minorHAnsi"/>
          <w:lang w:val="en-US"/>
        </w:rPr>
        <w:t xml:space="preserve"> to not take any probiotic containing</w:t>
      </w:r>
      <w:r w:rsidR="001050CE">
        <w:rPr>
          <w:rFonts w:cstheme="minorHAnsi"/>
          <w:lang w:val="en-US"/>
        </w:rPr>
        <w:t xml:space="preserve"> products except the study product for the whole duration of the study. Exclusion criteria comprised: a) current </w:t>
      </w:r>
      <w:r w:rsidR="001050CE" w:rsidRPr="001050CE">
        <w:rPr>
          <w:rFonts w:cstheme="minorHAnsi"/>
          <w:lang w:val="en-US"/>
        </w:rPr>
        <w:t>treatment with ant</w:t>
      </w:r>
      <w:r w:rsidR="001050CE">
        <w:rPr>
          <w:rFonts w:cstheme="minorHAnsi"/>
          <w:lang w:val="en-US"/>
        </w:rPr>
        <w:t>ibiotics or undergoing allergen-</w:t>
      </w:r>
      <w:r w:rsidR="001050CE" w:rsidRPr="001050CE">
        <w:rPr>
          <w:rFonts w:cstheme="minorHAnsi"/>
          <w:lang w:val="en-US"/>
        </w:rPr>
        <w:t>immunotherapy</w:t>
      </w:r>
      <w:r w:rsidR="001050CE">
        <w:rPr>
          <w:rFonts w:cstheme="minorHAnsi"/>
          <w:lang w:val="en-US"/>
        </w:rPr>
        <w:t>, b) pregnancy, c) v</w:t>
      </w:r>
      <w:r w:rsidR="001050CE" w:rsidRPr="001050CE">
        <w:rPr>
          <w:rFonts w:cstheme="minorHAnsi"/>
          <w:lang w:val="en-US"/>
        </w:rPr>
        <w:t>asomotor rhinitis, nasal cavity disorders (nasal polyps),</w:t>
      </w:r>
      <w:r w:rsidR="001050CE">
        <w:rPr>
          <w:rFonts w:cstheme="minorHAnsi"/>
          <w:lang w:val="en-US"/>
        </w:rPr>
        <w:t xml:space="preserve"> ear infections (otitis media), d) o</w:t>
      </w:r>
      <w:r w:rsidR="001050CE" w:rsidRPr="001050CE">
        <w:rPr>
          <w:rFonts w:cstheme="minorHAnsi"/>
          <w:lang w:val="en-US"/>
        </w:rPr>
        <w:t>ther chronic diseases (e.g. gastrointestina</w:t>
      </w:r>
      <w:r w:rsidR="001050CE">
        <w:rPr>
          <w:rFonts w:cstheme="minorHAnsi"/>
          <w:lang w:val="en-US"/>
        </w:rPr>
        <w:t xml:space="preserve">l, cardiovascular, infections), e) asthma, f) </w:t>
      </w:r>
      <w:r w:rsidR="001050CE" w:rsidRPr="001050CE">
        <w:rPr>
          <w:rFonts w:cstheme="minorHAnsi"/>
          <w:lang w:val="en-US"/>
        </w:rPr>
        <w:t>participati</w:t>
      </w:r>
      <w:r w:rsidR="001050CE">
        <w:rPr>
          <w:rFonts w:cstheme="minorHAnsi"/>
          <w:lang w:val="en-US"/>
        </w:rPr>
        <w:t>on</w:t>
      </w:r>
      <w:r w:rsidR="001050CE" w:rsidRPr="001050CE">
        <w:rPr>
          <w:rFonts w:cstheme="minorHAnsi"/>
          <w:lang w:val="en-US"/>
        </w:rPr>
        <w:t xml:space="preserve"> in another interventional clinical trial </w:t>
      </w:r>
      <w:r w:rsidR="001050CE">
        <w:rPr>
          <w:rFonts w:cstheme="minorHAnsi"/>
          <w:lang w:val="en-US"/>
        </w:rPr>
        <w:t xml:space="preserve">(current or for the preceding 2 months), g) </w:t>
      </w:r>
      <w:r w:rsidR="001050CE" w:rsidRPr="001050CE">
        <w:rPr>
          <w:rFonts w:cstheme="minorHAnsi"/>
          <w:lang w:val="en-US"/>
        </w:rPr>
        <w:t>chronic use of systemic corticosteroids prior to randomization.</w:t>
      </w:r>
      <w:r w:rsidR="001050CE">
        <w:rPr>
          <w:rFonts w:cstheme="minorHAnsi"/>
          <w:lang w:val="en-US"/>
        </w:rPr>
        <w:t xml:space="preserve"> S</w:t>
      </w:r>
      <w:r w:rsidR="002D7DD0">
        <w:rPr>
          <w:rFonts w:cstheme="minorHAnsi"/>
          <w:lang w:val="en-US"/>
        </w:rPr>
        <w:t>ubjects were either assigned to NCC2461 group</w:t>
      </w:r>
      <w:r w:rsidR="001050CE" w:rsidRPr="001050CE">
        <w:rPr>
          <w:rFonts w:cstheme="minorHAnsi"/>
          <w:lang w:val="en-US"/>
        </w:rPr>
        <w:t xml:space="preserve"> (</w:t>
      </w:r>
      <w:r w:rsidR="002D7DD0">
        <w:rPr>
          <w:rFonts w:cstheme="minorHAnsi"/>
          <w:lang w:val="en-US"/>
        </w:rPr>
        <w:t>63</w:t>
      </w:r>
      <w:r w:rsidR="001050CE" w:rsidRPr="001050CE">
        <w:rPr>
          <w:rFonts w:cstheme="minorHAnsi"/>
          <w:lang w:val="en-US"/>
        </w:rPr>
        <w:t xml:space="preserve"> subjects) or placebo (</w:t>
      </w:r>
      <w:r w:rsidR="002D7DD0">
        <w:rPr>
          <w:rFonts w:cstheme="minorHAnsi"/>
          <w:lang w:val="en-US"/>
        </w:rPr>
        <w:t>68</w:t>
      </w:r>
      <w:r w:rsidR="001050CE" w:rsidRPr="001050CE">
        <w:rPr>
          <w:rFonts w:cstheme="minorHAnsi"/>
          <w:lang w:val="en-US"/>
        </w:rPr>
        <w:t xml:space="preserve"> subjects)</w:t>
      </w:r>
      <w:r w:rsidR="002D7DD0">
        <w:rPr>
          <w:rFonts w:cstheme="minorHAnsi"/>
          <w:lang w:val="en-US"/>
        </w:rPr>
        <w:t xml:space="preserve">. </w:t>
      </w:r>
      <w:r w:rsidR="002D7DD0" w:rsidRPr="002D7DD0">
        <w:rPr>
          <w:rFonts w:cstheme="minorHAnsi"/>
          <w:lang w:val="en-US"/>
        </w:rPr>
        <w:t>The protocol was approved by the Et</w:t>
      </w:r>
      <w:r w:rsidR="002D7DD0">
        <w:rPr>
          <w:rFonts w:cstheme="minorHAnsi"/>
          <w:lang w:val="en-US"/>
        </w:rPr>
        <w:t xml:space="preserve">hics Commission of the </w:t>
      </w:r>
      <w:proofErr w:type="spellStart"/>
      <w:r w:rsidR="002D7DD0">
        <w:rPr>
          <w:rFonts w:cstheme="minorHAnsi"/>
          <w:lang w:val="en-US"/>
        </w:rPr>
        <w:t>Charité</w:t>
      </w:r>
      <w:proofErr w:type="spellEnd"/>
      <w:r w:rsidR="002D7DD0">
        <w:rPr>
          <w:rFonts w:cstheme="minorHAnsi"/>
          <w:lang w:val="en-US"/>
        </w:rPr>
        <w:t xml:space="preserve"> University </w:t>
      </w:r>
      <w:r w:rsidR="002D7DD0" w:rsidRPr="002D7DD0">
        <w:rPr>
          <w:rFonts w:cstheme="minorHAnsi"/>
          <w:lang w:val="en-US"/>
        </w:rPr>
        <w:t xml:space="preserve">Hospital </w:t>
      </w:r>
      <w:r w:rsidR="002D7DD0">
        <w:rPr>
          <w:rFonts w:cstheme="minorHAnsi"/>
          <w:lang w:val="en-US"/>
        </w:rPr>
        <w:t>in Berlin, Germany (</w:t>
      </w:r>
      <w:proofErr w:type="spellStart"/>
      <w:r w:rsidR="002D7DD0">
        <w:rPr>
          <w:rFonts w:cstheme="minorHAnsi"/>
          <w:lang w:val="en-US"/>
        </w:rPr>
        <w:t>Ethikkommission</w:t>
      </w:r>
      <w:proofErr w:type="spellEnd"/>
      <w:r w:rsidR="002D7DD0">
        <w:rPr>
          <w:rFonts w:cstheme="minorHAnsi"/>
          <w:lang w:val="en-US"/>
        </w:rPr>
        <w:t xml:space="preserve"> der </w:t>
      </w:r>
      <w:proofErr w:type="spellStart"/>
      <w:r w:rsidR="002D7DD0">
        <w:rPr>
          <w:rFonts w:cstheme="minorHAnsi"/>
          <w:lang w:val="en-US"/>
        </w:rPr>
        <w:t>Charit</w:t>
      </w:r>
      <w:r w:rsidR="000E02F0">
        <w:rPr>
          <w:rFonts w:cstheme="minorHAnsi"/>
          <w:lang w:val="en-US"/>
        </w:rPr>
        <w:t>é</w:t>
      </w:r>
      <w:proofErr w:type="spellEnd"/>
      <w:r w:rsidR="000E02F0">
        <w:rPr>
          <w:rFonts w:cstheme="minorHAnsi"/>
          <w:lang w:val="en-US"/>
        </w:rPr>
        <w:t xml:space="preserve"> – </w:t>
      </w:r>
      <w:proofErr w:type="spellStart"/>
      <w:r w:rsidR="000E02F0">
        <w:rPr>
          <w:rFonts w:cstheme="minorHAnsi"/>
          <w:lang w:val="en-US"/>
        </w:rPr>
        <w:t>Universitätsmedizin</w:t>
      </w:r>
      <w:proofErr w:type="spellEnd"/>
      <w:r w:rsidR="000E02F0">
        <w:rPr>
          <w:rFonts w:cstheme="minorHAnsi"/>
          <w:lang w:val="en-US"/>
        </w:rPr>
        <w:t xml:space="preserve">, Berlin) and </w:t>
      </w:r>
      <w:r w:rsidR="000E02F0" w:rsidRPr="000E02F0">
        <w:rPr>
          <w:rFonts w:cstheme="minorHAnsi"/>
          <w:lang w:val="en-US"/>
        </w:rPr>
        <w:t>all enrolled subjects p</w:t>
      </w:r>
      <w:r w:rsidR="000E02F0">
        <w:rPr>
          <w:rFonts w:cstheme="minorHAnsi"/>
          <w:lang w:val="en-US"/>
        </w:rPr>
        <w:t xml:space="preserve">rovided informed consent before </w:t>
      </w:r>
      <w:r w:rsidR="000E02F0" w:rsidRPr="000E02F0">
        <w:rPr>
          <w:rFonts w:cstheme="minorHAnsi"/>
          <w:lang w:val="en-US"/>
        </w:rPr>
        <w:t>the start of the study</w:t>
      </w:r>
      <w:r w:rsidR="002D7DD0">
        <w:rPr>
          <w:rFonts w:cstheme="minorHAnsi"/>
          <w:lang w:val="en-US"/>
        </w:rPr>
        <w:t>.</w:t>
      </w:r>
    </w:p>
    <w:p w14:paraId="459E3FA8" w14:textId="77777777" w:rsidR="003A7768" w:rsidRPr="00804BCF" w:rsidRDefault="003A7768" w:rsidP="003A7768">
      <w:pPr>
        <w:spacing w:after="0"/>
        <w:rPr>
          <w:rFonts w:cstheme="minorHAnsi"/>
          <w:lang w:val="en-US"/>
        </w:rPr>
      </w:pPr>
    </w:p>
    <w:p w14:paraId="62FCE5D3" w14:textId="77777777" w:rsidR="00617783" w:rsidRDefault="00617783" w:rsidP="003A7768">
      <w:pPr>
        <w:spacing w:after="0"/>
        <w:rPr>
          <w:rFonts w:cstheme="minorHAnsi"/>
          <w:b/>
          <w:sz w:val="24"/>
          <w:lang w:val="en-US"/>
        </w:rPr>
      </w:pPr>
      <w:r>
        <w:rPr>
          <w:rFonts w:cstheme="minorHAnsi"/>
          <w:b/>
          <w:sz w:val="24"/>
          <w:lang w:val="en-US"/>
        </w:rPr>
        <w:t>Study product</w:t>
      </w:r>
    </w:p>
    <w:p w14:paraId="1B09A8AB" w14:textId="77777777" w:rsidR="003A7768" w:rsidRPr="003A7768" w:rsidRDefault="003A7768" w:rsidP="003A7768">
      <w:pPr>
        <w:spacing w:after="0"/>
        <w:rPr>
          <w:rFonts w:cstheme="minorHAnsi"/>
          <w:lang w:val="en-US"/>
        </w:rPr>
      </w:pPr>
      <w:r w:rsidRPr="003A7768">
        <w:rPr>
          <w:rFonts w:cstheme="minorHAnsi"/>
          <w:lang w:val="en-US"/>
        </w:rPr>
        <w:t xml:space="preserve">The treatment </w:t>
      </w:r>
      <w:r>
        <w:rPr>
          <w:rFonts w:cstheme="minorHAnsi"/>
          <w:lang w:val="en-US"/>
        </w:rPr>
        <w:t>consisted of a daily dose of 5x10</w:t>
      </w:r>
      <w:r>
        <w:rPr>
          <w:rFonts w:cstheme="minorHAnsi"/>
          <w:vertAlign w:val="superscript"/>
          <w:lang w:val="en-US"/>
        </w:rPr>
        <w:t>9</w:t>
      </w:r>
      <w:r>
        <w:rPr>
          <w:rFonts w:cstheme="minorHAnsi"/>
          <w:lang w:val="en-US"/>
        </w:rPr>
        <w:t xml:space="preserve"> CFU </w:t>
      </w:r>
      <w:r w:rsidRPr="003A7768">
        <w:rPr>
          <w:rFonts w:cstheme="minorHAnsi"/>
          <w:i/>
          <w:lang w:val="en-US"/>
        </w:rPr>
        <w:t xml:space="preserve">Lactobacillus </w:t>
      </w:r>
      <w:proofErr w:type="spellStart"/>
      <w:r w:rsidRPr="003A7768">
        <w:rPr>
          <w:rFonts w:cstheme="minorHAnsi"/>
          <w:i/>
          <w:lang w:val="en-US"/>
        </w:rPr>
        <w:t>paracasei</w:t>
      </w:r>
      <w:proofErr w:type="spellEnd"/>
      <w:r>
        <w:rPr>
          <w:rFonts w:cstheme="minorHAnsi"/>
          <w:lang w:val="en-US"/>
        </w:rPr>
        <w:t xml:space="preserve"> NCC</w:t>
      </w:r>
      <w:r w:rsidRPr="003A7768">
        <w:rPr>
          <w:rFonts w:cstheme="minorHAnsi"/>
          <w:lang w:val="en-US"/>
        </w:rPr>
        <w:t>2461</w:t>
      </w:r>
      <w:r>
        <w:rPr>
          <w:rFonts w:cstheme="minorHAnsi"/>
          <w:lang w:val="en-US"/>
        </w:rPr>
        <w:t xml:space="preserve"> </w:t>
      </w:r>
      <w:r w:rsidR="003336D6">
        <w:rPr>
          <w:rFonts w:cstheme="minorHAnsi"/>
          <w:lang w:val="en-US"/>
        </w:rPr>
        <w:t>(</w:t>
      </w:r>
      <w:r w:rsidR="003336D6" w:rsidRPr="003336D6">
        <w:rPr>
          <w:rFonts w:cstheme="minorHAnsi"/>
          <w:lang w:val="en-US"/>
        </w:rPr>
        <w:t>C</w:t>
      </w:r>
      <w:r w:rsidR="00BF08A1">
        <w:rPr>
          <w:rFonts w:cstheme="minorHAnsi"/>
          <w:lang w:val="en-US"/>
        </w:rPr>
        <w:t>NCM I-2116,</w:t>
      </w:r>
      <w:r w:rsidR="003336D6" w:rsidRPr="003336D6">
        <w:rPr>
          <w:rFonts w:cstheme="minorHAnsi"/>
          <w:lang w:val="en-US"/>
        </w:rPr>
        <w:t xml:space="preserve"> ST11</w:t>
      </w:r>
      <w:r w:rsidR="00BF08A1">
        <w:rPr>
          <w:rFonts w:cstheme="minorHAnsi"/>
          <w:lang w:val="en-US"/>
        </w:rPr>
        <w:t>,</w:t>
      </w:r>
      <w:r w:rsidR="003336D6" w:rsidRPr="003336D6">
        <w:rPr>
          <w:rFonts w:cstheme="minorHAnsi"/>
          <w:lang w:val="en-US"/>
        </w:rPr>
        <w:t xml:space="preserve"> Nestlé, Switzerland</w:t>
      </w:r>
      <w:r w:rsidR="003336D6">
        <w:rPr>
          <w:rFonts w:cstheme="minorHAnsi"/>
          <w:lang w:val="en-US"/>
        </w:rPr>
        <w:t xml:space="preserve">) </w:t>
      </w:r>
      <w:r>
        <w:rPr>
          <w:rFonts w:cstheme="minorHAnsi"/>
          <w:lang w:val="en-US"/>
        </w:rPr>
        <w:t xml:space="preserve">blended in </w:t>
      </w:r>
      <w:proofErr w:type="spellStart"/>
      <w:r>
        <w:rPr>
          <w:rFonts w:cstheme="minorHAnsi"/>
          <w:lang w:val="en-US"/>
        </w:rPr>
        <w:t>maltodextrin</w:t>
      </w:r>
      <w:proofErr w:type="spellEnd"/>
      <w:r w:rsidR="003336D6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or </w:t>
      </w:r>
      <w:proofErr w:type="spellStart"/>
      <w:r>
        <w:rPr>
          <w:rFonts w:cstheme="minorHAnsi"/>
          <w:lang w:val="en-US"/>
        </w:rPr>
        <w:t>maltodextrin</w:t>
      </w:r>
      <w:proofErr w:type="spellEnd"/>
      <w:r>
        <w:rPr>
          <w:rFonts w:cstheme="minorHAnsi"/>
          <w:lang w:val="en-US"/>
        </w:rPr>
        <w:t xml:space="preserve"> only (placebo). Study products were packed </w:t>
      </w:r>
      <w:r w:rsidR="002B161F">
        <w:rPr>
          <w:rFonts w:cstheme="minorHAnsi"/>
          <w:lang w:val="en-US"/>
        </w:rPr>
        <w:t xml:space="preserve">in powder form </w:t>
      </w:r>
      <w:r>
        <w:rPr>
          <w:rFonts w:cstheme="minorHAnsi"/>
          <w:lang w:val="en-US"/>
        </w:rPr>
        <w:t>in 5 g sachets for daily intake</w:t>
      </w:r>
      <w:r w:rsidR="003336D6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and were similar</w:t>
      </w:r>
      <w:r w:rsidR="003336D6">
        <w:rPr>
          <w:rFonts w:cstheme="minorHAnsi"/>
          <w:lang w:val="en-US"/>
        </w:rPr>
        <w:t xml:space="preserve"> in appearance</w:t>
      </w:r>
      <w:r w:rsidR="00F9245F">
        <w:rPr>
          <w:rFonts w:cstheme="minorHAnsi"/>
          <w:lang w:val="en-US"/>
        </w:rPr>
        <w:t xml:space="preserve"> and</w:t>
      </w:r>
      <w:r w:rsidR="003336D6">
        <w:rPr>
          <w:rFonts w:cstheme="minorHAnsi"/>
          <w:lang w:val="en-US"/>
        </w:rPr>
        <w:t xml:space="preserve"> color;</w:t>
      </w:r>
      <w:r w:rsidRPr="003A7768">
        <w:rPr>
          <w:rFonts w:cstheme="minorHAnsi"/>
          <w:lang w:val="en-US"/>
        </w:rPr>
        <w:t xml:space="preserve"> </w:t>
      </w:r>
      <w:r w:rsidR="003336D6">
        <w:rPr>
          <w:rFonts w:cstheme="minorHAnsi"/>
          <w:lang w:val="en-US"/>
        </w:rPr>
        <w:t xml:space="preserve">subjects were asked to mix the content of the sachet with </w:t>
      </w:r>
      <w:r w:rsidR="00D14D02">
        <w:rPr>
          <w:rFonts w:cstheme="minorHAnsi"/>
          <w:lang w:val="en-US"/>
        </w:rPr>
        <w:t xml:space="preserve">a drink such as milk, </w:t>
      </w:r>
      <w:r w:rsidR="003336D6">
        <w:rPr>
          <w:rFonts w:cstheme="minorHAnsi"/>
          <w:lang w:val="en-US"/>
        </w:rPr>
        <w:t>water</w:t>
      </w:r>
      <w:r w:rsidR="00D14D02">
        <w:rPr>
          <w:rFonts w:cstheme="minorHAnsi"/>
          <w:lang w:val="en-US"/>
        </w:rPr>
        <w:t xml:space="preserve"> or juice</w:t>
      </w:r>
      <w:r w:rsidR="003336D6">
        <w:rPr>
          <w:rFonts w:cstheme="minorHAnsi"/>
          <w:lang w:val="en-US"/>
        </w:rPr>
        <w:t xml:space="preserve">. </w:t>
      </w:r>
      <w:r>
        <w:rPr>
          <w:rFonts w:cstheme="minorHAnsi"/>
          <w:lang w:val="en-US"/>
        </w:rPr>
        <w:t xml:space="preserve">Both probiotic and placebo were produced at PTC </w:t>
      </w:r>
      <w:proofErr w:type="spellStart"/>
      <w:r>
        <w:rPr>
          <w:rFonts w:cstheme="minorHAnsi"/>
          <w:lang w:val="en-US"/>
        </w:rPr>
        <w:t>Kono</w:t>
      </w:r>
      <w:r w:rsidR="00BF08A1">
        <w:rPr>
          <w:rFonts w:cstheme="minorHAnsi"/>
          <w:lang w:val="en-US"/>
        </w:rPr>
        <w:t>lfingen</w:t>
      </w:r>
      <w:proofErr w:type="spellEnd"/>
      <w:r w:rsidR="00BF08A1">
        <w:rPr>
          <w:rFonts w:cstheme="minorHAnsi"/>
          <w:lang w:val="en-US"/>
        </w:rPr>
        <w:t xml:space="preserve"> (</w:t>
      </w:r>
      <w:proofErr w:type="spellStart"/>
      <w:r>
        <w:rPr>
          <w:rFonts w:cstheme="minorHAnsi"/>
          <w:lang w:val="en-US"/>
        </w:rPr>
        <w:t>Nestec</w:t>
      </w:r>
      <w:proofErr w:type="spellEnd"/>
      <w:r>
        <w:rPr>
          <w:rFonts w:cstheme="minorHAnsi"/>
          <w:lang w:val="en-US"/>
        </w:rPr>
        <w:t>, Switzerland). At V1</w:t>
      </w:r>
      <w:r w:rsidR="003336D6">
        <w:rPr>
          <w:rFonts w:cstheme="minorHAnsi"/>
          <w:lang w:val="en-US"/>
        </w:rPr>
        <w:t xml:space="preserve"> and V2,</w:t>
      </w:r>
      <w:r>
        <w:rPr>
          <w:rFonts w:cstheme="minorHAnsi"/>
          <w:lang w:val="en-US"/>
        </w:rPr>
        <w:t xml:space="preserve"> each subject received the equivalent number of </w:t>
      </w:r>
      <w:r w:rsidR="003336D6">
        <w:rPr>
          <w:rFonts w:cstheme="minorHAnsi"/>
          <w:lang w:val="en-US"/>
        </w:rPr>
        <w:t xml:space="preserve">5 g </w:t>
      </w:r>
      <w:r>
        <w:rPr>
          <w:rFonts w:cstheme="minorHAnsi"/>
          <w:lang w:val="en-US"/>
        </w:rPr>
        <w:t xml:space="preserve">sachets needed for the </w:t>
      </w:r>
      <w:r w:rsidR="003336D6">
        <w:rPr>
          <w:rFonts w:cstheme="minorHAnsi"/>
          <w:lang w:val="en-US"/>
        </w:rPr>
        <w:t>following</w:t>
      </w:r>
      <w:r>
        <w:rPr>
          <w:rFonts w:cstheme="minorHAnsi"/>
          <w:lang w:val="en-US"/>
        </w:rPr>
        <w:t xml:space="preserve"> 4 weeks of </w:t>
      </w:r>
      <w:r w:rsidR="00886CD5">
        <w:rPr>
          <w:rFonts w:cstheme="minorHAnsi"/>
          <w:lang w:val="en-US"/>
        </w:rPr>
        <w:t>trial.</w:t>
      </w:r>
      <w:r>
        <w:rPr>
          <w:rFonts w:cstheme="minorHAnsi"/>
          <w:lang w:val="en-US"/>
        </w:rPr>
        <w:t xml:space="preserve"> </w:t>
      </w:r>
      <w:r w:rsidR="003336D6">
        <w:rPr>
          <w:rFonts w:cstheme="minorHAnsi"/>
          <w:lang w:val="en-US"/>
        </w:rPr>
        <w:t xml:space="preserve">Compliance with respect to product intake was checked at V2 and V3 by </w:t>
      </w:r>
      <w:r>
        <w:rPr>
          <w:rFonts w:cstheme="minorHAnsi"/>
          <w:lang w:val="en-US"/>
        </w:rPr>
        <w:t>counting empty and remaining sachets</w:t>
      </w:r>
      <w:r w:rsidR="003336D6">
        <w:rPr>
          <w:rFonts w:cstheme="minorHAnsi"/>
          <w:lang w:val="en-US"/>
        </w:rPr>
        <w:t>.</w:t>
      </w:r>
      <w:r>
        <w:rPr>
          <w:rFonts w:cstheme="minorHAnsi"/>
          <w:lang w:val="en-US"/>
        </w:rPr>
        <w:t xml:space="preserve"> </w:t>
      </w:r>
    </w:p>
    <w:p w14:paraId="5C9879DE" w14:textId="77777777" w:rsidR="003336D6" w:rsidRDefault="003336D6" w:rsidP="003A7768">
      <w:pPr>
        <w:spacing w:after="0"/>
        <w:rPr>
          <w:rFonts w:cstheme="minorHAnsi"/>
          <w:lang w:val="en-US"/>
        </w:rPr>
      </w:pPr>
    </w:p>
    <w:p w14:paraId="60881A01" w14:textId="77777777" w:rsidR="00617783" w:rsidRPr="00DF0860" w:rsidRDefault="00617783" w:rsidP="003A7768">
      <w:pPr>
        <w:spacing w:after="0"/>
        <w:rPr>
          <w:rFonts w:cstheme="minorHAnsi"/>
          <w:b/>
          <w:sz w:val="24"/>
          <w:lang w:val="en-US"/>
        </w:rPr>
      </w:pPr>
      <w:r w:rsidRPr="00DF0860">
        <w:rPr>
          <w:rFonts w:cstheme="minorHAnsi"/>
          <w:b/>
          <w:sz w:val="24"/>
          <w:lang w:val="en-US"/>
        </w:rPr>
        <w:t>Questionnaires and plasma analysis</w:t>
      </w:r>
    </w:p>
    <w:p w14:paraId="605A88D4" w14:textId="77777777" w:rsidR="00E91079" w:rsidRDefault="00DF0860" w:rsidP="00DF0860">
      <w:pPr>
        <w:spacing w:after="0"/>
        <w:rPr>
          <w:rFonts w:cstheme="minorHAnsi"/>
          <w:lang w:val="en-US"/>
        </w:rPr>
      </w:pPr>
      <w:r w:rsidRPr="00DF0860">
        <w:rPr>
          <w:rFonts w:cstheme="minorHAnsi"/>
          <w:lang w:val="en-US"/>
        </w:rPr>
        <w:t>The primary objective of th</w:t>
      </w:r>
      <w:r>
        <w:rPr>
          <w:rFonts w:cstheme="minorHAnsi"/>
          <w:lang w:val="en-US"/>
        </w:rPr>
        <w:t>e</w:t>
      </w:r>
      <w:r w:rsidRPr="00DF0860">
        <w:rPr>
          <w:rFonts w:cstheme="minorHAnsi"/>
          <w:lang w:val="en-US"/>
        </w:rPr>
        <w:t xml:space="preserve"> trial </w:t>
      </w:r>
      <w:r>
        <w:rPr>
          <w:rFonts w:cstheme="minorHAnsi"/>
          <w:lang w:val="en-US"/>
        </w:rPr>
        <w:t>was</w:t>
      </w:r>
      <w:r w:rsidRPr="00DF0860">
        <w:rPr>
          <w:rFonts w:cstheme="minorHAnsi"/>
          <w:lang w:val="en-US"/>
        </w:rPr>
        <w:t xml:space="preserve"> to assess the efficacy of or</w:t>
      </w:r>
      <w:r>
        <w:rPr>
          <w:rFonts w:cstheme="minorHAnsi"/>
          <w:lang w:val="en-US"/>
        </w:rPr>
        <w:t xml:space="preserve">al administration of </w:t>
      </w:r>
      <w:r w:rsidR="00E91079">
        <w:rPr>
          <w:rFonts w:cstheme="minorHAnsi"/>
          <w:lang w:val="en-US"/>
        </w:rPr>
        <w:t>NCC</w:t>
      </w:r>
      <w:r w:rsidRPr="00DF0860">
        <w:rPr>
          <w:rFonts w:cstheme="minorHAnsi"/>
          <w:lang w:val="en-US"/>
        </w:rPr>
        <w:t>2461 on mitigation of seasonal allergic rhinitis symptoms</w:t>
      </w:r>
      <w:r>
        <w:rPr>
          <w:rFonts w:cstheme="minorHAnsi"/>
          <w:lang w:val="en-US"/>
        </w:rPr>
        <w:t xml:space="preserve">. Primary endpoint was TNSS comparison over </w:t>
      </w:r>
      <w:r w:rsidRPr="00DF0860">
        <w:rPr>
          <w:rFonts w:cstheme="minorHAnsi"/>
          <w:lang w:val="en-US"/>
        </w:rPr>
        <w:t xml:space="preserve">8 weeks (from V1 to V3) between </w:t>
      </w:r>
      <w:r>
        <w:rPr>
          <w:rFonts w:cstheme="minorHAnsi"/>
          <w:lang w:val="en-US"/>
        </w:rPr>
        <w:t xml:space="preserve">probiotic treatment and placebo. TNSS was recorded </w:t>
      </w:r>
      <w:r w:rsidR="00E91079">
        <w:rPr>
          <w:rFonts w:cstheme="minorHAnsi"/>
          <w:lang w:val="en-US"/>
        </w:rPr>
        <w:t xml:space="preserve">daily on a scale of 0 to 12 as a sum of the following four </w:t>
      </w:r>
      <w:r w:rsidR="00013680">
        <w:rPr>
          <w:rFonts w:cstheme="minorHAnsi"/>
          <w:lang w:val="en-US"/>
        </w:rPr>
        <w:t>individual symptoms</w:t>
      </w:r>
      <w:r w:rsidR="00E91079">
        <w:rPr>
          <w:rFonts w:cstheme="minorHAnsi"/>
          <w:lang w:val="en-US"/>
        </w:rPr>
        <w:t xml:space="preserve">: congestion, rhinorrhea (runny nose), </w:t>
      </w:r>
      <w:r w:rsidR="00C71168">
        <w:rPr>
          <w:rFonts w:cstheme="minorHAnsi"/>
          <w:lang w:val="en-US"/>
        </w:rPr>
        <w:t>pruritus (itching)</w:t>
      </w:r>
      <w:r w:rsidR="00E91079">
        <w:rPr>
          <w:rFonts w:cstheme="minorHAnsi"/>
          <w:lang w:val="en-US"/>
        </w:rPr>
        <w:t xml:space="preserve"> and sneezing. Each symptom had to be scored on a scale of 0 to 3, where</w:t>
      </w:r>
      <w:r w:rsidR="00070AE5">
        <w:rPr>
          <w:rFonts w:cstheme="minorHAnsi"/>
          <w:lang w:val="en-US"/>
        </w:rPr>
        <w:t>by</w:t>
      </w:r>
      <w:r w:rsidR="00E91079">
        <w:rPr>
          <w:rFonts w:cstheme="minorHAnsi"/>
          <w:lang w:val="en-US"/>
        </w:rPr>
        <w:t xml:space="preserve"> 0 = no symptom, 1 = mild symptom (present but easily tolerated), 2 = moderate symptom (bothersome but tolerated) and 3 = severe symptom (hard to tolerate).  </w:t>
      </w:r>
    </w:p>
    <w:p w14:paraId="0C401F82" w14:textId="77777777" w:rsidR="00DF0860" w:rsidRDefault="00E91079" w:rsidP="00DF0860">
      <w:p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Secondary objectives included the assessment of NCC2461</w:t>
      </w:r>
      <w:r w:rsidR="00C47C9B">
        <w:rPr>
          <w:rFonts w:cstheme="minorHAnsi"/>
          <w:lang w:val="en-US"/>
        </w:rPr>
        <w:t xml:space="preserve"> safety and the</w:t>
      </w:r>
      <w:r>
        <w:rPr>
          <w:rFonts w:cstheme="minorHAnsi"/>
          <w:lang w:val="en-US"/>
        </w:rPr>
        <w:t xml:space="preserve"> </w:t>
      </w:r>
      <w:r w:rsidR="00C47C9B">
        <w:rPr>
          <w:rFonts w:cstheme="minorHAnsi"/>
          <w:lang w:val="en-US"/>
        </w:rPr>
        <w:t xml:space="preserve">effect </w:t>
      </w:r>
      <w:r w:rsidR="00C441F9">
        <w:rPr>
          <w:rFonts w:cstheme="minorHAnsi"/>
          <w:lang w:val="en-US"/>
        </w:rPr>
        <w:t xml:space="preserve">of </w:t>
      </w:r>
      <w:r w:rsidR="00C47C9B">
        <w:rPr>
          <w:rFonts w:cstheme="minorHAnsi"/>
          <w:lang w:val="en-US"/>
        </w:rPr>
        <w:t>probiotic administration</w:t>
      </w:r>
      <w:r>
        <w:rPr>
          <w:rFonts w:cstheme="minorHAnsi"/>
          <w:lang w:val="en-US"/>
        </w:rPr>
        <w:t xml:space="preserve"> on </w:t>
      </w:r>
      <w:r w:rsidR="00C47C9B">
        <w:rPr>
          <w:rFonts w:cstheme="minorHAnsi"/>
          <w:lang w:val="en-US"/>
        </w:rPr>
        <w:t>improving the following parameters</w:t>
      </w:r>
      <w:r w:rsidR="00C71168" w:rsidRPr="00C71168">
        <w:rPr>
          <w:rFonts w:cstheme="minorHAnsi"/>
          <w:lang w:val="en-US"/>
        </w:rPr>
        <w:t xml:space="preserve"> </w:t>
      </w:r>
      <w:r w:rsidR="00C71168">
        <w:rPr>
          <w:rFonts w:cstheme="minorHAnsi"/>
          <w:lang w:val="en-US"/>
        </w:rPr>
        <w:t>from V1 to each follow-up visit (V2 and V3)</w:t>
      </w:r>
      <w:r w:rsidR="00C47C9B">
        <w:rPr>
          <w:rFonts w:cstheme="minorHAnsi"/>
          <w:lang w:val="en-US"/>
        </w:rPr>
        <w:t>:</w:t>
      </w:r>
      <w:r>
        <w:rPr>
          <w:rFonts w:cstheme="minorHAnsi"/>
          <w:lang w:val="en-US"/>
        </w:rPr>
        <w:t xml:space="preserve"> quality of life, total ocular symptoms, total symptoms (i.e. the sum of nasal and ocular symptoms)</w:t>
      </w:r>
      <w:r w:rsidR="00C47C9B">
        <w:rPr>
          <w:rFonts w:cstheme="minorHAnsi"/>
          <w:lang w:val="en-US"/>
        </w:rPr>
        <w:t>, each individual nasal and ocular symptoms, and frequency of anti-allergic medication intake</w:t>
      </w:r>
      <w:r>
        <w:rPr>
          <w:rFonts w:cstheme="minorHAnsi"/>
          <w:lang w:val="en-US"/>
        </w:rPr>
        <w:t xml:space="preserve">. </w:t>
      </w:r>
      <w:r w:rsidR="00C47C9B">
        <w:rPr>
          <w:rFonts w:cstheme="minorHAnsi"/>
          <w:lang w:val="en-US"/>
        </w:rPr>
        <w:t>Secondary endpoint</w:t>
      </w:r>
      <w:r w:rsidR="00675D3C">
        <w:rPr>
          <w:rFonts w:cstheme="minorHAnsi"/>
          <w:lang w:val="en-US"/>
        </w:rPr>
        <w:t>s for these objectives, measured between V1 and V3,</w:t>
      </w:r>
      <w:r w:rsidR="00C47C9B">
        <w:rPr>
          <w:rFonts w:cstheme="minorHAnsi"/>
          <w:lang w:val="en-US"/>
        </w:rPr>
        <w:t xml:space="preserve"> were </w:t>
      </w:r>
      <w:proofErr w:type="spellStart"/>
      <w:r w:rsidR="00C47C9B">
        <w:rPr>
          <w:rFonts w:cstheme="minorHAnsi"/>
          <w:lang w:val="en-US"/>
        </w:rPr>
        <w:t>miniRQLQ</w:t>
      </w:r>
      <w:proofErr w:type="spellEnd"/>
      <w:r w:rsidR="00C47C9B">
        <w:rPr>
          <w:rFonts w:cstheme="minorHAnsi"/>
          <w:lang w:val="en-US"/>
        </w:rPr>
        <w:t xml:space="preserve"> </w:t>
      </w:r>
      <w:r w:rsidR="00C47C9B">
        <w:rPr>
          <w:rFonts w:cstheme="minorHAnsi"/>
          <w:lang w:val="en-US"/>
        </w:rPr>
        <w:fldChar w:fldCharType="begin"/>
      </w:r>
      <w:r w:rsidR="00E91F07">
        <w:rPr>
          <w:rFonts w:cstheme="minorHAnsi"/>
          <w:lang w:val="en-US"/>
        </w:rPr>
        <w:instrText xml:space="preserve"> ADDIN REFMGR.CITE &lt;Refman&gt;&lt;Cite&gt;&lt;Author&gt;Juniper&lt;/Author&gt;&lt;Year&gt;2000&lt;/Year&gt;&lt;RecNum&gt;18&lt;/RecNum&gt;&lt;IDText&gt;Development and validation of the mini Rhinoconjunctivitis Quality of Life Questionnaire&lt;/IDText&gt;&lt;MDL Ref_Type="Journal"&gt;&lt;Ref_Type&gt;Journal&lt;/Ref_Type&gt;&lt;Ref_ID&gt;18&lt;/Ref_ID&gt;&lt;Title_Primary&gt;Development and validation of the mini Rhinoconjunctivitis Quality of Life Questionnaire&lt;/Title_Primary&gt;&lt;Authors_Primary&gt;Juniper,E.F.&lt;/Authors_Primary&gt;&lt;Authors_Primary&gt;Thompson,A.K.&lt;/Authors_Primary&gt;&lt;Authors_Primary&gt;Ferrie,P.J.&lt;/Authors_Primary&gt;&lt;Authors_Primary&gt;Roberts,J.N.&lt;/Authors_Primary&gt;&lt;Date_Primary&gt;2000/1&lt;/Date_Primary&gt;&lt;Keywords&gt;Adolescent&lt;/Keywords&gt;&lt;Keywords&gt;Adult&lt;/Keywords&gt;&lt;Keywords&gt;Aged&lt;/Keywords&gt;&lt;Keywords&gt;Conjunctivitis&lt;/Keywords&gt;&lt;Keywords&gt;Cross-Sectional Studies&lt;/Keywords&gt;&lt;Keywords&gt;epidemiology&lt;/Keywords&gt;&lt;Keywords&gt;Female&lt;/Keywords&gt;&lt;Keywords&gt;Health Status&lt;/Keywords&gt;&lt;Keywords&gt;Humans&lt;/Keywords&gt;&lt;Keywords&gt;Longitudinal Studies&lt;/Keywords&gt;&lt;Keywords&gt;Male&lt;/Keywords&gt;&lt;Keywords&gt;methods&lt;/Keywords&gt;&lt;Keywords&gt;Middle Aged&lt;/Keywords&gt;&lt;Keywords&gt;Nose&lt;/Keywords&gt;&lt;Keywords&gt;physiopathology&lt;/Keywords&gt;&lt;Keywords&gt;psychology&lt;/Keywords&gt;&lt;Keywords&gt;Quality of Life&lt;/Keywords&gt;&lt;Keywords&gt;Questionnaires&lt;/Keywords&gt;&lt;Keywords&gt;Reproducibility of Results&lt;/Keywords&gt;&lt;Keywords&gt;Rhinitis&lt;/Keywords&gt;&lt;Reprint&gt;Not in File&lt;/Reprint&gt;&lt;Start_Page&gt;132&lt;/Start_Page&gt;&lt;End_Page&gt;140&lt;/End_Page&gt;&lt;Periodical&gt;Clin.Exp.Allergy.&lt;/Periodical&gt;&lt;Volume&gt;30&lt;/Volume&gt;&lt;Issue&gt;1&lt;/Issue&gt;&lt;Misc_3&gt;cea668 [pii]&lt;/Misc_3&gt;&lt;Address&gt;Department of Clinical Epidemiology and Biostatistics, McMaster University, Hamilton, Ontario, Canada&lt;/Address&gt;&lt;Web_URL&gt;PM:10606940&lt;/Web_URL&gt;&lt;ZZ_JournalStdAbbrev&gt;&lt;f name="System"&gt;Clin.Exp.Allergy.&lt;/f&gt;&lt;/ZZ_JournalStdAbbrev&gt;&lt;ZZ_WorkformID&gt;1&lt;/ZZ_WorkformID&gt;&lt;/MDL&gt;&lt;/Cite&gt;&lt;/Refman&gt;</w:instrText>
      </w:r>
      <w:r w:rsidR="00C47C9B">
        <w:rPr>
          <w:rFonts w:cstheme="minorHAnsi"/>
          <w:lang w:val="en-US"/>
        </w:rPr>
        <w:fldChar w:fldCharType="separate"/>
      </w:r>
      <w:r w:rsidR="00E91F07">
        <w:rPr>
          <w:rFonts w:cstheme="minorHAnsi"/>
          <w:noProof/>
          <w:lang w:val="en-US"/>
        </w:rPr>
        <w:t>(1)</w:t>
      </w:r>
      <w:r w:rsidR="00C47C9B">
        <w:rPr>
          <w:rFonts w:cstheme="minorHAnsi"/>
          <w:lang w:val="en-US"/>
        </w:rPr>
        <w:fldChar w:fldCharType="end"/>
      </w:r>
      <w:r w:rsidR="00C47C9B">
        <w:rPr>
          <w:rFonts w:cstheme="minorHAnsi"/>
          <w:lang w:val="en-US"/>
        </w:rPr>
        <w:t xml:space="preserve">, TOSS and medication score questionnaire. </w:t>
      </w:r>
      <w:r w:rsidR="00675D3C">
        <w:rPr>
          <w:rFonts w:cstheme="minorHAnsi"/>
          <w:lang w:val="en-US"/>
        </w:rPr>
        <w:t>TOSS was recorded daily on a scale of 0 to 9 as a sum of the following individual symptoms: redness, watery eyes, and itching; each symptom had to be scored on a scale of 0 to 3, as in TNSS (see above).</w:t>
      </w:r>
      <w:r w:rsidR="00C47C9B">
        <w:rPr>
          <w:rFonts w:cstheme="minorHAnsi"/>
          <w:lang w:val="en-US"/>
        </w:rPr>
        <w:t xml:space="preserve"> </w:t>
      </w:r>
      <w:r w:rsidR="00070AE5">
        <w:rPr>
          <w:rFonts w:cstheme="minorHAnsi"/>
          <w:lang w:val="en-US"/>
        </w:rPr>
        <w:t>To calculate the medication score on a scale of 0 to 3, subjects had to indicate the intake of anti-allergic medication for the preceding week, whereby 0 =</w:t>
      </w:r>
      <w:r w:rsidR="00C441F9">
        <w:rPr>
          <w:rFonts w:cstheme="minorHAnsi"/>
          <w:lang w:val="en-US"/>
        </w:rPr>
        <w:t xml:space="preserve"> </w:t>
      </w:r>
      <w:r w:rsidR="00C441F9">
        <w:rPr>
          <w:rFonts w:cstheme="minorHAnsi"/>
          <w:lang w:val="en-US"/>
        </w:rPr>
        <w:lastRenderedPageBreak/>
        <w:t xml:space="preserve">none, 1 = </w:t>
      </w:r>
      <w:r w:rsidR="00C71168">
        <w:rPr>
          <w:rFonts w:cstheme="minorHAnsi"/>
          <w:lang w:val="en-US"/>
        </w:rPr>
        <w:t xml:space="preserve">use of </w:t>
      </w:r>
      <w:r w:rsidR="00C441F9">
        <w:rPr>
          <w:rFonts w:cstheme="minorHAnsi"/>
          <w:lang w:val="en-US"/>
        </w:rPr>
        <w:t>oral anti-</w:t>
      </w:r>
      <w:proofErr w:type="spellStart"/>
      <w:r w:rsidR="00C441F9">
        <w:rPr>
          <w:rFonts w:cstheme="minorHAnsi"/>
          <w:lang w:val="en-US"/>
        </w:rPr>
        <w:t>histaminics</w:t>
      </w:r>
      <w:proofErr w:type="spellEnd"/>
      <w:r w:rsidR="00C441F9">
        <w:rPr>
          <w:rFonts w:cstheme="minorHAnsi"/>
          <w:lang w:val="en-US"/>
        </w:rPr>
        <w:t xml:space="preserve"> and nasal drops (excluding corticosteroids), 2 = </w:t>
      </w:r>
      <w:r w:rsidR="00C71168">
        <w:rPr>
          <w:rFonts w:cstheme="minorHAnsi"/>
          <w:lang w:val="en-US"/>
        </w:rPr>
        <w:t xml:space="preserve">use of </w:t>
      </w:r>
      <w:r w:rsidR="00C441F9">
        <w:rPr>
          <w:rFonts w:cstheme="minorHAnsi"/>
          <w:lang w:val="en-US"/>
        </w:rPr>
        <w:t xml:space="preserve">corticosteroids (oral or local), 3 = </w:t>
      </w:r>
      <w:r w:rsidR="00C71168">
        <w:rPr>
          <w:rFonts w:cstheme="minorHAnsi"/>
          <w:lang w:val="en-US"/>
        </w:rPr>
        <w:t xml:space="preserve">use of </w:t>
      </w:r>
      <w:r w:rsidR="00C441F9">
        <w:rPr>
          <w:rFonts w:cstheme="minorHAnsi"/>
          <w:lang w:val="en-US"/>
        </w:rPr>
        <w:t>oral anti-</w:t>
      </w:r>
      <w:proofErr w:type="spellStart"/>
      <w:r w:rsidR="00C441F9">
        <w:rPr>
          <w:rFonts w:cstheme="minorHAnsi"/>
          <w:lang w:val="en-US"/>
        </w:rPr>
        <w:t>histaminics</w:t>
      </w:r>
      <w:proofErr w:type="spellEnd"/>
      <w:r w:rsidR="00C441F9">
        <w:rPr>
          <w:rFonts w:cstheme="minorHAnsi"/>
          <w:lang w:val="en-US"/>
        </w:rPr>
        <w:t xml:space="preserve"> and steroids.</w:t>
      </w:r>
      <w:r w:rsidR="00070AE5">
        <w:rPr>
          <w:rFonts w:cstheme="minorHAnsi"/>
          <w:lang w:val="en-US"/>
        </w:rPr>
        <w:t xml:space="preserve"> </w:t>
      </w:r>
    </w:p>
    <w:p w14:paraId="130586AF" w14:textId="77777777" w:rsidR="009848F8" w:rsidRDefault="009848F8" w:rsidP="00DF0860">
      <w:p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All questionnaires and scores were recorded by the subjects with the help of a provided electronic </w:t>
      </w:r>
      <w:r w:rsidRPr="003E0814">
        <w:rPr>
          <w:rFonts w:cstheme="minorHAnsi"/>
          <w:lang w:val="en-US"/>
        </w:rPr>
        <w:t>Patient Reported Outcome</w:t>
      </w:r>
      <w:r>
        <w:rPr>
          <w:rFonts w:cstheme="minorHAnsi"/>
          <w:lang w:val="en-US"/>
        </w:rPr>
        <w:t xml:space="preserve"> </w:t>
      </w:r>
      <w:r w:rsidRPr="003E0814">
        <w:rPr>
          <w:rFonts w:cstheme="minorHAnsi"/>
          <w:lang w:val="en-US"/>
        </w:rPr>
        <w:t>(</w:t>
      </w:r>
      <w:proofErr w:type="spellStart"/>
      <w:r w:rsidRPr="003E0814">
        <w:rPr>
          <w:rFonts w:cstheme="minorHAnsi"/>
          <w:lang w:val="en-US"/>
        </w:rPr>
        <w:t>ePRO</w:t>
      </w:r>
      <w:proofErr w:type="spellEnd"/>
      <w:r>
        <w:rPr>
          <w:rFonts w:cstheme="minorHAnsi"/>
          <w:lang w:val="en-US"/>
        </w:rPr>
        <w:t xml:space="preserve">) device (CRF Health, USA); site personnel and subjects were properly trained to use the </w:t>
      </w:r>
      <w:proofErr w:type="spellStart"/>
      <w:r>
        <w:rPr>
          <w:rFonts w:cstheme="minorHAnsi"/>
          <w:lang w:val="en-US"/>
        </w:rPr>
        <w:t>ePRO</w:t>
      </w:r>
      <w:proofErr w:type="spellEnd"/>
      <w:r>
        <w:rPr>
          <w:rFonts w:cstheme="minorHAnsi"/>
          <w:lang w:val="en-US"/>
        </w:rPr>
        <w:t xml:space="preserve"> device at study start. </w:t>
      </w:r>
    </w:p>
    <w:p w14:paraId="560CB3DA" w14:textId="77777777" w:rsidR="00C441F9" w:rsidRDefault="00C441F9" w:rsidP="00DF0860">
      <w:p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Specific </w:t>
      </w:r>
      <w:proofErr w:type="spellStart"/>
      <w:r>
        <w:rPr>
          <w:rFonts w:cstheme="minorHAnsi"/>
          <w:lang w:val="en-US"/>
        </w:rPr>
        <w:t>IgE</w:t>
      </w:r>
      <w:proofErr w:type="spellEnd"/>
      <w:r>
        <w:rPr>
          <w:rFonts w:cstheme="minorHAnsi"/>
          <w:lang w:val="en-US"/>
        </w:rPr>
        <w:t xml:space="preserve"> to grass pollen was measured at V0, for evaluation of inclusion criteria, and at V3. Values were compared between NCC2461 and placebo group </w:t>
      </w:r>
      <w:r w:rsidR="00C71168">
        <w:rPr>
          <w:rFonts w:cstheme="minorHAnsi"/>
          <w:lang w:val="en-US"/>
        </w:rPr>
        <w:t>at</w:t>
      </w:r>
      <w:r>
        <w:rPr>
          <w:rFonts w:cstheme="minorHAnsi"/>
          <w:lang w:val="en-US"/>
        </w:rPr>
        <w:t xml:space="preserve"> both time poi</w:t>
      </w:r>
      <w:r w:rsidR="00F9245F">
        <w:rPr>
          <w:rFonts w:cstheme="minorHAnsi"/>
          <w:lang w:val="en-US"/>
        </w:rPr>
        <w:t xml:space="preserve">nts as secondary outcome. Grass </w:t>
      </w:r>
      <w:r>
        <w:rPr>
          <w:rFonts w:cstheme="minorHAnsi"/>
          <w:lang w:val="en-US"/>
        </w:rPr>
        <w:t>pollen</w:t>
      </w:r>
      <w:r w:rsidR="007C2766">
        <w:rPr>
          <w:rFonts w:cstheme="minorHAnsi"/>
          <w:lang w:val="en-US"/>
        </w:rPr>
        <w:t xml:space="preserve">-specific </w:t>
      </w:r>
      <w:proofErr w:type="spellStart"/>
      <w:r w:rsidR="007C2766">
        <w:rPr>
          <w:rFonts w:cstheme="minorHAnsi"/>
          <w:lang w:val="en-US"/>
        </w:rPr>
        <w:t>IgE</w:t>
      </w:r>
      <w:proofErr w:type="spellEnd"/>
      <w:r w:rsidR="007C2766">
        <w:rPr>
          <w:rFonts w:cstheme="minorHAnsi"/>
          <w:lang w:val="en-US"/>
        </w:rPr>
        <w:t xml:space="preserve"> were measured after plasma collection w</w:t>
      </w:r>
      <w:r w:rsidR="007C2766" w:rsidRPr="00C75D84">
        <w:rPr>
          <w:rFonts w:cstheme="minorHAnsi"/>
          <w:lang w:val="en-US"/>
        </w:rPr>
        <w:t xml:space="preserve">ith </w:t>
      </w:r>
      <w:proofErr w:type="spellStart"/>
      <w:r w:rsidR="007C2766" w:rsidRPr="00C75D84">
        <w:rPr>
          <w:rFonts w:cstheme="minorHAnsi"/>
          <w:lang w:val="en-US"/>
        </w:rPr>
        <w:t>ImmunoCAP</w:t>
      </w:r>
      <w:proofErr w:type="spellEnd"/>
      <w:r w:rsidR="007C2766" w:rsidRPr="00C75D84">
        <w:rPr>
          <w:rFonts w:cstheme="minorHAnsi"/>
          <w:lang w:val="en-US"/>
        </w:rPr>
        <w:t xml:space="preserve"> (</w:t>
      </w:r>
      <w:proofErr w:type="spellStart"/>
      <w:r w:rsidR="007C2766" w:rsidRPr="00C75D84">
        <w:rPr>
          <w:rFonts w:cstheme="minorHAnsi"/>
          <w:lang w:val="en-US"/>
        </w:rPr>
        <w:t>Thermo</w:t>
      </w:r>
      <w:proofErr w:type="spellEnd"/>
      <w:r w:rsidR="007C2766" w:rsidRPr="00C75D84">
        <w:rPr>
          <w:rFonts w:cstheme="minorHAnsi"/>
          <w:lang w:val="en-US"/>
        </w:rPr>
        <w:t xml:space="preserve"> Fischer Scientific, Germany).</w:t>
      </w:r>
    </w:p>
    <w:p w14:paraId="405C8897" w14:textId="77777777" w:rsidR="00E91079" w:rsidRPr="00DF0860" w:rsidRDefault="00E91079" w:rsidP="00DF0860">
      <w:pPr>
        <w:spacing w:after="0"/>
        <w:rPr>
          <w:rFonts w:cstheme="minorHAnsi"/>
          <w:lang w:val="en-US"/>
        </w:rPr>
      </w:pPr>
    </w:p>
    <w:p w14:paraId="38F0CCE4" w14:textId="77777777" w:rsidR="00617783" w:rsidRDefault="00617783" w:rsidP="003A7768">
      <w:pPr>
        <w:spacing w:after="0"/>
        <w:rPr>
          <w:rFonts w:cstheme="minorHAnsi"/>
          <w:b/>
          <w:sz w:val="24"/>
          <w:lang w:val="en-US"/>
        </w:rPr>
      </w:pPr>
      <w:r>
        <w:rPr>
          <w:rFonts w:cstheme="minorHAnsi"/>
          <w:b/>
          <w:sz w:val="24"/>
          <w:lang w:val="en-US"/>
        </w:rPr>
        <w:t>Statistical analysis</w:t>
      </w:r>
    </w:p>
    <w:p w14:paraId="08F11DF9" w14:textId="3EDF5D1D" w:rsidR="007C2766" w:rsidRPr="008318F5" w:rsidRDefault="00E55A7F" w:rsidP="008318F5">
      <w:pPr>
        <w:rPr>
          <w:rFonts w:cstheme="minorHAnsi"/>
          <w:lang w:val="en-US"/>
        </w:rPr>
      </w:pPr>
      <w:r>
        <w:rPr>
          <w:lang w:val="en-US"/>
        </w:rPr>
        <w:t xml:space="preserve">Sample size calculation for this trial was based on previous results obtained with the primary outcome </w:t>
      </w:r>
      <w:r w:rsidR="00E91F07">
        <w:rPr>
          <w:lang w:val="en-US"/>
        </w:rPr>
        <w:fldChar w:fldCharType="begin">
          <w:fldData xml:space="preserve">PFJlZm1hbj48Q2l0ZT48QXV0aG9yPlNpbmdoPC9BdXRob3I+PFllYXI+MjAxMzwvWWVhcj48UmVj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</w:fldData>
        </w:fldChar>
      </w:r>
      <w:r w:rsidR="00E91F07">
        <w:rPr>
          <w:lang w:val="en-US"/>
        </w:rPr>
        <w:instrText xml:space="preserve"> ADDIN REFMGR.CITE </w:instrText>
      </w:r>
      <w:r w:rsidR="00E91F07">
        <w:rPr>
          <w:lang w:val="en-US"/>
        </w:rPr>
        <w:fldChar w:fldCharType="begin">
          <w:fldData xml:space="preserve">PFJlZm1hbj48Q2l0ZT48QXV0aG9yPlNpbmdoPC9BdXRob3I+PFllYXI+MjAxMzwvWWVhcj48UmVj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</w:fldData>
        </w:fldChar>
      </w:r>
      <w:r w:rsidR="00E91F07">
        <w:rPr>
          <w:lang w:val="en-US"/>
        </w:rPr>
        <w:instrText xml:space="preserve"> ADDIN EN.CITE.DATA </w:instrText>
      </w:r>
      <w:r w:rsidR="00E91F07">
        <w:rPr>
          <w:lang w:val="en-US"/>
        </w:rPr>
      </w:r>
      <w:r w:rsidR="00E91F07">
        <w:rPr>
          <w:lang w:val="en-US"/>
        </w:rPr>
        <w:fldChar w:fldCharType="end"/>
      </w:r>
      <w:r w:rsidR="00E91F07">
        <w:rPr>
          <w:lang w:val="en-US"/>
        </w:rPr>
      </w:r>
      <w:r w:rsidR="00E91F07">
        <w:rPr>
          <w:lang w:val="en-US"/>
        </w:rPr>
        <w:fldChar w:fldCharType="separate"/>
      </w:r>
      <w:r w:rsidR="00E91F07">
        <w:rPr>
          <w:noProof/>
          <w:lang w:val="en-US"/>
        </w:rPr>
        <w:t>(2)</w:t>
      </w:r>
      <w:r w:rsidR="00E91F07">
        <w:rPr>
          <w:lang w:val="en-US"/>
        </w:rPr>
        <w:fldChar w:fldCharType="end"/>
      </w:r>
      <w:r>
        <w:rPr>
          <w:lang w:val="en-US"/>
        </w:rPr>
        <w:t xml:space="preserve">. With an estimated decrease of 20% in TNSS in the probiotic groups as compared to the control, a sample size of 66 subjects per arm, including 15% drop-out rate, was judged sufficient to detect statistically significant differences. </w:t>
      </w:r>
      <w:r>
        <w:rPr>
          <w:rFonts w:cstheme="minorHAnsi"/>
          <w:lang w:val="en-US"/>
        </w:rPr>
        <w:t xml:space="preserve">The primary statistical analysis </w:t>
      </w:r>
      <w:r w:rsidRPr="004C1149">
        <w:rPr>
          <w:rFonts w:cstheme="minorHAnsi"/>
          <w:lang w:val="en-US"/>
        </w:rPr>
        <w:t xml:space="preserve">was carried </w:t>
      </w:r>
      <w:r w:rsidR="00E91F07" w:rsidRPr="004C1149">
        <w:rPr>
          <w:rFonts w:cstheme="minorHAnsi"/>
          <w:lang w:val="en-US"/>
        </w:rPr>
        <w:t>out on</w:t>
      </w:r>
      <w:r w:rsidRPr="004C1149">
        <w:rPr>
          <w:rFonts w:cstheme="minorHAnsi"/>
          <w:lang w:val="en-US"/>
        </w:rPr>
        <w:t xml:space="preserve"> the change from baseline TNSS scores using a Linear Mixed Model, where treatment group, day of treatment and their interaction were considered as fixed effects and with subject number as a random effect to control for within subj</w:t>
      </w:r>
      <w:r>
        <w:rPr>
          <w:rFonts w:cstheme="minorHAnsi"/>
          <w:lang w:val="en-US"/>
        </w:rPr>
        <w:t>ect variability</w:t>
      </w:r>
      <w:r w:rsidR="00E91F07">
        <w:rPr>
          <w:rFonts w:cstheme="minorHAnsi"/>
          <w:lang w:val="en-US"/>
        </w:rPr>
        <w:t>;</w:t>
      </w:r>
      <w:r w:rsidRPr="00FF5205">
        <w:rPr>
          <w:rFonts w:cstheme="minorHAnsi"/>
          <w:lang w:val="en-US"/>
        </w:rPr>
        <w:t xml:space="preserve"> </w:t>
      </w:r>
      <w:r w:rsidR="00E91F07">
        <w:rPr>
          <w:rFonts w:cstheme="minorHAnsi"/>
          <w:lang w:val="en-US"/>
        </w:rPr>
        <w:t>the t</w:t>
      </w:r>
      <w:r>
        <w:rPr>
          <w:rFonts w:cstheme="minorHAnsi"/>
          <w:lang w:val="en-US"/>
        </w:rPr>
        <w:t>ime was</w:t>
      </w:r>
      <w:r w:rsidRPr="00E55A7F">
        <w:rPr>
          <w:rFonts w:cstheme="minorHAnsi"/>
          <w:lang w:val="en-US"/>
        </w:rPr>
        <w:t xml:space="preserve"> considered as a continuous variable since the questionnaire </w:t>
      </w:r>
      <w:r>
        <w:rPr>
          <w:rFonts w:cstheme="minorHAnsi"/>
          <w:lang w:val="en-US"/>
        </w:rPr>
        <w:t xml:space="preserve">were filled daily. </w:t>
      </w:r>
      <w:r w:rsidR="007847FF">
        <w:rPr>
          <w:rFonts w:cstheme="minorHAnsi"/>
          <w:lang w:val="en-US"/>
        </w:rPr>
        <w:t>Primary Endpoint was adjusted for medication score at V1</w:t>
      </w:r>
      <w:r w:rsidR="002F7B3C">
        <w:rPr>
          <w:rFonts w:cstheme="minorHAnsi"/>
          <w:lang w:val="en-US"/>
        </w:rPr>
        <w:t xml:space="preserve">. </w:t>
      </w:r>
      <w:r w:rsidR="005365E9">
        <w:rPr>
          <w:rFonts w:cstheme="minorHAnsi"/>
          <w:lang w:val="en-US"/>
        </w:rPr>
        <w:t>Statistical analysi</w:t>
      </w:r>
      <w:r>
        <w:rPr>
          <w:rFonts w:cstheme="minorHAnsi"/>
          <w:lang w:val="en-US"/>
        </w:rPr>
        <w:t>s</w:t>
      </w:r>
      <w:r w:rsidR="005365E9">
        <w:rPr>
          <w:rFonts w:cstheme="minorHAnsi"/>
          <w:lang w:val="en-US"/>
        </w:rPr>
        <w:t xml:space="preserve"> for RQLQ scores</w:t>
      </w:r>
      <w:r>
        <w:rPr>
          <w:rFonts w:cstheme="minorHAnsi"/>
          <w:lang w:val="en-US"/>
        </w:rPr>
        <w:t xml:space="preserve"> were done in a similar fashion as the primary analysis</w:t>
      </w:r>
      <w:r w:rsidR="00E91F07">
        <w:rPr>
          <w:rFonts w:cstheme="minorHAnsi"/>
          <w:lang w:val="en-US"/>
        </w:rPr>
        <w:t>, taking the time as categorical</w:t>
      </w:r>
      <w:r w:rsidR="003D4275">
        <w:rPr>
          <w:rFonts w:cstheme="minorHAnsi"/>
          <w:lang w:val="en-US"/>
        </w:rPr>
        <w:t xml:space="preserve"> aggregating individual weekly scores</w:t>
      </w:r>
      <w:r w:rsidR="008318F5">
        <w:rPr>
          <w:rFonts w:cstheme="minorHAnsi"/>
          <w:lang w:val="en-US"/>
        </w:rPr>
        <w:t>.</w:t>
      </w:r>
      <w:r w:rsidR="008A154E">
        <w:rPr>
          <w:rFonts w:cstheme="minorHAnsi"/>
          <w:lang w:val="en-US"/>
        </w:rPr>
        <w:t xml:space="preserve"> </w:t>
      </w:r>
      <w:r w:rsidR="003D4275">
        <w:rPr>
          <w:rFonts w:cstheme="minorHAnsi"/>
          <w:lang w:val="en-US"/>
        </w:rPr>
        <w:t xml:space="preserve">The statistical analysis on change from baseline of </w:t>
      </w:r>
      <w:proofErr w:type="spellStart"/>
      <w:r w:rsidR="003D4275">
        <w:rPr>
          <w:rFonts w:cstheme="minorHAnsi"/>
          <w:lang w:val="en-US"/>
        </w:rPr>
        <w:t>IgE</w:t>
      </w:r>
      <w:proofErr w:type="spellEnd"/>
      <w:r w:rsidR="003D4275">
        <w:rPr>
          <w:rFonts w:cstheme="minorHAnsi"/>
          <w:lang w:val="en-US"/>
        </w:rPr>
        <w:t xml:space="preserve"> concentration was done also with a Linear Mixed model having applied logarithmic transformation</w:t>
      </w:r>
      <w:r w:rsidR="006C19B7">
        <w:rPr>
          <w:rFonts w:cstheme="minorHAnsi"/>
          <w:lang w:val="en-US"/>
        </w:rPr>
        <w:t xml:space="preserve">. </w:t>
      </w:r>
      <w:r w:rsidR="00E91F07" w:rsidRPr="00E91F07">
        <w:rPr>
          <w:rFonts w:cstheme="minorHAnsi"/>
          <w:lang w:val="en-US"/>
        </w:rPr>
        <w:t>Statistical analys</w:t>
      </w:r>
      <w:r w:rsidR="00E91F07">
        <w:rPr>
          <w:rFonts w:cstheme="minorHAnsi"/>
          <w:lang w:val="en-US"/>
        </w:rPr>
        <w:t xml:space="preserve">is was performed using R, </w:t>
      </w:r>
      <w:r w:rsidR="00E91F07" w:rsidRPr="00E91F07">
        <w:rPr>
          <w:rFonts w:cstheme="minorHAnsi"/>
          <w:lang w:val="en-US"/>
        </w:rPr>
        <w:t>version 2.15.1</w:t>
      </w:r>
      <w:r w:rsidR="00E91F07">
        <w:rPr>
          <w:rFonts w:cstheme="minorHAnsi"/>
          <w:lang w:val="en-US"/>
        </w:rPr>
        <w:t xml:space="preserve">, and </w:t>
      </w:r>
      <w:r w:rsidR="00E91F07" w:rsidRPr="00E91F07">
        <w:rPr>
          <w:rFonts w:cstheme="minorHAnsi"/>
          <w:lang w:val="en-US"/>
        </w:rPr>
        <w:t>©</w:t>
      </w:r>
      <w:r w:rsidR="00E91F07">
        <w:rPr>
          <w:rFonts w:cstheme="minorHAnsi"/>
          <w:lang w:val="en-US"/>
        </w:rPr>
        <w:t xml:space="preserve"> SAS software, version </w:t>
      </w:r>
      <w:r w:rsidR="00E91F07" w:rsidRPr="00E91F07">
        <w:rPr>
          <w:rFonts w:cstheme="minorHAnsi"/>
          <w:lang w:val="en-US"/>
        </w:rPr>
        <w:t>9.3 of the SA</w:t>
      </w:r>
      <w:r w:rsidR="00E91F07">
        <w:rPr>
          <w:rFonts w:cstheme="minorHAnsi"/>
          <w:lang w:val="en-US"/>
        </w:rPr>
        <w:t xml:space="preserve">S System for Windows </w:t>
      </w:r>
      <w:r w:rsidR="00E91F07" w:rsidRPr="00E91F07">
        <w:rPr>
          <w:rFonts w:cstheme="minorHAnsi"/>
          <w:lang w:val="en-US"/>
        </w:rPr>
        <w:t>(SAS Institute Inc., USA).</w:t>
      </w:r>
    </w:p>
    <w:p w14:paraId="25179673" w14:textId="77777777" w:rsidR="007C2766" w:rsidRDefault="007C2766" w:rsidP="007C2766">
      <w:pPr>
        <w:spacing w:after="0"/>
        <w:rPr>
          <w:rFonts w:cstheme="minorHAnsi"/>
          <w:b/>
          <w:sz w:val="24"/>
          <w:lang w:val="en-US"/>
        </w:rPr>
      </w:pPr>
      <w:r>
        <w:rPr>
          <w:rFonts w:cstheme="minorHAnsi"/>
          <w:b/>
          <w:sz w:val="24"/>
          <w:lang w:val="en-US"/>
        </w:rPr>
        <w:t>References</w:t>
      </w:r>
    </w:p>
    <w:p w14:paraId="14F38E13" w14:textId="77777777" w:rsidR="00E91F07" w:rsidRPr="00E91F07" w:rsidRDefault="00C47C9B" w:rsidP="00E91F07">
      <w:pPr>
        <w:jc w:val="center"/>
        <w:rPr>
          <w:rFonts w:ascii="Calibri" w:hAnsi="Calibri" w:cs="Calibri"/>
          <w:noProof/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ADDIN REFMGR.REFLIST </w:instrText>
      </w:r>
      <w:r>
        <w:rPr>
          <w:lang w:val="en-US"/>
        </w:rPr>
        <w:fldChar w:fldCharType="separate"/>
      </w:r>
    </w:p>
    <w:p w14:paraId="5E9E2FA4" w14:textId="77777777" w:rsidR="00E91F07" w:rsidRPr="00E15488" w:rsidRDefault="00E91F07" w:rsidP="00E91F07">
      <w:pPr>
        <w:tabs>
          <w:tab w:val="right" w:pos="360"/>
          <w:tab w:val="left" w:pos="540"/>
        </w:tabs>
        <w:spacing w:after="240" w:line="240" w:lineRule="auto"/>
        <w:ind w:left="540" w:hanging="540"/>
        <w:rPr>
          <w:rFonts w:ascii="Calibri" w:hAnsi="Calibri" w:cs="Calibri"/>
          <w:noProof/>
          <w:lang w:val="en-US"/>
        </w:rPr>
      </w:pPr>
      <w:r w:rsidRPr="00E91F07">
        <w:rPr>
          <w:rFonts w:ascii="Calibri" w:hAnsi="Calibri" w:cs="Calibri"/>
          <w:noProof/>
          <w:lang w:val="en-US"/>
        </w:rPr>
        <w:tab/>
        <w:t xml:space="preserve">1. </w:t>
      </w:r>
      <w:r w:rsidRPr="00E91F07">
        <w:rPr>
          <w:rFonts w:ascii="Calibri" w:hAnsi="Calibri" w:cs="Calibri"/>
          <w:noProof/>
          <w:lang w:val="en-US"/>
        </w:rPr>
        <w:tab/>
        <w:t xml:space="preserve">Juniper, E. F., Thompson, A. K., Ferrie, P. J., &amp; Roberts, J. N. (2000) </w:t>
      </w:r>
      <w:r w:rsidRPr="00E91F07">
        <w:rPr>
          <w:rFonts w:ascii="Calibri" w:hAnsi="Calibri" w:cs="Calibri"/>
          <w:i/>
          <w:noProof/>
          <w:lang w:val="en-US"/>
        </w:rPr>
        <w:t xml:space="preserve">Clin. Exp. </w:t>
      </w:r>
      <w:r w:rsidRPr="00E15488">
        <w:rPr>
          <w:rFonts w:ascii="Calibri" w:hAnsi="Calibri" w:cs="Calibri"/>
          <w:i/>
          <w:noProof/>
          <w:lang w:val="en-US"/>
        </w:rPr>
        <w:t>Allergy.</w:t>
      </w:r>
      <w:r w:rsidRPr="00E15488">
        <w:rPr>
          <w:rFonts w:ascii="Calibri" w:hAnsi="Calibri" w:cs="Calibri"/>
          <w:noProof/>
          <w:lang w:val="en-US"/>
        </w:rPr>
        <w:t xml:space="preserve"> </w:t>
      </w:r>
      <w:r w:rsidRPr="00E15488">
        <w:rPr>
          <w:rFonts w:ascii="Calibri" w:hAnsi="Calibri" w:cs="Calibri"/>
          <w:b/>
          <w:noProof/>
          <w:lang w:val="en-US"/>
        </w:rPr>
        <w:t>30</w:t>
      </w:r>
      <w:r w:rsidRPr="00E15488">
        <w:rPr>
          <w:rFonts w:ascii="Calibri" w:hAnsi="Calibri" w:cs="Calibri"/>
          <w:noProof/>
          <w:lang w:val="en-US"/>
        </w:rPr>
        <w:t>, 132-140.</w:t>
      </w:r>
    </w:p>
    <w:p w14:paraId="75967E04" w14:textId="77777777" w:rsidR="00E91F07" w:rsidRPr="00E91F07" w:rsidRDefault="00E91F07" w:rsidP="00E91F07">
      <w:pPr>
        <w:tabs>
          <w:tab w:val="right" w:pos="360"/>
          <w:tab w:val="left" w:pos="540"/>
        </w:tabs>
        <w:spacing w:after="0" w:line="240" w:lineRule="auto"/>
        <w:ind w:left="540" w:hanging="540"/>
        <w:rPr>
          <w:rFonts w:ascii="Calibri" w:hAnsi="Calibri" w:cs="Calibri"/>
          <w:noProof/>
          <w:lang w:val="en-US"/>
        </w:rPr>
      </w:pPr>
      <w:r w:rsidRPr="00E15488">
        <w:rPr>
          <w:rFonts w:ascii="Calibri" w:hAnsi="Calibri" w:cs="Calibri"/>
          <w:noProof/>
          <w:lang w:val="en-US"/>
        </w:rPr>
        <w:tab/>
        <w:t xml:space="preserve">2. </w:t>
      </w:r>
      <w:r w:rsidRPr="00E15488">
        <w:rPr>
          <w:rFonts w:ascii="Calibri" w:hAnsi="Calibri" w:cs="Calibri"/>
          <w:noProof/>
          <w:lang w:val="en-US"/>
        </w:rPr>
        <w:tab/>
        <w:t xml:space="preserve">Singh, A., Hacini-Rachinel, F., Gosoniu, M. L., Bourdeau, T., Holvoet, S., Doucet-Ladeveze, R., Beaumont, M., Mercenier, A., &amp; Nutten, S. (2013) </w:t>
      </w:r>
      <w:r w:rsidRPr="00E15488">
        <w:rPr>
          <w:rFonts w:ascii="Calibri" w:hAnsi="Calibri" w:cs="Calibri"/>
          <w:i/>
          <w:noProof/>
          <w:lang w:val="en-US"/>
        </w:rPr>
        <w:t xml:space="preserve">Eur. J. Clin. </w:t>
      </w:r>
      <w:r w:rsidRPr="00E91F07">
        <w:rPr>
          <w:rFonts w:ascii="Calibri" w:hAnsi="Calibri" w:cs="Calibri"/>
          <w:i/>
          <w:noProof/>
          <w:lang w:val="en-US"/>
        </w:rPr>
        <w:t>Nutr.</w:t>
      </w:r>
      <w:r w:rsidRPr="00E91F07">
        <w:rPr>
          <w:rFonts w:ascii="Calibri" w:hAnsi="Calibri" w:cs="Calibri"/>
          <w:noProof/>
          <w:lang w:val="en-US"/>
        </w:rPr>
        <w:t xml:space="preserve"> </w:t>
      </w:r>
      <w:r w:rsidRPr="00E91F07">
        <w:rPr>
          <w:rFonts w:ascii="Calibri" w:hAnsi="Calibri" w:cs="Calibri"/>
          <w:b/>
          <w:noProof/>
          <w:lang w:val="en-US"/>
        </w:rPr>
        <w:t>67</w:t>
      </w:r>
      <w:r w:rsidRPr="00E91F07">
        <w:rPr>
          <w:rFonts w:ascii="Calibri" w:hAnsi="Calibri" w:cs="Calibri"/>
          <w:noProof/>
          <w:lang w:val="en-US"/>
        </w:rPr>
        <w:t>, 161-167.</w:t>
      </w:r>
    </w:p>
    <w:p w14:paraId="296D5EAF" w14:textId="77777777" w:rsidR="00E91F07" w:rsidRDefault="00E91F07" w:rsidP="00E91F07">
      <w:pPr>
        <w:tabs>
          <w:tab w:val="right" w:pos="360"/>
          <w:tab w:val="left" w:pos="540"/>
        </w:tabs>
        <w:spacing w:after="0" w:line="240" w:lineRule="auto"/>
        <w:ind w:left="540" w:hanging="540"/>
        <w:rPr>
          <w:rFonts w:cstheme="minorHAnsi"/>
          <w:b/>
          <w:noProof/>
          <w:sz w:val="24"/>
          <w:lang w:val="en-US"/>
        </w:rPr>
      </w:pPr>
    </w:p>
    <w:p w14:paraId="63D62388" w14:textId="2019285E" w:rsidR="008A2188" w:rsidRPr="008A2188" w:rsidRDefault="00C47C9B">
      <w:pPr>
        <w:rPr>
          <w:lang w:val="en-US"/>
        </w:rPr>
      </w:pPr>
      <w:r>
        <w:rPr>
          <w:lang w:val="en-US"/>
        </w:rPr>
        <w:fldChar w:fldCharType="end"/>
      </w:r>
      <w:r w:rsidR="007A1B46">
        <w:rPr>
          <w:lang w:val="en-US"/>
        </w:rPr>
        <w:fldChar w:fldCharType="begin"/>
      </w:r>
      <w:r w:rsidR="007A1B46">
        <w:rPr>
          <w:lang w:val="en-US"/>
        </w:rPr>
        <w:instrText xml:space="preserve"> ADDIN </w:instrText>
      </w:r>
      <w:r w:rsidR="007A1B46">
        <w:rPr>
          <w:lang w:val="en-US"/>
        </w:rPr>
        <w:fldChar w:fldCharType="end"/>
      </w:r>
    </w:p>
    <w:sectPr w:rsidR="008A2188" w:rsidRPr="008A2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Respiratory allergy paper&lt;/item&gt;&lt;/Libraries&gt;&lt;/ENLibraries&gt;"/>
  </w:docVars>
  <w:rsids>
    <w:rsidRoot w:val="001949BE"/>
    <w:rsid w:val="00013680"/>
    <w:rsid w:val="00013686"/>
    <w:rsid w:val="0005241B"/>
    <w:rsid w:val="00070AE5"/>
    <w:rsid w:val="000E02F0"/>
    <w:rsid w:val="0010080E"/>
    <w:rsid w:val="001050CE"/>
    <w:rsid w:val="001949BE"/>
    <w:rsid w:val="001C44C4"/>
    <w:rsid w:val="00202118"/>
    <w:rsid w:val="00251A42"/>
    <w:rsid w:val="00260E19"/>
    <w:rsid w:val="002B161F"/>
    <w:rsid w:val="002D053C"/>
    <w:rsid w:val="002D7DD0"/>
    <w:rsid w:val="002F7B3C"/>
    <w:rsid w:val="003336D6"/>
    <w:rsid w:val="00377895"/>
    <w:rsid w:val="00385E3B"/>
    <w:rsid w:val="00396CB5"/>
    <w:rsid w:val="003A7768"/>
    <w:rsid w:val="003D4275"/>
    <w:rsid w:val="003F5449"/>
    <w:rsid w:val="0042416D"/>
    <w:rsid w:val="00444623"/>
    <w:rsid w:val="005365E9"/>
    <w:rsid w:val="005F2735"/>
    <w:rsid w:val="00617783"/>
    <w:rsid w:val="00647ABF"/>
    <w:rsid w:val="00650616"/>
    <w:rsid w:val="00675D3C"/>
    <w:rsid w:val="006B1E9C"/>
    <w:rsid w:val="006C19B7"/>
    <w:rsid w:val="00706FAA"/>
    <w:rsid w:val="00725C2B"/>
    <w:rsid w:val="0073789A"/>
    <w:rsid w:val="00774C22"/>
    <w:rsid w:val="007847FF"/>
    <w:rsid w:val="007A1B46"/>
    <w:rsid w:val="007C2766"/>
    <w:rsid w:val="007C4E6D"/>
    <w:rsid w:val="007E07BA"/>
    <w:rsid w:val="00804BCF"/>
    <w:rsid w:val="008167BD"/>
    <w:rsid w:val="008318F5"/>
    <w:rsid w:val="00860365"/>
    <w:rsid w:val="00886CD5"/>
    <w:rsid w:val="008A154E"/>
    <w:rsid w:val="008A2188"/>
    <w:rsid w:val="008C054B"/>
    <w:rsid w:val="009630AF"/>
    <w:rsid w:val="00973126"/>
    <w:rsid w:val="00977900"/>
    <w:rsid w:val="009848F8"/>
    <w:rsid w:val="009E1E1F"/>
    <w:rsid w:val="00A13FC6"/>
    <w:rsid w:val="00AB57D6"/>
    <w:rsid w:val="00AF77AE"/>
    <w:rsid w:val="00B26A4B"/>
    <w:rsid w:val="00BE07DC"/>
    <w:rsid w:val="00BF08A1"/>
    <w:rsid w:val="00C424AF"/>
    <w:rsid w:val="00C441F9"/>
    <w:rsid w:val="00C47C9B"/>
    <w:rsid w:val="00C61FE3"/>
    <w:rsid w:val="00C71168"/>
    <w:rsid w:val="00C75D84"/>
    <w:rsid w:val="00C82910"/>
    <w:rsid w:val="00CE27D4"/>
    <w:rsid w:val="00D01AB2"/>
    <w:rsid w:val="00D14D02"/>
    <w:rsid w:val="00D2029B"/>
    <w:rsid w:val="00DC79AA"/>
    <w:rsid w:val="00DE3B59"/>
    <w:rsid w:val="00DF0860"/>
    <w:rsid w:val="00DF3E3E"/>
    <w:rsid w:val="00E15488"/>
    <w:rsid w:val="00E55A7F"/>
    <w:rsid w:val="00E8293E"/>
    <w:rsid w:val="00E91079"/>
    <w:rsid w:val="00E91F07"/>
    <w:rsid w:val="00EA1B46"/>
    <w:rsid w:val="00F04359"/>
    <w:rsid w:val="00F3423F"/>
    <w:rsid w:val="00F9245F"/>
    <w:rsid w:val="00F9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36EAB6"/>
  <w15:docId w15:val="{9867E327-8492-4A95-837F-3B518093E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9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49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9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E07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7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7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7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7BA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C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1545</Words>
  <Characters>8499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Nestlé</Company>
  <LinksUpToDate>false</LinksUpToDate>
  <CharactersWithSpaces>10024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Nembrini,Chiara,LAUSANNE,Allergy</dc:creator>
  <cp:lastModifiedBy>Nembrini,Chiara,LAUSANNE,Allergy</cp:lastModifiedBy>
  <cp:revision>6</cp:revision>
  <cp:lastPrinted>2015-10-26T09:30:00Z</cp:lastPrinted>
  <dcterms:created xsi:type="dcterms:W3CDTF">2015-10-27T11:22:00Z</dcterms:created>
  <dcterms:modified xsi:type="dcterms:W3CDTF">2015-11-18T09:23:00Z</dcterms:modified>
</cp:coreProperties>
</file>