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7411" w:type="dxa"/>
        <w:tblInd w:w="93" w:type="dxa"/>
        <w:tblLayout w:type="fixed"/>
        <w:tblLook w:val="04A0"/>
      </w:tblPr>
      <w:tblGrid>
        <w:gridCol w:w="3134"/>
        <w:gridCol w:w="1559"/>
        <w:gridCol w:w="1418"/>
        <w:gridCol w:w="1300"/>
      </w:tblGrid>
      <w:tr w:rsidR="004C3CAE" w:rsidRPr="001D59C7" w:rsidTr="00C702D9">
        <w:trPr>
          <w:trHeight w:val="300"/>
        </w:trPr>
        <w:tc>
          <w:tcPr>
            <w:tcW w:w="3134" w:type="dxa"/>
            <w:tcBorders>
              <w:top w:val="nil"/>
              <w:left w:val="nil"/>
              <w:bottom w:val="nil"/>
              <w:right w:val="nil"/>
            </w:tcBorders>
            <w:shd w:val="clear" w:color="auto" w:fill="auto"/>
            <w:noWrap/>
            <w:vAlign w:val="bottom"/>
            <w:hideMark/>
          </w:tcPr>
          <w:p w:rsidR="004C3CAE" w:rsidRPr="001D59C7" w:rsidRDefault="004C3CAE" w:rsidP="00C702D9">
            <w:pPr>
              <w:rPr>
                <w:rFonts w:ascii="Calibri" w:eastAsia="Times New Roman" w:hAnsi="Calibri" w:cs="Times New Roman"/>
                <w:color w:val="000000"/>
                <w:sz w:val="20"/>
                <w:szCs w:val="20"/>
              </w:rPr>
            </w:pPr>
          </w:p>
        </w:tc>
        <w:tc>
          <w:tcPr>
            <w:tcW w:w="1559" w:type="dxa"/>
            <w:tcBorders>
              <w:top w:val="nil"/>
              <w:left w:val="nil"/>
              <w:bottom w:val="nil"/>
              <w:right w:val="nil"/>
            </w:tcBorders>
            <w:shd w:val="clear" w:color="auto" w:fill="auto"/>
            <w:noWrap/>
            <w:vAlign w:val="bottom"/>
            <w:hideMark/>
          </w:tcPr>
          <w:p w:rsidR="004C3CAE" w:rsidRPr="001D59C7" w:rsidRDefault="004C3CAE" w:rsidP="00C702D9">
            <w:pPr>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Died early (n=29)</w:t>
            </w:r>
          </w:p>
        </w:tc>
        <w:tc>
          <w:tcPr>
            <w:tcW w:w="1418" w:type="dxa"/>
            <w:tcBorders>
              <w:top w:val="nil"/>
              <w:left w:val="nil"/>
              <w:bottom w:val="nil"/>
              <w:right w:val="nil"/>
            </w:tcBorders>
            <w:shd w:val="clear" w:color="auto" w:fill="auto"/>
            <w:noWrap/>
            <w:vAlign w:val="bottom"/>
            <w:hideMark/>
          </w:tcPr>
          <w:p w:rsidR="004C3CAE" w:rsidRPr="001D59C7" w:rsidRDefault="004C3CAE" w:rsidP="00C702D9">
            <w:pPr>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Died late (n=46)</w:t>
            </w:r>
          </w:p>
        </w:tc>
        <w:tc>
          <w:tcPr>
            <w:tcW w:w="1300" w:type="dxa"/>
            <w:tcBorders>
              <w:top w:val="nil"/>
              <w:left w:val="nil"/>
              <w:bottom w:val="nil"/>
              <w:right w:val="nil"/>
            </w:tcBorders>
            <w:shd w:val="clear" w:color="auto" w:fill="auto"/>
            <w:noWrap/>
            <w:vAlign w:val="bottom"/>
            <w:hideMark/>
          </w:tcPr>
          <w:p w:rsidR="004C3CAE" w:rsidRPr="001D59C7" w:rsidRDefault="004C3CAE" w:rsidP="00C702D9">
            <w:pPr>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P-values (chi-square)</w:t>
            </w:r>
          </w:p>
        </w:tc>
      </w:tr>
      <w:tr w:rsidR="004C3CAE" w:rsidRPr="001D59C7" w:rsidTr="00C702D9">
        <w:trPr>
          <w:trHeight w:val="300"/>
        </w:trPr>
        <w:tc>
          <w:tcPr>
            <w:tcW w:w="3134" w:type="dxa"/>
            <w:tcBorders>
              <w:top w:val="nil"/>
              <w:left w:val="nil"/>
              <w:bottom w:val="nil"/>
              <w:right w:val="nil"/>
            </w:tcBorders>
            <w:shd w:val="clear" w:color="auto" w:fill="auto"/>
            <w:noWrap/>
            <w:vAlign w:val="bottom"/>
            <w:hideMark/>
          </w:tcPr>
          <w:p w:rsidR="004C3CAE" w:rsidRPr="001D59C7" w:rsidRDefault="004C3CAE" w:rsidP="00C702D9">
            <w:pPr>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Myocardial infarction</w:t>
            </w:r>
          </w:p>
        </w:tc>
        <w:tc>
          <w:tcPr>
            <w:tcW w:w="1559"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20 (71%)</w:t>
            </w:r>
          </w:p>
        </w:tc>
        <w:tc>
          <w:tcPr>
            <w:tcW w:w="1418"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23 (51%)</w:t>
            </w:r>
          </w:p>
        </w:tc>
        <w:tc>
          <w:tcPr>
            <w:tcW w:w="1300"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0.0</w:t>
            </w:r>
            <w:r>
              <w:rPr>
                <w:rFonts w:ascii="Calibri" w:eastAsia="Times New Roman" w:hAnsi="Calibri" w:cs="Times New Roman"/>
                <w:color w:val="000000"/>
                <w:sz w:val="20"/>
                <w:szCs w:val="20"/>
              </w:rPr>
              <w:t>86</w:t>
            </w:r>
          </w:p>
        </w:tc>
      </w:tr>
      <w:tr w:rsidR="004C3CAE" w:rsidRPr="001D59C7" w:rsidTr="00C702D9">
        <w:trPr>
          <w:trHeight w:val="300"/>
        </w:trPr>
        <w:tc>
          <w:tcPr>
            <w:tcW w:w="3134" w:type="dxa"/>
            <w:tcBorders>
              <w:top w:val="nil"/>
              <w:left w:val="nil"/>
              <w:bottom w:val="nil"/>
              <w:right w:val="nil"/>
            </w:tcBorders>
            <w:shd w:val="clear" w:color="auto" w:fill="auto"/>
            <w:noWrap/>
            <w:vAlign w:val="bottom"/>
            <w:hideMark/>
          </w:tcPr>
          <w:p w:rsidR="004C3CAE" w:rsidRPr="001D59C7" w:rsidRDefault="004C3CAE" w:rsidP="00C702D9">
            <w:pPr>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Worsening heart failure</w:t>
            </w:r>
          </w:p>
        </w:tc>
        <w:tc>
          <w:tcPr>
            <w:tcW w:w="1559"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5 (17%)</w:t>
            </w:r>
          </w:p>
        </w:tc>
        <w:tc>
          <w:tcPr>
            <w:tcW w:w="1418"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19 (44%)</w:t>
            </w:r>
          </w:p>
        </w:tc>
        <w:tc>
          <w:tcPr>
            <w:tcW w:w="1300"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0.017</w:t>
            </w:r>
          </w:p>
        </w:tc>
      </w:tr>
      <w:tr w:rsidR="004C3CAE" w:rsidRPr="001D59C7" w:rsidTr="00C702D9">
        <w:trPr>
          <w:trHeight w:val="300"/>
        </w:trPr>
        <w:tc>
          <w:tcPr>
            <w:tcW w:w="3134" w:type="dxa"/>
            <w:tcBorders>
              <w:top w:val="nil"/>
              <w:left w:val="nil"/>
              <w:bottom w:val="nil"/>
              <w:right w:val="nil"/>
            </w:tcBorders>
            <w:shd w:val="clear" w:color="auto" w:fill="auto"/>
            <w:noWrap/>
            <w:vAlign w:val="bottom"/>
            <w:hideMark/>
          </w:tcPr>
          <w:p w:rsidR="004C3CAE" w:rsidRPr="001D59C7" w:rsidRDefault="004C3CAE" w:rsidP="00C702D9">
            <w:pPr>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Pulmonary embolism</w:t>
            </w:r>
          </w:p>
        </w:tc>
        <w:tc>
          <w:tcPr>
            <w:tcW w:w="1559"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1 (4%)</w:t>
            </w:r>
          </w:p>
        </w:tc>
        <w:tc>
          <w:tcPr>
            <w:tcW w:w="1418"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0</w:t>
            </w:r>
          </w:p>
        </w:tc>
        <w:tc>
          <w:tcPr>
            <w:tcW w:w="1300"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0.2</w:t>
            </w:r>
          </w:p>
        </w:tc>
      </w:tr>
      <w:tr w:rsidR="004C3CAE" w:rsidRPr="001D59C7" w:rsidTr="00C702D9">
        <w:trPr>
          <w:trHeight w:val="300"/>
        </w:trPr>
        <w:tc>
          <w:tcPr>
            <w:tcW w:w="3134" w:type="dxa"/>
            <w:tcBorders>
              <w:top w:val="nil"/>
              <w:left w:val="nil"/>
              <w:bottom w:val="nil"/>
              <w:right w:val="nil"/>
            </w:tcBorders>
            <w:shd w:val="clear" w:color="auto" w:fill="auto"/>
            <w:noWrap/>
            <w:vAlign w:val="bottom"/>
            <w:hideMark/>
          </w:tcPr>
          <w:p w:rsidR="004C3CAE" w:rsidRPr="001D59C7" w:rsidRDefault="004C3CAE" w:rsidP="00C702D9">
            <w:pPr>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 xml:space="preserve">Wittnessed arrhytmic (VT/VF) sudden death </w:t>
            </w:r>
          </w:p>
        </w:tc>
        <w:tc>
          <w:tcPr>
            <w:tcW w:w="1559"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1 (4%)</w:t>
            </w:r>
          </w:p>
        </w:tc>
        <w:tc>
          <w:tcPr>
            <w:tcW w:w="1418"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1 (2%)</w:t>
            </w:r>
          </w:p>
        </w:tc>
        <w:tc>
          <w:tcPr>
            <w:tcW w:w="1300"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0.8</w:t>
            </w:r>
          </w:p>
        </w:tc>
      </w:tr>
      <w:tr w:rsidR="004C3CAE" w:rsidRPr="001D59C7" w:rsidTr="00C702D9">
        <w:trPr>
          <w:trHeight w:val="300"/>
        </w:trPr>
        <w:tc>
          <w:tcPr>
            <w:tcW w:w="3134" w:type="dxa"/>
            <w:tcBorders>
              <w:top w:val="nil"/>
              <w:left w:val="nil"/>
              <w:bottom w:val="nil"/>
              <w:right w:val="nil"/>
            </w:tcBorders>
            <w:shd w:val="clear" w:color="auto" w:fill="auto"/>
            <w:noWrap/>
            <w:vAlign w:val="bottom"/>
            <w:hideMark/>
          </w:tcPr>
          <w:p w:rsidR="004C3CAE" w:rsidRPr="001D59C7" w:rsidRDefault="004C3CAE" w:rsidP="00C702D9">
            <w:pPr>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Stroke</w:t>
            </w:r>
          </w:p>
        </w:tc>
        <w:tc>
          <w:tcPr>
            <w:tcW w:w="1559"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0</w:t>
            </w:r>
          </w:p>
        </w:tc>
        <w:tc>
          <w:tcPr>
            <w:tcW w:w="1418"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3 (7%)</w:t>
            </w:r>
          </w:p>
        </w:tc>
        <w:tc>
          <w:tcPr>
            <w:tcW w:w="1300"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0.15</w:t>
            </w:r>
          </w:p>
        </w:tc>
      </w:tr>
      <w:tr w:rsidR="004C3CAE" w:rsidRPr="001D59C7" w:rsidTr="00C702D9">
        <w:trPr>
          <w:trHeight w:val="300"/>
        </w:trPr>
        <w:tc>
          <w:tcPr>
            <w:tcW w:w="3134" w:type="dxa"/>
            <w:tcBorders>
              <w:top w:val="nil"/>
              <w:left w:val="nil"/>
              <w:bottom w:val="nil"/>
              <w:right w:val="nil"/>
            </w:tcBorders>
            <w:shd w:val="clear" w:color="auto" w:fill="auto"/>
            <w:noWrap/>
            <w:vAlign w:val="bottom"/>
            <w:hideMark/>
          </w:tcPr>
          <w:p w:rsidR="004C3CAE" w:rsidRPr="001D59C7" w:rsidRDefault="004C3CAE" w:rsidP="00C702D9">
            <w:pPr>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Infection</w:t>
            </w:r>
          </w:p>
        </w:tc>
        <w:tc>
          <w:tcPr>
            <w:tcW w:w="1559"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0</w:t>
            </w:r>
          </w:p>
        </w:tc>
        <w:tc>
          <w:tcPr>
            <w:tcW w:w="1418"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8 (19%)</w:t>
            </w:r>
          </w:p>
        </w:tc>
        <w:tc>
          <w:tcPr>
            <w:tcW w:w="1300"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0.14</w:t>
            </w:r>
          </w:p>
        </w:tc>
      </w:tr>
      <w:tr w:rsidR="004C3CAE" w:rsidRPr="001D59C7" w:rsidTr="00C702D9">
        <w:trPr>
          <w:trHeight w:val="300"/>
        </w:trPr>
        <w:tc>
          <w:tcPr>
            <w:tcW w:w="3134" w:type="dxa"/>
            <w:tcBorders>
              <w:top w:val="nil"/>
              <w:left w:val="nil"/>
              <w:bottom w:val="nil"/>
              <w:right w:val="nil"/>
            </w:tcBorders>
            <w:shd w:val="clear" w:color="auto" w:fill="auto"/>
            <w:noWrap/>
            <w:vAlign w:val="bottom"/>
            <w:hideMark/>
          </w:tcPr>
          <w:p w:rsidR="004C3CAE" w:rsidRPr="001D59C7" w:rsidRDefault="004C3CAE" w:rsidP="00C702D9">
            <w:pPr>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Renal failure</w:t>
            </w:r>
          </w:p>
        </w:tc>
        <w:tc>
          <w:tcPr>
            <w:tcW w:w="1559"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0</w:t>
            </w:r>
          </w:p>
        </w:tc>
        <w:tc>
          <w:tcPr>
            <w:tcW w:w="1418"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8 (19%)</w:t>
            </w:r>
          </w:p>
        </w:tc>
        <w:tc>
          <w:tcPr>
            <w:tcW w:w="1300"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0.14</w:t>
            </w:r>
          </w:p>
        </w:tc>
      </w:tr>
      <w:tr w:rsidR="004C3CAE" w:rsidRPr="001D59C7" w:rsidTr="00C702D9">
        <w:trPr>
          <w:trHeight w:val="300"/>
        </w:trPr>
        <w:tc>
          <w:tcPr>
            <w:tcW w:w="3134" w:type="dxa"/>
            <w:tcBorders>
              <w:top w:val="nil"/>
              <w:left w:val="nil"/>
              <w:bottom w:val="nil"/>
              <w:right w:val="nil"/>
            </w:tcBorders>
            <w:shd w:val="clear" w:color="auto" w:fill="auto"/>
            <w:noWrap/>
            <w:vAlign w:val="bottom"/>
            <w:hideMark/>
          </w:tcPr>
          <w:p w:rsidR="004C3CAE" w:rsidRPr="001D59C7" w:rsidRDefault="004C3CAE" w:rsidP="00C702D9">
            <w:pPr>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Other cause</w:t>
            </w:r>
          </w:p>
        </w:tc>
        <w:tc>
          <w:tcPr>
            <w:tcW w:w="1559"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2 (8%)</w:t>
            </w:r>
          </w:p>
        </w:tc>
        <w:tc>
          <w:tcPr>
            <w:tcW w:w="1418"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9 (23%)</w:t>
            </w:r>
          </w:p>
        </w:tc>
        <w:tc>
          <w:tcPr>
            <w:tcW w:w="1300" w:type="dxa"/>
            <w:tcBorders>
              <w:top w:val="nil"/>
              <w:left w:val="nil"/>
              <w:bottom w:val="nil"/>
              <w:right w:val="nil"/>
            </w:tcBorders>
            <w:shd w:val="clear" w:color="auto" w:fill="auto"/>
            <w:noWrap/>
            <w:vAlign w:val="bottom"/>
            <w:hideMark/>
          </w:tcPr>
          <w:p w:rsidR="004C3CAE" w:rsidRPr="001D59C7" w:rsidRDefault="004C3CAE" w:rsidP="00C702D9">
            <w:pPr>
              <w:jc w:val="right"/>
              <w:rPr>
                <w:rFonts w:ascii="Calibri" w:eastAsia="Times New Roman" w:hAnsi="Calibri" w:cs="Times New Roman"/>
                <w:color w:val="000000"/>
                <w:sz w:val="20"/>
                <w:szCs w:val="20"/>
              </w:rPr>
            </w:pPr>
            <w:r w:rsidRPr="001D59C7">
              <w:rPr>
                <w:rFonts w:ascii="Calibri" w:eastAsia="Times New Roman" w:hAnsi="Calibri" w:cs="Times New Roman"/>
                <w:color w:val="000000"/>
                <w:sz w:val="20"/>
                <w:szCs w:val="20"/>
              </w:rPr>
              <w:t>0.13</w:t>
            </w:r>
          </w:p>
        </w:tc>
      </w:tr>
    </w:tbl>
    <w:p w:rsidR="00AC3760" w:rsidRDefault="00AC3760"/>
    <w:p w:rsidR="004C3CAE" w:rsidRDefault="004C3CAE">
      <w:r>
        <w:t xml:space="preserve">Table </w:t>
      </w:r>
      <w:r w:rsidR="003448FD">
        <w:t>S</w:t>
      </w:r>
      <w:r>
        <w:t>1. Causes of death as reported by local investigators in patients who died early (within 48 hours from the detection of shock) and late (more than  48 hours from the detection of shock).</w:t>
      </w:r>
      <w:bookmarkStart w:id="0" w:name="_GoBack"/>
      <w:bookmarkEnd w:id="0"/>
    </w:p>
    <w:sectPr w:rsidR="004C3CAE" w:rsidSect="003257B4">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altName w:val="MS Mincho"/>
    <w:charset w:val="4E"/>
    <w:family w:val="auto"/>
    <w:pitch w:val="variable"/>
    <w:sig w:usb0="00000000"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ゴシック">
    <w:altName w:val="MS Mincho"/>
    <w:charset w:val="4E"/>
    <w:family w:val="auto"/>
    <w:pitch w:val="variable"/>
    <w:sig w:usb0="00000000"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4C3CAE"/>
    <w:rsid w:val="003257B4"/>
    <w:rsid w:val="003448FD"/>
    <w:rsid w:val="00347C80"/>
    <w:rsid w:val="004C3CAE"/>
    <w:rsid w:val="00AC376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C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82</Words>
  <Characters>473</Characters>
  <Application>Microsoft Office Word</Application>
  <DocSecurity>0</DocSecurity>
  <Lines>3</Lines>
  <Paragraphs>1</Paragraphs>
  <ScaleCrop>false</ScaleCrop>
  <Company>Helsingin yliopisto</Company>
  <LinksUpToDate>false</LinksUpToDate>
  <CharactersWithSpaces>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 Tolppanen</dc:creator>
  <cp:keywords/>
  <dc:description/>
  <cp:lastModifiedBy>0010248</cp:lastModifiedBy>
  <cp:revision>2</cp:revision>
  <dcterms:created xsi:type="dcterms:W3CDTF">2016-10-09T16:25:00Z</dcterms:created>
  <dcterms:modified xsi:type="dcterms:W3CDTF">2016-12-21T06:12:00Z</dcterms:modified>
</cp:coreProperties>
</file>