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B1" w:rsidRDefault="00FD5AB1" w:rsidP="00FD5AB1">
      <w:r>
        <w:t xml:space="preserve">Table </w:t>
      </w:r>
      <w:proofErr w:type="spellStart"/>
      <w:r w:rsidR="00717BF9">
        <w:t>S</w:t>
      </w:r>
      <w:r>
        <w:t>1</w:t>
      </w:r>
      <w:proofErr w:type="spellEnd"/>
      <w:r>
        <w:t>. Patients stratified according to presence of shock (presence of vasopressor at time of echo) or no shock.</w:t>
      </w:r>
    </w:p>
    <w:tbl>
      <w:tblPr>
        <w:tblStyle w:val="MediumShading1"/>
        <w:tblW w:w="8555" w:type="dxa"/>
        <w:jc w:val="center"/>
        <w:tblLook w:val="04A0"/>
      </w:tblPr>
      <w:tblGrid>
        <w:gridCol w:w="3378"/>
        <w:gridCol w:w="2070"/>
        <w:gridCol w:w="1994"/>
        <w:gridCol w:w="1113"/>
      </w:tblGrid>
      <w:tr w:rsidR="00FD5AB1" w:rsidTr="00BC4216">
        <w:trPr>
          <w:cnfStyle w:val="100000000000"/>
          <w:trHeight w:val="826"/>
          <w:jc w:val="center"/>
        </w:trPr>
        <w:tc>
          <w:tcPr>
            <w:cnfStyle w:val="001000000000"/>
            <w:tcW w:w="3378" w:type="dxa"/>
          </w:tcPr>
          <w:p w:rsidR="00FD5AB1" w:rsidRDefault="00FD5AB1" w:rsidP="00BC4216">
            <w:r>
              <w:t>Variable</w:t>
            </w:r>
          </w:p>
          <w:p w:rsidR="00FD5AB1" w:rsidRDefault="00FD5AB1" w:rsidP="00BC4216">
            <w:r>
              <w:rPr>
                <w:rFonts w:ascii="Calibri" w:eastAsia="Times New Roman" w:hAnsi="Calibri" w:cs="Times New Roman"/>
              </w:rPr>
              <w:t>[Median (</w:t>
            </w:r>
            <w:proofErr w:type="spellStart"/>
            <w:r>
              <w:rPr>
                <w:rFonts w:ascii="Calibri" w:eastAsia="Times New Roman" w:hAnsi="Calibri" w:cs="Times New Roman"/>
              </w:rPr>
              <w:t>IQR</w:t>
            </w:r>
            <w:proofErr w:type="spellEnd"/>
            <w:r>
              <w:rPr>
                <w:rFonts w:ascii="Calibri" w:eastAsia="Times New Roman" w:hAnsi="Calibri" w:cs="Times New Roman"/>
              </w:rPr>
              <w:t>) or N (%)]</w:t>
            </w:r>
          </w:p>
        </w:tc>
        <w:tc>
          <w:tcPr>
            <w:tcW w:w="207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</w:tcPr>
          <w:p w:rsidR="00FD5AB1" w:rsidRDefault="00FD5AB1" w:rsidP="00BC4216">
            <w:pPr>
              <w:jc w:val="center"/>
              <w:cnfStyle w:val="100000000000"/>
            </w:pPr>
            <w:r w:rsidRPr="00A624DA">
              <w:t>Shock</w:t>
            </w:r>
          </w:p>
          <w:p w:rsidR="00FD5AB1" w:rsidRPr="00A624DA" w:rsidRDefault="00FD5AB1" w:rsidP="00BC4216">
            <w:pPr>
              <w:jc w:val="center"/>
              <w:cnfStyle w:val="100000000000"/>
            </w:pPr>
            <w:r w:rsidRPr="00A624DA">
              <w:t>(N=175)</w:t>
            </w:r>
          </w:p>
        </w:tc>
        <w:tc>
          <w:tcPr>
            <w:tcW w:w="199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</w:tcPr>
          <w:p w:rsidR="00FD5AB1" w:rsidRPr="00A624DA" w:rsidRDefault="00FD5AB1" w:rsidP="00BC4216">
            <w:pPr>
              <w:jc w:val="center"/>
              <w:cnfStyle w:val="100000000000"/>
            </w:pPr>
            <w:r>
              <w:t>Without</w:t>
            </w:r>
            <w:r w:rsidRPr="00A624DA">
              <w:t xml:space="preserve"> Shock (N=277)</w:t>
            </w:r>
          </w:p>
        </w:tc>
        <w:tc>
          <w:tcPr>
            <w:tcW w:w="1113" w:type="dxa"/>
            <w:tcBorders>
              <w:left w:val="single" w:sz="8" w:space="0" w:color="FFFFFF" w:themeColor="background1"/>
            </w:tcBorders>
          </w:tcPr>
          <w:p w:rsidR="00FD5AB1" w:rsidRDefault="00FD5AB1" w:rsidP="00BC4216">
            <w:pPr>
              <w:cnfStyle w:val="100000000000"/>
            </w:pPr>
            <w:r>
              <w:t>p-value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Cohort Details</w:t>
            </w:r>
          </w:p>
        </w:tc>
        <w:tc>
          <w:tcPr>
            <w:tcW w:w="2070" w:type="dxa"/>
            <w:tcBorders>
              <w:top w:val="single" w:sz="8" w:space="0" w:color="FFFFFF" w:themeColor="background1"/>
            </w:tcBorders>
            <w:shd w:val="clear" w:color="auto" w:fill="auto"/>
          </w:tcPr>
          <w:p w:rsidR="00FD5AB1" w:rsidRDefault="00FD5AB1" w:rsidP="00BC4216">
            <w:pPr>
              <w:cnfStyle w:val="000000100000"/>
            </w:pPr>
          </w:p>
        </w:tc>
        <w:tc>
          <w:tcPr>
            <w:tcW w:w="1994" w:type="dxa"/>
            <w:tcBorders>
              <w:top w:val="single" w:sz="8" w:space="0" w:color="FFFFFF" w:themeColor="background1"/>
              <w:right w:val="single" w:sz="8" w:space="0" w:color="404040" w:themeColor="text1" w:themeTint="BF"/>
            </w:tcBorders>
            <w:shd w:val="clear" w:color="auto" w:fill="auto"/>
          </w:tcPr>
          <w:p w:rsidR="00FD5AB1" w:rsidRDefault="00FD5AB1" w:rsidP="00BC4216">
            <w:pPr>
              <w:cnfStyle w:val="000000100000"/>
            </w:pP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</w:tcPr>
          <w:p w:rsidR="00FD5AB1" w:rsidRDefault="00FD5AB1" w:rsidP="00BC4216">
            <w:pPr>
              <w:cnfStyle w:val="000000100000"/>
            </w:pP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Female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 (51%)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 (54%)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Age</w:t>
            </w:r>
            <w:r>
              <w:rPr>
                <w:rFonts w:ascii="Calibri" w:eastAsia="Times New Roman" w:hAnsi="Calibri" w:cs="Times New Roman"/>
                <w:b w:val="0"/>
                <w:color w:val="000000"/>
              </w:rPr>
              <w:t xml:space="preserve">, </w:t>
            </w:r>
            <w:r w:rsidRPr="001A0E84">
              <w:rPr>
                <w:rFonts w:ascii="Calibri" w:eastAsia="Times New Roman" w:hAnsi="Calibri" w:cs="Times New Roman"/>
                <w:color w:val="000000"/>
              </w:rPr>
              <w:t>years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 (51 - 73)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(55 - 76)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ody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ass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</w:rPr>
              <w:t>ndex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 (24 - 34)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 (23 - 33)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APACHE II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 (21 - 34)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(17 - 30)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</w:tcPr>
          <w:p w:rsidR="00FD5AB1" w:rsidRDefault="00FD5AB1" w:rsidP="00BC4216">
            <w:pPr>
              <w:jc w:val="right"/>
              <w:cnfStyle w:val="000000100000"/>
            </w:pPr>
            <w:r w:rsidRPr="00E1731D">
              <w:rPr>
                <w:rFonts w:ascii="Calibri" w:hAnsi="Calibri"/>
                <w:b/>
                <w:color w:val="000000"/>
              </w:rPr>
              <w:t>&lt;0.001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SOFA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(8 - 13)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(6 - 11)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</w:tcPr>
          <w:p w:rsidR="00FD5AB1" w:rsidRDefault="00FD5AB1" w:rsidP="00BC4216">
            <w:pPr>
              <w:jc w:val="right"/>
              <w:cnfStyle w:val="000000010000"/>
            </w:pPr>
            <w:r w:rsidRPr="00E1731D">
              <w:rPr>
                <w:rFonts w:ascii="Calibri" w:hAnsi="Calibri"/>
                <w:b/>
                <w:color w:val="000000"/>
              </w:rPr>
              <w:t>&lt;0.001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114602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 w:rsidRPr="00114602">
              <w:rPr>
                <w:rFonts w:ascii="Calibri" w:eastAsia="Times New Roman" w:hAnsi="Calibri" w:cs="Times New Roman"/>
                <w:color w:val="000000"/>
              </w:rPr>
              <w:t xml:space="preserve">     MAP, mm Hg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 (64 - 76)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 (59 - 77)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Mechanically ventilated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 (47%)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 (20%)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Pr="009372A6" w:rsidRDefault="00FD5AB1" w:rsidP="00BC4216">
            <w:pPr>
              <w:jc w:val="right"/>
              <w:cnfStyle w:val="000000010000"/>
              <w:rPr>
                <w:rFonts w:ascii="Calibri" w:hAnsi="Calibri"/>
                <w:b/>
                <w:color w:val="000000"/>
              </w:rPr>
            </w:pPr>
            <w:r w:rsidRPr="009372A6">
              <w:rPr>
                <w:rFonts w:ascii="Calibri" w:hAnsi="Calibri"/>
                <w:b/>
                <w:color w:val="000000"/>
              </w:rPr>
              <w:t>&lt;0.001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iO</w:t>
            </w:r>
            <w:r w:rsidRPr="001E3703">
              <w:rPr>
                <w:rFonts w:ascii="Calibri" w:eastAsia="Times New Roman" w:hAnsi="Calibri" w:cs="Times New Roman"/>
                <w:color w:val="000000"/>
                <w:vertAlign w:val="subscript"/>
              </w:rPr>
              <w:t>2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</w:rPr>
              <w:t>iO</w:t>
            </w:r>
            <w:r w:rsidRPr="001E3703">
              <w:rPr>
                <w:rFonts w:ascii="Calibri" w:eastAsia="Times New Roman" w:hAnsi="Calibri" w:cs="Times New Roman"/>
                <w:color w:val="000000"/>
                <w:vertAlign w:val="subscript"/>
              </w:rPr>
              <w:t>2</w:t>
            </w:r>
            <w:proofErr w:type="spellEnd"/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Ratio</w:t>
            </w:r>
            <w:r>
              <w:rPr>
                <w:rFonts w:ascii="Calibri" w:eastAsia="Times New Roman" w:hAnsi="Calibri" w:cs="Times New Roman"/>
                <w:color w:val="000000"/>
              </w:rPr>
              <w:t>, mm Hg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 (153 - 302)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242 (166 - 376)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Serum l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actate</w:t>
            </w:r>
            <w:r>
              <w:rPr>
                <w:rFonts w:ascii="Calibri" w:eastAsia="Times New Roman" w:hAnsi="Calibri" w:cs="Times New Roman"/>
                <w:color w:val="000000"/>
              </w:rPr>
              <w:t>, mmol/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dL</w:t>
            </w:r>
            <w:proofErr w:type="spellEnd"/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 (1.4 - 3.8)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 (1.4 - 3.8)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0.84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auto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Heart rate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BPM</w:t>
            </w:r>
            <w:proofErr w:type="spellEnd"/>
          </w:p>
        </w:tc>
        <w:tc>
          <w:tcPr>
            <w:tcW w:w="2070" w:type="dxa"/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 (82 - 111)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 (83 - 112)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auto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Fluid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6h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prior to echo), mL**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3000 (1230 - 4700)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2850 (1210 - 4000)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D9D9D9" w:themeFill="background1" w:themeFillShade="D9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Echocardiographic Parameters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FD5AB1" w:rsidRPr="002046C0" w:rsidRDefault="00FD5AB1" w:rsidP="00BC4216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D9D9D9" w:themeFill="background1" w:themeFillShade="D9"/>
          </w:tcPr>
          <w:p w:rsidR="00FD5AB1" w:rsidRPr="002046C0" w:rsidRDefault="00FD5AB1" w:rsidP="00BC4216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D9D9D9" w:themeFill="background1" w:themeFillShade="D9"/>
          </w:tcPr>
          <w:p w:rsidR="00FD5AB1" w:rsidRPr="002046C0" w:rsidRDefault="00FD5AB1" w:rsidP="00BC4216">
            <w:pPr>
              <w:cnfStyle w:val="000000100000"/>
              <w:rPr>
                <w:b/>
              </w:rPr>
            </w:pP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D9D9D9" w:themeFill="background1" w:themeFillShade="D9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Ejection Fraction, </w:t>
            </w:r>
            <w:r w:rsidRPr="001A0E84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 (52 - 70)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 (52 - 68)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D9D9D9" w:themeFill="background1" w:themeFillShade="D9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Strain</w:t>
            </w:r>
            <w:r>
              <w:rPr>
                <w:rFonts w:ascii="Calibri" w:eastAsia="Times New Roman" w:hAnsi="Calibri" w:cs="Times New Roman"/>
                <w:color w:val="000000"/>
              </w:rPr>
              <w:t>, %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 (-21 - -12)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 (-20 - -13)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D9D9D9" w:themeFill="background1" w:themeFillShade="D9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</w:rPr>
              <w:t xml:space="preserve">     </w:t>
            </w:r>
            <w:r w:rsidRPr="006936B1">
              <w:rPr>
                <w:rFonts w:ascii="Calibri" w:eastAsia="Times New Roman" w:hAnsi="Calibri" w:cs="Times New Roman"/>
              </w:rPr>
              <w:t>E/e'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 (8.3 - 13.9)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 (9.6 - 18.6)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Pr="009372A6" w:rsidRDefault="00FD5AB1" w:rsidP="00BC4216">
            <w:pPr>
              <w:jc w:val="right"/>
              <w:cnfStyle w:val="000000010000"/>
              <w:rPr>
                <w:rFonts w:ascii="Calibri" w:hAnsi="Calibri"/>
                <w:b/>
                <w:color w:val="000000"/>
              </w:rPr>
            </w:pPr>
            <w:r w:rsidRPr="009372A6">
              <w:rPr>
                <w:rFonts w:ascii="Calibri" w:hAnsi="Calibri"/>
                <w:b/>
                <w:color w:val="000000"/>
              </w:rPr>
              <w:t>&lt;0.001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D9D9D9" w:themeFill="background1" w:themeFillShade="D9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</w:rPr>
              <w:t xml:space="preserve">     </w:t>
            </w:r>
            <w:r w:rsidRPr="009D6207">
              <w:rPr>
                <w:rFonts w:ascii="Calibri" w:eastAsia="Times New Roman" w:hAnsi="Calibri" w:cs="Times New Roman"/>
              </w:rPr>
              <w:t>Stroke Volume</w:t>
            </w:r>
            <w:r>
              <w:rPr>
                <w:rFonts w:ascii="Calibri" w:eastAsia="Times New Roman" w:hAnsi="Calibri" w:cs="Times New Roman"/>
              </w:rPr>
              <w:t>, mL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 (44 - 73)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 (45 - 70)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D9D9D9" w:themeFill="background1" w:themeFillShade="D9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Diastolic Function*</w:t>
            </w:r>
          </w:p>
        </w:tc>
        <w:tc>
          <w:tcPr>
            <w:tcW w:w="2070" w:type="dxa"/>
            <w:shd w:val="clear" w:color="auto" w:fill="FFFFFF" w:themeFill="background1"/>
          </w:tcPr>
          <w:p w:rsidR="00FD5AB1" w:rsidRPr="002046C0" w:rsidRDefault="00FD5AB1" w:rsidP="00BC4216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jc w:val="right"/>
              <w:cnfStyle w:val="000000010000"/>
              <w:rPr>
                <w:b/>
              </w:rPr>
            </w:pPr>
            <w:r>
              <w:rPr>
                <w:b/>
              </w:rPr>
              <w:t>0.01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Grade 0 (Normal)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 (59%)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 (44%)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100000"/>
              <w:rPr>
                <w:b/>
              </w:rPr>
            </w:pP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Grade 1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(8%)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 (5%)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010000"/>
              <w:rPr>
                <w:b/>
              </w:rPr>
            </w:pP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Grade 2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(8%)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 (12%)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100000"/>
              <w:rPr>
                <w:b/>
              </w:rPr>
            </w:pP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Grade 3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(2%)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(5%)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010000"/>
              <w:rPr>
                <w:b/>
              </w:rPr>
            </w:pP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Indeterminate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 (22%)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 (34%)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100000"/>
              <w:rPr>
                <w:b/>
              </w:rPr>
            </w:pP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6936B1" w:rsidRDefault="00FD5AB1" w:rsidP="00BC4216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Clinical Outcomes</w:t>
            </w:r>
          </w:p>
        </w:tc>
        <w:tc>
          <w:tcPr>
            <w:tcW w:w="2070" w:type="dxa"/>
            <w:shd w:val="clear" w:color="auto" w:fill="FFFFFF" w:themeFill="background1"/>
          </w:tcPr>
          <w:p w:rsidR="00FD5AB1" w:rsidRPr="002046C0" w:rsidRDefault="00FD5AB1" w:rsidP="00BC4216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</w:tcPr>
          <w:p w:rsidR="00FD5AB1" w:rsidRPr="002046C0" w:rsidRDefault="00FD5AB1" w:rsidP="00BC4216">
            <w:pPr>
              <w:cnfStyle w:val="000000010000"/>
              <w:rPr>
                <w:b/>
              </w:rPr>
            </w:pP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Inpatient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Mortality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 (23%)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 (17%)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right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>28-day Mortality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 (27%)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 (20%)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OFFD</w:t>
            </w:r>
            <w:proofErr w:type="spellEnd"/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Cardio</w:t>
            </w:r>
            <w:r>
              <w:rPr>
                <w:rFonts w:ascii="Calibri" w:eastAsia="Times New Roman" w:hAnsi="Calibri" w:cs="Times New Roman"/>
                <w:color w:val="000000"/>
              </w:rPr>
              <w:t>vascular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to day 14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 (6 - 13)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(12 - 13)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Pr="009372A6" w:rsidRDefault="00FD5AB1" w:rsidP="00BC4216">
            <w:pPr>
              <w:jc w:val="right"/>
              <w:cnfStyle w:val="000000100000"/>
              <w:rPr>
                <w:rFonts w:ascii="Calibri" w:hAnsi="Calibri"/>
                <w:b/>
                <w:color w:val="000000"/>
              </w:rPr>
            </w:pPr>
            <w:r w:rsidRPr="009372A6">
              <w:rPr>
                <w:rFonts w:ascii="Calibri" w:hAnsi="Calibri"/>
                <w:b/>
                <w:color w:val="000000"/>
              </w:rPr>
              <w:t>&lt;0.001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OFFD</w:t>
            </w:r>
            <w:proofErr w:type="spellEnd"/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Coag</w:t>
            </w:r>
            <w:r>
              <w:rPr>
                <w:rFonts w:ascii="Calibri" w:eastAsia="Times New Roman" w:hAnsi="Calibri" w:cs="Times New Roman"/>
                <w:color w:val="000000"/>
              </w:rPr>
              <w:t>ulation</w:t>
            </w:r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to day 14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(11 - 14)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(13 - 14)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right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</w:t>
            </w:r>
          </w:p>
        </w:tc>
      </w:tr>
      <w:tr w:rsidR="00FD5AB1" w:rsidTr="00BC4216">
        <w:trPr>
          <w:cnfStyle w:val="00000010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B17D74" w:rsidRDefault="00FD5AB1" w:rsidP="00BC421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OFFD</w:t>
            </w:r>
            <w:proofErr w:type="spellEnd"/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Hepatic to day 14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(10 - 14)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(13 - 14)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Pr="009372A6" w:rsidRDefault="00FD5AB1" w:rsidP="00BC4216">
            <w:pPr>
              <w:jc w:val="right"/>
              <w:cnfStyle w:val="000000100000"/>
              <w:rPr>
                <w:rFonts w:ascii="Calibri" w:hAnsi="Calibri"/>
                <w:b/>
                <w:color w:val="000000"/>
              </w:rPr>
            </w:pPr>
            <w:r w:rsidRPr="009372A6">
              <w:rPr>
                <w:rFonts w:ascii="Calibri" w:hAnsi="Calibri"/>
                <w:b/>
                <w:color w:val="000000"/>
              </w:rPr>
              <w:t>0.025</w:t>
            </w:r>
          </w:p>
        </w:tc>
      </w:tr>
      <w:tr w:rsidR="00FD5AB1" w:rsidTr="00BC4216">
        <w:trPr>
          <w:cnfStyle w:val="000000010000"/>
          <w:jc w:val="center"/>
        </w:trPr>
        <w:tc>
          <w:tcPr>
            <w:cnfStyle w:val="001000000000"/>
            <w:tcW w:w="3378" w:type="dxa"/>
            <w:shd w:val="clear" w:color="auto" w:fill="FFFFFF" w:themeFill="background1"/>
          </w:tcPr>
          <w:p w:rsidR="00FD5AB1" w:rsidRPr="001A0E84" w:rsidRDefault="00FD5AB1" w:rsidP="00BC4216"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proofErr w:type="spellStart"/>
            <w:r w:rsidRPr="00B17D74">
              <w:rPr>
                <w:rFonts w:ascii="Calibri" w:eastAsia="Times New Roman" w:hAnsi="Calibri" w:cs="Times New Roman"/>
                <w:color w:val="000000"/>
              </w:rPr>
              <w:t>OFFD</w:t>
            </w:r>
            <w:proofErr w:type="spellEnd"/>
            <w:r w:rsidRPr="00B17D74">
              <w:rPr>
                <w:rFonts w:ascii="Calibri" w:eastAsia="Times New Roman" w:hAnsi="Calibri" w:cs="Times New Roman"/>
                <w:color w:val="000000"/>
              </w:rPr>
              <w:t xml:space="preserve"> Renal to day 14</w:t>
            </w:r>
          </w:p>
        </w:tc>
        <w:tc>
          <w:tcPr>
            <w:tcW w:w="2070" w:type="dxa"/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(7 - 14)</w:t>
            </w:r>
          </w:p>
        </w:tc>
        <w:tc>
          <w:tcPr>
            <w:tcW w:w="1994" w:type="dxa"/>
            <w:tcBorders>
              <w:righ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Default="00FD5AB1" w:rsidP="00BC4216">
            <w:pPr>
              <w:jc w:val="center"/>
              <w:cnfStyle w:val="00000001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(13 - 14)</w:t>
            </w:r>
          </w:p>
        </w:tc>
        <w:tc>
          <w:tcPr>
            <w:tcW w:w="1113" w:type="dxa"/>
            <w:tcBorders>
              <w:left w:val="single" w:sz="8" w:space="0" w:color="404040" w:themeColor="text1" w:themeTint="BF"/>
            </w:tcBorders>
            <w:shd w:val="clear" w:color="auto" w:fill="FFFFFF" w:themeFill="background1"/>
            <w:vAlign w:val="bottom"/>
          </w:tcPr>
          <w:p w:rsidR="00FD5AB1" w:rsidRPr="009372A6" w:rsidRDefault="00FD5AB1" w:rsidP="00BC4216">
            <w:pPr>
              <w:jc w:val="right"/>
              <w:cnfStyle w:val="000000010000"/>
              <w:rPr>
                <w:rFonts w:ascii="Calibri" w:hAnsi="Calibri"/>
                <w:b/>
                <w:color w:val="000000"/>
              </w:rPr>
            </w:pPr>
            <w:r w:rsidRPr="009372A6">
              <w:rPr>
                <w:rFonts w:ascii="Calibri" w:hAnsi="Calibri"/>
                <w:b/>
                <w:color w:val="000000"/>
              </w:rPr>
              <w:t>0.011</w:t>
            </w:r>
          </w:p>
        </w:tc>
      </w:tr>
    </w:tbl>
    <w:p w:rsidR="00FD5AB1" w:rsidRDefault="00FD5AB1" w:rsidP="00FD5AB1">
      <w:pPr>
        <w:spacing w:line="240" w:lineRule="auto"/>
        <w:contextualSpacing/>
      </w:pPr>
      <w:r>
        <w:t>*These data were only collected in the 398 patients from Intermountain ICUs, 138 with s</w:t>
      </w:r>
      <w:r w:rsidRPr="004D5700">
        <w:t xml:space="preserve">hock and </w:t>
      </w:r>
      <w:r>
        <w:t>260 without</w:t>
      </w:r>
      <w:r w:rsidRPr="004D5700">
        <w:t xml:space="preserve"> Shock.</w:t>
      </w:r>
    </w:p>
    <w:p w:rsidR="001F3311" w:rsidRDefault="00FD5AB1" w:rsidP="00FD5AB1">
      <w:pPr>
        <w:spacing w:after="0" w:line="240" w:lineRule="auto"/>
      </w:pPr>
      <w:r>
        <w:t xml:space="preserve">APACHE: Acute physiology and Chronic Health Evaluation; SOFA: </w:t>
      </w:r>
      <w:r w:rsidRPr="001E3703">
        <w:t>Sequential Organ Failure Assessment</w:t>
      </w:r>
      <w:r>
        <w:t xml:space="preserve">; MAP: Mean Arterial Pressure; E/e’: ratio of early diastolic mitral inflow blood velocity to early diastolic mitral annular tissue velocity. </w:t>
      </w:r>
      <w:proofErr w:type="spellStart"/>
      <w:r>
        <w:t>OFFD</w:t>
      </w:r>
      <w:proofErr w:type="spellEnd"/>
      <w:r>
        <w:t xml:space="preserve">: Organ-Failure-Free Days. </w:t>
      </w:r>
    </w:p>
    <w:sectPr w:rsidR="001F3311" w:rsidSect="001F3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FD5AB1"/>
    <w:rsid w:val="00132CA8"/>
    <w:rsid w:val="001F3311"/>
    <w:rsid w:val="00481450"/>
    <w:rsid w:val="00717BF9"/>
    <w:rsid w:val="00895DE6"/>
    <w:rsid w:val="00B85C3E"/>
    <w:rsid w:val="00D10C22"/>
    <w:rsid w:val="00FD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">
    <w:name w:val="Medium Shading 1"/>
    <w:basedOn w:val="TableNormal"/>
    <w:uiPriority w:val="63"/>
    <w:rsid w:val="00FD5AB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0005064</dc:creator>
  <cp:lastModifiedBy>0005064</cp:lastModifiedBy>
  <cp:revision>3</cp:revision>
  <dcterms:created xsi:type="dcterms:W3CDTF">2017-02-08T03:37:00Z</dcterms:created>
  <dcterms:modified xsi:type="dcterms:W3CDTF">2017-02-08T04:28:00Z</dcterms:modified>
</cp:coreProperties>
</file>