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B8" w:rsidRPr="005439FF" w:rsidRDefault="008A0AB8" w:rsidP="008A0AB8">
      <w:pPr>
        <w:tabs>
          <w:tab w:val="left" w:pos="3248"/>
        </w:tabs>
        <w:ind w:left="-993"/>
        <w:rPr>
          <w:rFonts w:asciiTheme="majorHAnsi" w:hAnsiTheme="majorHAnsi"/>
          <w:b/>
        </w:rPr>
      </w:pPr>
      <w:r w:rsidRPr="007A2E99">
        <w:rPr>
          <w:rFonts w:asciiTheme="majorHAnsi" w:hAnsiTheme="majorHAnsi"/>
          <w:b/>
        </w:rPr>
        <w:t>Supplemental Table 1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</w:rPr>
        <w:t>Acid-base disturbances in ICU patients with and without cirrhosis stratified according to 28-day mortality</w:t>
      </w:r>
      <w:r>
        <w:rPr>
          <w:rFonts w:asciiTheme="majorHAnsi" w:hAnsiTheme="majorHAnsi"/>
          <w:b/>
        </w:rPr>
        <w:tab/>
      </w:r>
    </w:p>
    <w:tbl>
      <w:tblPr>
        <w:tblW w:w="16175" w:type="dxa"/>
        <w:tblInd w:w="-885" w:type="dxa"/>
        <w:tblLayout w:type="fixed"/>
        <w:tblLook w:val="04A0"/>
      </w:tblPr>
      <w:tblGrid>
        <w:gridCol w:w="4410"/>
        <w:gridCol w:w="1984"/>
        <w:gridCol w:w="2410"/>
        <w:gridCol w:w="992"/>
        <w:gridCol w:w="271"/>
        <w:gridCol w:w="1997"/>
        <w:gridCol w:w="2410"/>
        <w:gridCol w:w="1701"/>
      </w:tblGrid>
      <w:tr w:rsidR="008A0AB8" w:rsidRPr="007A2E99" w:rsidTr="00B414F7">
        <w:trPr>
          <w:trHeight w:val="688"/>
        </w:trPr>
        <w:tc>
          <w:tcPr>
            <w:tcW w:w="44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Acid-base</w:t>
            </w: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disturbances on admission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Propensity score matched controls                                (n=178)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Cirrhosis                                                                          (n=178)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28-day survivors</w:t>
            </w:r>
          </w:p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(n=124)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28-day non-survivors</w:t>
            </w:r>
          </w:p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(n=54)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28-day survivors</w:t>
            </w:r>
          </w:p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(n=73)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b/>
                <w:bCs/>
                <w:color w:val="000000"/>
              </w:rPr>
              <w:t>28-day non-survivors</w:t>
            </w:r>
          </w:p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(n=105)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Number of patients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124 (70%)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54 (30%)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73 (41%)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105 (59%)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A2E99">
              <w:rPr>
                <w:rFonts w:ascii="Calibri" w:eastAsia="Times New Roman" w:hAnsi="Calibri" w:cs="Times New Roman"/>
                <w:color w:val="000000"/>
              </w:rPr>
              <w:t>Acidaemia</w:t>
            </w:r>
            <w:proofErr w:type="spellEnd"/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57 (46%)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30 (56%)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0.239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20 (27%)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66 (63%)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A2E99">
              <w:rPr>
                <w:rFonts w:ascii="Calibri" w:eastAsia="Times New Roman" w:hAnsi="Calibri" w:cs="Times New Roman"/>
                <w:color w:val="000000"/>
              </w:rPr>
              <w:t>Alkalaemia</w:t>
            </w:r>
            <w:proofErr w:type="spellEnd"/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28 (23%)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7 (13%)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0.138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30 (41%)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22 (21%)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Respiratory acidosis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45 (36%)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19 (35%)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0.888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14 (19%)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27 (26%)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0.308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Respiratory alkalosis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40 (32%)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15 (28%)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0.552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37 (51%)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51 (49%)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0.781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Metabolic acidosis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60 (48%)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29 (54%)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0.514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33 (45%)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79 (75%)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Metabolic alkalosis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29 (23%)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9 (17%)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0.314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17 (23%)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16 (15%)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0.174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A2E99">
              <w:rPr>
                <w:rFonts w:ascii="Calibri" w:eastAsia="Times New Roman" w:hAnsi="Calibri" w:cs="Times New Roman"/>
                <w:color w:val="000000"/>
              </w:rPr>
              <w:t>Dilutional</w:t>
            </w:r>
            <w:proofErr w:type="spellEnd"/>
            <w:r w:rsidRPr="007A2E99">
              <w:rPr>
                <w:rFonts w:ascii="Calibri" w:eastAsia="Times New Roman" w:hAnsi="Calibri" w:cs="Times New Roman"/>
                <w:color w:val="000000"/>
              </w:rPr>
              <w:t xml:space="preserve"> acidosis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 (1%)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 (6%)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7 (7%)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A2E99">
              <w:rPr>
                <w:rFonts w:ascii="Calibri" w:eastAsia="Times New Roman" w:hAnsi="Calibri" w:cs="Times New Roman"/>
                <w:color w:val="000000"/>
              </w:rPr>
              <w:t>Concentrational</w:t>
            </w:r>
            <w:proofErr w:type="spellEnd"/>
            <w:r w:rsidRPr="007A2E99">
              <w:rPr>
                <w:rFonts w:ascii="Calibri" w:eastAsia="Times New Roman" w:hAnsi="Calibri" w:cs="Times New Roman"/>
                <w:color w:val="000000"/>
              </w:rPr>
              <w:t xml:space="preserve"> alkalosis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 (2%)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 (4%)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 (3%)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0.690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A2E99">
              <w:rPr>
                <w:rFonts w:ascii="Calibri" w:eastAsia="Times New Roman" w:hAnsi="Calibri" w:cs="Times New Roman"/>
                <w:color w:val="000000"/>
              </w:rPr>
              <w:t>Hyperchloremic</w:t>
            </w:r>
            <w:proofErr w:type="spellEnd"/>
            <w:r w:rsidRPr="007A2E99">
              <w:rPr>
                <w:rFonts w:ascii="Calibri" w:eastAsia="Times New Roman" w:hAnsi="Calibri" w:cs="Times New Roman"/>
                <w:color w:val="000000"/>
              </w:rPr>
              <w:t xml:space="preserve"> acidosis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70 (57%)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28 (52%)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0.571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36 (49%)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42 (40%)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0.218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Hypochloremic alkalosis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6 (5%)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 (2%)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0.677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6 (8%)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9 (9%)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A2E99">
              <w:rPr>
                <w:rFonts w:ascii="Calibri" w:eastAsia="Times New Roman" w:hAnsi="Calibri" w:cs="Times New Roman"/>
                <w:color w:val="000000"/>
              </w:rPr>
              <w:t>Hypoalbumonemic</w:t>
            </w:r>
            <w:proofErr w:type="spellEnd"/>
            <w:r w:rsidRPr="007A2E99">
              <w:rPr>
                <w:rFonts w:ascii="Calibri" w:eastAsia="Times New Roman" w:hAnsi="Calibri" w:cs="Times New Roman"/>
                <w:color w:val="000000"/>
              </w:rPr>
              <w:t xml:space="preserve"> alkalosis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40 (32%)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18 (33%)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0.888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39 (53%)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47 (45%)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0.255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Acidosis owing to unmeasured anions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15 (12%)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17 (32%)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10 (14%)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38 (36%)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Lactic acidosis</w:t>
            </w:r>
            <w:r w:rsidRPr="004835D9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41 (33%)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24 (44%)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0.147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33 (45%)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85 (81%)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2E99"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391025" w:rsidTr="00B414F7">
        <w:trPr>
          <w:trHeight w:val="87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0AB8" w:rsidRPr="00391025" w:rsidRDefault="008A0AB8" w:rsidP="00B414F7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391025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</w:rPr>
            </w:pP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0AB8" w:rsidRPr="005439FF" w:rsidRDefault="008A0AB8" w:rsidP="00B414F7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Metabolic acid-base parameters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pH,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7.37 (7.29-7.44)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7.34 (7.22-7.41)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&lt;0.05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7.42 (7.35-7.48)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7.30 (7.17 to 7.43)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487E5A">
              <w:rPr>
                <w:rFonts w:ascii="Calibri" w:eastAsia="Times New Roman" w:hAnsi="Calibri" w:cs="Times New Roman"/>
                <w:color w:val="000000"/>
              </w:rPr>
              <w:t>HCO</w:t>
            </w:r>
            <w:r w:rsidRPr="00C811D3">
              <w:rPr>
                <w:rFonts w:ascii="Calibri" w:eastAsia="Times New Roman" w:hAnsi="Calibri" w:cs="Times New Roman"/>
                <w:color w:val="000000"/>
                <w:vertAlign w:val="subscript"/>
              </w:rPr>
              <w:t>3</w:t>
            </w:r>
            <w:r w:rsidRPr="00C811D3">
              <w:rPr>
                <w:rFonts w:ascii="Calibri" w:eastAsia="Times New Roman" w:hAnsi="Calibri" w:cs="Times New Roman"/>
                <w:color w:val="000000"/>
                <w:vertAlign w:val="superscript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22.2 (19.4-25.4)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21.6 (17.5-24.1)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0.144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22.4 (18.3-25.8)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17.3 (12.6-22.0)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BE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-3.1 (-7.1 to 1.5)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-4.3 (-9.1 to 0.53)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0.061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-1.9 (-7.0 to 2.4)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-8.9 (-15.3 to -3.6)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3782">
              <w:rPr>
                <w:rFonts w:ascii="Calibri" w:eastAsia="Times New Roman" w:hAnsi="Calibri" w:cs="Times New Roman"/>
                <w:color w:val="000000"/>
              </w:rPr>
              <w:t>BE</w:t>
            </w:r>
            <w:r w:rsidRPr="00A83782">
              <w:rPr>
                <w:rFonts w:ascii="Calibri" w:eastAsia="Times New Roman" w:hAnsi="Calibri" w:cs="Times New Roman"/>
                <w:color w:val="000000"/>
                <w:vertAlign w:val="subscript"/>
              </w:rPr>
              <w:t>Na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-0.3 (-1.4 to 0.9)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-0.2 (-1.8 to 0.7)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0.610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 (-2.0 to 0.3)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-1.2 (-3.3 to 0.6)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0.309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3782">
              <w:rPr>
                <w:rFonts w:ascii="Calibri" w:eastAsia="Times New Roman" w:hAnsi="Calibri" w:cs="Times New Roman"/>
                <w:color w:val="000000"/>
              </w:rPr>
              <w:t>BE</w:t>
            </w:r>
            <w:r w:rsidRPr="00A83782">
              <w:rPr>
                <w:rFonts w:ascii="Calibri" w:eastAsia="Times New Roman" w:hAnsi="Calibri" w:cs="Times New Roman"/>
                <w:color w:val="000000"/>
                <w:vertAlign w:val="subscript"/>
              </w:rPr>
              <w:t>Cl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-6.0 (-8.6 to -2.7)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-5.6 (-7.9 to -2.7)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0.644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-5.0 (-5.5 to -1.0)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-3.5 (-7.1 to 0.9)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0.115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3782">
              <w:rPr>
                <w:rFonts w:ascii="Calibri" w:eastAsia="Times New Roman" w:hAnsi="Calibri" w:cs="Times New Roman"/>
                <w:color w:val="000000"/>
              </w:rPr>
              <w:t>BE</w:t>
            </w:r>
            <w:r w:rsidRPr="00A83782">
              <w:rPr>
                <w:rFonts w:ascii="Calibri" w:eastAsia="Times New Roman" w:hAnsi="Calibri" w:cs="Times New Roman"/>
                <w:color w:val="000000"/>
                <w:vertAlign w:val="subscript"/>
              </w:rPr>
              <w:t>Alb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4.1 (2.9-5.4)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4.5 (2.7 to 5.3)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0.893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5.3 (4.0 to 6.6)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4.9 (3.8 to 6.0)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0.090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 w:rsidRPr="00A83782">
              <w:rPr>
                <w:rFonts w:ascii="Calibri" w:eastAsia="Times New Roman" w:hAnsi="Calibri" w:cs="Times New Roman"/>
                <w:color w:val="000000"/>
              </w:rPr>
              <w:t>BE</w:t>
            </w:r>
            <w:r w:rsidRPr="00A83782">
              <w:rPr>
                <w:rFonts w:ascii="Calibri" w:eastAsia="Times New Roman" w:hAnsi="Calibri" w:cs="Times New Roman"/>
                <w:color w:val="000000"/>
                <w:vertAlign w:val="subscript"/>
              </w:rPr>
              <w:t>UMA</w:t>
            </w:r>
            <w:r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0.4 (-2.7 to 2.8)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-1.7 (-6.2 to 2.4)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0.088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 (-2.6 to 3.6)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-2.6 (-8.4 to 0.4)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B414F7">
        <w:trPr>
          <w:trHeight w:val="300"/>
        </w:trPr>
        <w:tc>
          <w:tcPr>
            <w:tcW w:w="4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83782">
              <w:rPr>
                <w:rFonts w:ascii="Calibri" w:eastAsia="Times New Roman" w:hAnsi="Calibri" w:cs="Times New Roman"/>
                <w:color w:val="000000"/>
              </w:rPr>
              <w:t>BE</w:t>
            </w:r>
            <w:r w:rsidRPr="00A83782">
              <w:rPr>
                <w:rFonts w:ascii="Calibri" w:eastAsia="Times New Roman" w:hAnsi="Calibri" w:cs="Times New Roman"/>
                <w:color w:val="000000"/>
                <w:vertAlign w:val="subscript"/>
              </w:rPr>
              <w:t>lactate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vertAlign w:val="subscript"/>
              </w:rPr>
              <w:t xml:space="preserve"> </w:t>
            </w:r>
            <w:r w:rsidRPr="00D927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(mmol/l)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median (</w:t>
            </w:r>
            <w:proofErr w:type="spellStart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IQR</w:t>
            </w:r>
            <w:proofErr w:type="spellEnd"/>
            <w:r w:rsidRPr="005439FF"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-0.6 (-1.6 to -0.1)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-0.9 (-3.3 to -0.2)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&lt;0.05</w:t>
            </w: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-1.0 (-3.1 to -0.4)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-3.5 (-8.0 to -1.7)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0AB8" w:rsidRPr="007A2E99" w:rsidRDefault="008A0AB8" w:rsidP="00B414F7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&lt;0.01</w:t>
            </w:r>
          </w:p>
        </w:tc>
      </w:tr>
      <w:tr w:rsidR="008A0AB8" w:rsidRPr="007A2E99" w:rsidTr="008A0AB8">
        <w:trPr>
          <w:trHeight w:val="441"/>
        </w:trPr>
        <w:tc>
          <w:tcPr>
            <w:tcW w:w="16175" w:type="dxa"/>
            <w:gridSpan w:val="8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:rsidR="008A0AB8" w:rsidRDefault="008A0AB8" w:rsidP="00B414F7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IQR, interquartile range; HCO</w:t>
            </w:r>
            <w:r w:rsidRPr="00C735FD">
              <w:rPr>
                <w:rFonts w:asciiTheme="majorHAnsi" w:hAnsiTheme="majorHAnsi"/>
                <w:sz w:val="16"/>
                <w:szCs w:val="16"/>
                <w:vertAlign w:val="subscript"/>
              </w:rPr>
              <w:t>3</w:t>
            </w:r>
            <w:r w:rsidRPr="00C735FD">
              <w:rPr>
                <w:rFonts w:asciiTheme="majorHAnsi" w:hAnsiTheme="majorHAnsi"/>
                <w:sz w:val="16"/>
                <w:szCs w:val="16"/>
                <w:vertAlign w:val="superscript"/>
              </w:rPr>
              <w:t>-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, bicarbonate;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BE</w:t>
            </w:r>
            <w:r>
              <w:rPr>
                <w:rFonts w:asciiTheme="majorHAnsi" w:hAnsiTheme="majorHAnsi"/>
                <w:sz w:val="16"/>
                <w:szCs w:val="16"/>
                <w:vertAlign w:val="subscript"/>
              </w:rPr>
              <w:t>Na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, BE caused by free water effect;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BE</w:t>
            </w:r>
            <w:r>
              <w:rPr>
                <w:rFonts w:asciiTheme="majorHAnsi" w:hAnsiTheme="majorHAnsi"/>
                <w:sz w:val="16"/>
                <w:szCs w:val="16"/>
                <w:vertAlign w:val="subscript"/>
              </w:rPr>
              <w:t>Cl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, BE caused by changes in chloride;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BE</w:t>
            </w:r>
            <w:r w:rsidRPr="00AA0B35">
              <w:rPr>
                <w:rFonts w:asciiTheme="majorHAnsi" w:hAnsiTheme="majorHAnsi"/>
                <w:sz w:val="16"/>
                <w:szCs w:val="16"/>
                <w:vertAlign w:val="subscript"/>
              </w:rPr>
              <w:t>Alb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, BE caused by  albumin effect; BE</w:t>
            </w:r>
            <w:r w:rsidRPr="00C811D3">
              <w:rPr>
                <w:rFonts w:asciiTheme="majorHAnsi" w:hAnsiTheme="majorHAnsi"/>
                <w:sz w:val="16"/>
                <w:szCs w:val="16"/>
                <w:vertAlign w:val="subscript"/>
              </w:rPr>
              <w:t>UMA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, BE attributable to unmeasured anions;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BE</w:t>
            </w:r>
            <w:r w:rsidRPr="00C811D3">
              <w:rPr>
                <w:rFonts w:asciiTheme="majorHAnsi" w:hAnsiTheme="majorHAnsi"/>
                <w:sz w:val="16"/>
                <w:szCs w:val="16"/>
                <w:vertAlign w:val="subscript"/>
              </w:rPr>
              <w:t>lactate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, BE attributable to lactate-elevation.</w:t>
            </w:r>
          </w:p>
        </w:tc>
      </w:tr>
    </w:tbl>
    <w:p w:rsidR="009E782A" w:rsidRDefault="009E782A" w:rsidP="008A0AB8"/>
    <w:sectPr w:rsidR="009E782A" w:rsidSect="008A0AB8">
      <w:pgSz w:w="16817" w:h="11901" w:orient="landscape"/>
      <w:pgMar w:top="568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characterSpacingControl w:val="doNotCompress"/>
  <w:compat>
    <w:useFELayout/>
  </w:compat>
  <w:rsids>
    <w:rsidRoot w:val="008A0AB8"/>
    <w:rsid w:val="000601A0"/>
    <w:rsid w:val="000B015D"/>
    <w:rsid w:val="000E0F7D"/>
    <w:rsid w:val="001323CB"/>
    <w:rsid w:val="001713A1"/>
    <w:rsid w:val="00191F92"/>
    <w:rsid w:val="00231D4A"/>
    <w:rsid w:val="0026007B"/>
    <w:rsid w:val="0039517B"/>
    <w:rsid w:val="003F1166"/>
    <w:rsid w:val="00407A97"/>
    <w:rsid w:val="00475B6E"/>
    <w:rsid w:val="005D2D66"/>
    <w:rsid w:val="00736FC5"/>
    <w:rsid w:val="00770DFE"/>
    <w:rsid w:val="00783311"/>
    <w:rsid w:val="007909B7"/>
    <w:rsid w:val="007D3D64"/>
    <w:rsid w:val="00821529"/>
    <w:rsid w:val="00852EFB"/>
    <w:rsid w:val="00865A2F"/>
    <w:rsid w:val="008A0AB8"/>
    <w:rsid w:val="009C27E6"/>
    <w:rsid w:val="009E782A"/>
    <w:rsid w:val="00AB5936"/>
    <w:rsid w:val="00B414F7"/>
    <w:rsid w:val="00CC0296"/>
    <w:rsid w:val="00E567A2"/>
    <w:rsid w:val="00FB2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AB8"/>
    <w:rPr>
      <w:rFonts w:ascii="Cambria" w:eastAsia="MS ??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0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7B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A0AB8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AB8"/>
    <w:rPr>
      <w:rFonts w:ascii="Cambria" w:eastAsia="MS ??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0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7B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A0AB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405</Words>
  <Characters>2315</Characters>
  <Application>Microsoft Office Word</Application>
  <DocSecurity>0</DocSecurity>
  <Lines>19</Lines>
  <Paragraphs>5</Paragraphs>
  <ScaleCrop>false</ScaleCrop>
  <Company>Medical University of Vienna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Drolz</dc:creator>
  <cp:keywords/>
  <dc:description/>
  <cp:lastModifiedBy>0013322</cp:lastModifiedBy>
  <cp:revision>13</cp:revision>
  <dcterms:created xsi:type="dcterms:W3CDTF">2018-02-12T19:43:00Z</dcterms:created>
  <dcterms:modified xsi:type="dcterms:W3CDTF">2018-04-12T10:08:00Z</dcterms:modified>
</cp:coreProperties>
</file>