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C44" w:rsidRDefault="006D317D" w:rsidP="00BB3C44">
      <w:pPr>
        <w:pStyle w:val="Default"/>
      </w:pPr>
      <w:r w:rsidRPr="006D317D">
        <w:rPr>
          <w:b/>
        </w:rPr>
        <w:t>Supplemental Digital Content 2:</w:t>
      </w:r>
      <w:r>
        <w:t xml:space="preserve"> comparison between In-Hospital survivors and non-survivors.</w:t>
      </w:r>
    </w:p>
    <w:p w:rsidR="006D317D" w:rsidRDefault="006D317D" w:rsidP="00BB3C44">
      <w:pPr>
        <w:pStyle w:val="Default"/>
      </w:pPr>
    </w:p>
    <w:tbl>
      <w:tblPr>
        <w:tblStyle w:val="Tabellaelenco6acolori-colore3"/>
        <w:tblW w:w="4927" w:type="pct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2125"/>
        <w:gridCol w:w="2270"/>
        <w:gridCol w:w="1132"/>
      </w:tblGrid>
      <w:tr w:rsidR="00BB3C44" w:rsidRPr="00A42304" w:rsidTr="00C17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BB3C44" w:rsidRPr="009E3066" w:rsidRDefault="00BB3C44" w:rsidP="005B4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PATIENTS CHARACTERISTICS</w:t>
            </w:r>
          </w:p>
        </w:tc>
        <w:tc>
          <w:tcPr>
            <w:tcW w:w="448" w:type="pct"/>
            <w:noWrap/>
            <w:vAlign w:val="center"/>
            <w:hideMark/>
          </w:tcPr>
          <w:p w:rsidR="00BB3C44" w:rsidRPr="009E3066" w:rsidRDefault="00BB3C44" w:rsidP="005B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n</w:t>
            </w:r>
          </w:p>
        </w:tc>
        <w:tc>
          <w:tcPr>
            <w:tcW w:w="1119" w:type="pct"/>
            <w:tcBorders>
              <w:top w:val="single" w:sz="4" w:space="0" w:color="A5A5A5" w:themeColor="accent3"/>
              <w:left w:val="single" w:sz="4" w:space="0" w:color="D0CECE" w:themeColor="background2" w:themeShade="E6"/>
            </w:tcBorders>
            <w:vAlign w:val="center"/>
          </w:tcPr>
          <w:p w:rsidR="00BB3C44" w:rsidRPr="00C06C60" w:rsidRDefault="00BB3C44" w:rsidP="005B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>In-hospital</w:t>
            </w:r>
            <w:r w:rsidR="00C175D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 xml:space="preserve"> survivors (64</w:t>
            </w:r>
            <w:r w:rsidRPr="00C06C60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BB3C44" w:rsidRPr="00C06C60" w:rsidRDefault="00BB3C44" w:rsidP="005B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>In-hospital</w:t>
            </w:r>
            <w:r w:rsidR="00C175D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 xml:space="preserve"> non survivors (33</w:t>
            </w:r>
            <w:r w:rsidRPr="00C06C60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u w:val="single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BB3C44" w:rsidRDefault="00BB3C44" w:rsidP="005B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>p</w:t>
            </w:r>
          </w:p>
        </w:tc>
      </w:tr>
      <w:tr w:rsidR="00BB3C44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9E3066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Male gender (n, %)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C175DA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43 (67.2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BB3C44" w:rsidRPr="009E3066" w:rsidRDefault="00C175DA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21 (63.6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BB3C44" w:rsidRDefault="00C175DA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0.821</w:t>
            </w:r>
          </w:p>
        </w:tc>
      </w:tr>
      <w:tr w:rsidR="00BB3C44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9E3066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Age (years, n)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C175D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58[43-71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BB3C44" w:rsidRPr="009E3066" w:rsidRDefault="00C175D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73[63-82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BB3C44" w:rsidRPr="00F458C2" w:rsidRDefault="00C175D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&lt;0.001</w:t>
            </w:r>
          </w:p>
        </w:tc>
      </w:tr>
      <w:tr w:rsidR="00BB3C44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190F23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APACHE II (pts)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14±7</w:t>
            </w:r>
          </w:p>
        </w:tc>
        <w:tc>
          <w:tcPr>
            <w:tcW w:w="1195" w:type="pct"/>
            <w:vAlign w:val="center"/>
          </w:tcPr>
          <w:p w:rsidR="00BB3C44" w:rsidRPr="009E3066" w:rsidRDefault="00C175DA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21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±6</w:t>
            </w:r>
          </w:p>
        </w:tc>
        <w:tc>
          <w:tcPr>
            <w:tcW w:w="596" w:type="pct"/>
            <w:vAlign w:val="center"/>
          </w:tcPr>
          <w:p w:rsidR="00BB3C44" w:rsidRPr="00F458C2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F458C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&lt;0.001</w:t>
            </w:r>
          </w:p>
        </w:tc>
      </w:tr>
      <w:tr w:rsidR="00BB3C44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9E3066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SOFA (pts)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C175D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5[3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-9]</w:t>
            </w:r>
          </w:p>
        </w:tc>
        <w:tc>
          <w:tcPr>
            <w:tcW w:w="1195" w:type="pct"/>
            <w:vAlign w:val="center"/>
          </w:tcPr>
          <w:p w:rsidR="00BB3C44" w:rsidRPr="009E3066" w:rsidRDefault="00C175DA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10[8-13</w:t>
            </w:r>
            <w:r w:rsidR="00BB3C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BB3C44" w:rsidRPr="00F458C2" w:rsidRDefault="00BB3C44" w:rsidP="005B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F458C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&lt;0.001</w:t>
            </w:r>
          </w:p>
        </w:tc>
      </w:tr>
      <w:tr w:rsidR="00BB3C44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BB3C44" w:rsidRPr="009E3066" w:rsidRDefault="00BB3C44" w:rsidP="005B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ICU admission diagnosis, n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(%)</w:t>
            </w:r>
          </w:p>
        </w:tc>
        <w:tc>
          <w:tcPr>
            <w:tcW w:w="448" w:type="pct"/>
            <w:noWrap/>
            <w:vAlign w:val="center"/>
          </w:tcPr>
          <w:p w:rsidR="00BB3C44" w:rsidRPr="00C175DA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BB3C44" w:rsidRPr="009E3066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95" w:type="pct"/>
            <w:vAlign w:val="center"/>
          </w:tcPr>
          <w:p w:rsidR="00BB3C44" w:rsidRPr="009E3066" w:rsidRDefault="00BB3C44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6" w:type="pct"/>
            <w:vAlign w:val="center"/>
          </w:tcPr>
          <w:p w:rsidR="00BB3C44" w:rsidRPr="00C175DA" w:rsidRDefault="00C175DA" w:rsidP="005B4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0.173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Trauma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37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29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8(21.6)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Neurologic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21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7(33.3)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Respiratory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4(36.4)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Sepsis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 (44.4)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C175DA" w:rsidRDefault="00C175DA" w:rsidP="00C175D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eastAsia="it-IT"/>
              </w:rPr>
              <w:t>Other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19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10(52.6)</w:t>
            </w:r>
          </w:p>
        </w:tc>
        <w:tc>
          <w:tcPr>
            <w:tcW w:w="596" w:type="pct"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Heart rate (bpm)</w:t>
            </w:r>
          </w:p>
        </w:tc>
        <w:tc>
          <w:tcPr>
            <w:tcW w:w="448" w:type="pct"/>
            <w:noWrap/>
            <w:vAlign w:val="center"/>
          </w:tcPr>
          <w:p w:rsidR="00C175DA" w:rsidRPr="00C175DA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</w:pPr>
            <w:r w:rsidRP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5C5CB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74[61-98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5C5CB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88[65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-107]</w:t>
            </w:r>
          </w:p>
        </w:tc>
        <w:tc>
          <w:tcPr>
            <w:tcW w:w="596" w:type="pct"/>
            <w:vAlign w:val="center"/>
          </w:tcPr>
          <w:p w:rsidR="00C175DA" w:rsidRPr="005C5CBA" w:rsidRDefault="005C5CB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C5C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0.11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Mean arterial pressure (mmHg)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86±17</w:t>
            </w:r>
          </w:p>
        </w:tc>
        <w:tc>
          <w:tcPr>
            <w:tcW w:w="1195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80±23</w:t>
            </w:r>
          </w:p>
        </w:tc>
        <w:tc>
          <w:tcPr>
            <w:tcW w:w="596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0.161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Vasoactive drugs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(treated)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54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5C5CB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31(48.4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C175DA" w:rsidRPr="009E3066" w:rsidRDefault="005C5CB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23(69.7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C175DA" w:rsidRPr="009E3066" w:rsidRDefault="005C5CB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0.054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190F23" w:rsidRDefault="00C175DA" w:rsidP="00C175D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it-IT"/>
              </w:rPr>
              <w:t>Cumulative Vasopressor Index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54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1[0-4]</w:t>
            </w:r>
          </w:p>
        </w:tc>
        <w:tc>
          <w:tcPr>
            <w:tcW w:w="1195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4[0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-4]</w:t>
            </w:r>
          </w:p>
        </w:tc>
        <w:tc>
          <w:tcPr>
            <w:tcW w:w="596" w:type="pct"/>
            <w:vAlign w:val="center"/>
          </w:tcPr>
          <w:p w:rsidR="00C175DA" w:rsidRPr="00F458C2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0.044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it-IT"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Glasgow Coma Scale (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pts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)</w:t>
            </w:r>
          </w:p>
        </w:tc>
        <w:tc>
          <w:tcPr>
            <w:tcW w:w="448" w:type="pct"/>
            <w:noWrap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13[5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-15]</w:t>
            </w:r>
          </w:p>
        </w:tc>
        <w:tc>
          <w:tcPr>
            <w:tcW w:w="1195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6[3-11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B65055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B6505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0.007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Mechanical ventilation (n, %)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71(93.7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33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(100)</w:t>
            </w:r>
          </w:p>
        </w:tc>
        <w:tc>
          <w:tcPr>
            <w:tcW w:w="596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0.163</w:t>
            </w:r>
          </w:p>
        </w:tc>
      </w:tr>
      <w:tr w:rsidR="00C175DA" w:rsidRPr="00B20429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Peep (cmH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it-IT"/>
              </w:rPr>
              <w:t>2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O)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 91*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7[5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-9]</w:t>
            </w:r>
          </w:p>
        </w:tc>
        <w:tc>
          <w:tcPr>
            <w:tcW w:w="1195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8[6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-10]</w:t>
            </w:r>
          </w:p>
        </w:tc>
        <w:tc>
          <w:tcPr>
            <w:tcW w:w="596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0.088</w:t>
            </w:r>
          </w:p>
        </w:tc>
      </w:tr>
      <w:tr w:rsidR="00C175DA" w:rsidRPr="00B20429" w:rsidTr="00C175DA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Haemoglobin (g/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dL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11.1±1.7</w:t>
            </w:r>
          </w:p>
        </w:tc>
        <w:tc>
          <w:tcPr>
            <w:tcW w:w="1195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11±2</w:t>
            </w:r>
          </w:p>
        </w:tc>
        <w:tc>
          <w:tcPr>
            <w:tcW w:w="596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0.763</w:t>
            </w:r>
          </w:p>
        </w:tc>
      </w:tr>
      <w:tr w:rsidR="00C175DA" w:rsidRPr="00B20429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White Blood Cells (n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x10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  <w:t>3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/mmc)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12[9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-15.7]</w:t>
            </w:r>
          </w:p>
        </w:tc>
        <w:tc>
          <w:tcPr>
            <w:tcW w:w="1195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12.2[8.1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-14.6]</w:t>
            </w:r>
          </w:p>
        </w:tc>
        <w:tc>
          <w:tcPr>
            <w:tcW w:w="596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0.899</w:t>
            </w:r>
          </w:p>
        </w:tc>
      </w:tr>
      <w:tr w:rsidR="00C175DA" w:rsidRPr="00B20429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Platelets (n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x10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  <w:t>3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/mmc)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169[111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-201]</w:t>
            </w:r>
          </w:p>
        </w:tc>
        <w:tc>
          <w:tcPr>
            <w:tcW w:w="1195" w:type="pct"/>
            <w:vAlign w:val="center"/>
          </w:tcPr>
          <w:p w:rsidR="00C175DA" w:rsidRPr="009E3066" w:rsidRDefault="00B65055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126[93-182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8B3FF5" w:rsidRDefault="00B65055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0.048</w:t>
            </w:r>
          </w:p>
        </w:tc>
      </w:tr>
      <w:tr w:rsidR="00C175DA" w:rsidRPr="002D251A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Creatinine (mg/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dL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1[0.8-1.4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1.2[0.9-1.5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B65055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650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0.052</w:t>
            </w:r>
          </w:p>
        </w:tc>
      </w:tr>
      <w:tr w:rsidR="00C175DA" w:rsidRPr="002D251A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Bilirubine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(mg/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dL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0.7[0.5-1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B65055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1[0.5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-1.8]</w:t>
            </w:r>
          </w:p>
        </w:tc>
        <w:tc>
          <w:tcPr>
            <w:tcW w:w="596" w:type="pct"/>
            <w:vAlign w:val="center"/>
          </w:tcPr>
          <w:p w:rsidR="00C175DA" w:rsidRPr="00B65055" w:rsidRDefault="00B65055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B6505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0.037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PaO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it-IT"/>
              </w:rPr>
              <w:t xml:space="preserve">2 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(mmHg)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149[114-178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134[91-158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0.103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Arterial lactates (</w:t>
            </w:r>
            <w:proofErr w:type="spell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mmol</w:t>
            </w:r>
            <w:proofErr w:type="spell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/L)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1.2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[0.9-1.67]</w:t>
            </w:r>
          </w:p>
        </w:tc>
        <w:tc>
          <w:tcPr>
            <w:tcW w:w="1195" w:type="pct"/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1.6[1.4-3.5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F458C2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F458C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&lt;0.001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ScvO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it-IT"/>
              </w:rPr>
              <w:t>2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(%)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59**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78.8[71.7-83.8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75.4[66.1-80.5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vAlign w:val="center"/>
          </w:tcPr>
          <w:p w:rsidR="00C175DA" w:rsidRPr="009E3066" w:rsidRDefault="00B65055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0.164</w:t>
            </w:r>
          </w:p>
        </w:tc>
      </w:tr>
      <w:tr w:rsidR="00C175DA" w:rsidRPr="00A42304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tcBorders>
              <w:bottom w:val="single" w:sz="4" w:space="0" w:color="D0CECE" w:themeColor="background2" w:themeShade="E6"/>
            </w:tcBorders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Comorbidities, </w:t>
            </w:r>
            <w:proofErr w:type="gram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n(</w:t>
            </w:r>
            <w:proofErr w:type="gram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%)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Obesity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Hypertension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Diabetes mellitus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Hypercholesterolemia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Malignancy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Vascular disease</w:t>
            </w:r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</w:pPr>
            <w:proofErr w:type="spellStart"/>
            <w:r w:rsidRPr="009E306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Cardiomiopathy</w:t>
            </w:r>
            <w:proofErr w:type="spellEnd"/>
          </w:p>
          <w:p w:rsidR="00C175DA" w:rsidRPr="009E3066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it-IT"/>
              </w:rPr>
              <w:t>COPD</w:t>
            </w:r>
          </w:p>
          <w:p w:rsidR="00C175DA" w:rsidRPr="00BD2228" w:rsidRDefault="00C175DA" w:rsidP="00C175DA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BD22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  <w:t>Renal</w:t>
            </w:r>
            <w:proofErr w:type="spellEnd"/>
            <w:r w:rsidRPr="00BD22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D22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  <w:t>insufficiency</w:t>
            </w:r>
            <w:proofErr w:type="spellEnd"/>
          </w:p>
        </w:tc>
        <w:tc>
          <w:tcPr>
            <w:tcW w:w="448" w:type="pct"/>
            <w:tcBorders>
              <w:bottom w:val="single" w:sz="4" w:space="0" w:color="D0CECE" w:themeColor="background2" w:themeShade="E6"/>
            </w:tcBorders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19" w:type="pct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95" w:type="pct"/>
            <w:tcBorders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6" w:type="pct"/>
            <w:tcBorders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ns</w:t>
            </w:r>
          </w:p>
        </w:tc>
      </w:tr>
      <w:tr w:rsidR="00C175DA" w:rsidRPr="00B20429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noWrap/>
            <w:vAlign w:val="center"/>
            <w:hideMark/>
          </w:tcPr>
          <w:p w:rsidR="00C175DA" w:rsidRPr="00F7621D" w:rsidRDefault="00C175DA" w:rsidP="00C175DA">
            <w:pPr>
              <w:pStyle w:val="Paragrafoelenco"/>
              <w:spacing w:line="240" w:lineRule="auto"/>
              <w:ind w:left="34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it-IT"/>
              </w:rPr>
              <w:t>MICROCIRCULATORY VARIABLES:</w:t>
            </w:r>
          </w:p>
        </w:tc>
        <w:tc>
          <w:tcPr>
            <w:tcW w:w="448" w:type="pct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19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95" w:type="pct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96" w:type="pct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C175DA" w:rsidRPr="00A42304" w:rsidTr="00C175DA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tcBorders>
              <w:top w:val="single" w:sz="4" w:space="0" w:color="D0CECE" w:themeColor="background2" w:themeShade="E6"/>
              <w:bottom w:val="nil"/>
            </w:tcBorders>
            <w:noWrap/>
            <w:vAlign w:val="center"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TVD (small) (mm/mm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  <w:t>2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tcBorders>
              <w:top w:val="single" w:sz="4" w:space="0" w:color="D0CECE" w:themeColor="background2" w:themeShade="E6"/>
              <w:bottom w:val="nil"/>
            </w:tcBorders>
            <w:noWrap/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</w:tcBorders>
            <w:vAlign w:val="center"/>
          </w:tcPr>
          <w:p w:rsidR="00C175DA" w:rsidRPr="009E3066" w:rsidRDefault="005C5CB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20.1</w:t>
            </w:r>
            <w:r w:rsidR="00B650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[16.9-22.6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tcBorders>
              <w:top w:val="single" w:sz="4" w:space="0" w:color="D0CECE" w:themeColor="background2" w:themeShade="E6"/>
              <w:bottom w:val="nil"/>
            </w:tcBorders>
            <w:vAlign w:val="center"/>
          </w:tcPr>
          <w:p w:rsidR="00C175DA" w:rsidRPr="009E3066" w:rsidRDefault="00B65055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20.9[17.4-22.8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596" w:type="pct"/>
            <w:tcBorders>
              <w:top w:val="single" w:sz="4" w:space="0" w:color="D0CECE" w:themeColor="background2" w:themeShade="E6"/>
              <w:bottom w:val="nil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0.817</w:t>
            </w:r>
          </w:p>
        </w:tc>
      </w:tr>
      <w:tr w:rsidR="00C175DA" w:rsidRPr="00A42304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tcBorders>
              <w:top w:val="nil"/>
            </w:tcBorders>
            <w:noWrap/>
            <w:vAlign w:val="center"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PVD (small) (mm/mm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it-IT"/>
              </w:rPr>
              <w:t>2</w:t>
            </w: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tcBorders>
              <w:top w:val="nil"/>
            </w:tcBorders>
            <w:noWrap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top w:val="nil"/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19.1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±4</w:t>
            </w: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19.8±5</w:t>
            </w:r>
          </w:p>
        </w:tc>
        <w:tc>
          <w:tcPr>
            <w:tcW w:w="596" w:type="pct"/>
            <w:tcBorders>
              <w:top w:val="nil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0.52</w:t>
            </w:r>
          </w:p>
        </w:tc>
      </w:tr>
      <w:tr w:rsidR="00C175DA" w:rsidRPr="00D8297A" w:rsidTr="00C175D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De Backer score (n/mm)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11.7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±2</w:t>
            </w:r>
          </w:p>
        </w:tc>
        <w:tc>
          <w:tcPr>
            <w:tcW w:w="1195" w:type="pct"/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12.3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±2</w:t>
            </w:r>
          </w:p>
        </w:tc>
        <w:tc>
          <w:tcPr>
            <w:tcW w:w="596" w:type="pct"/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0.152</w:t>
            </w:r>
          </w:p>
        </w:tc>
      </w:tr>
      <w:tr w:rsidR="00C175DA" w:rsidRPr="00D8297A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PPV (small) (%)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98[94.2-99.6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95" w:type="pct"/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98.6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[97-100]</w:t>
            </w:r>
          </w:p>
        </w:tc>
        <w:tc>
          <w:tcPr>
            <w:tcW w:w="596" w:type="pct"/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0.199</w:t>
            </w:r>
          </w:p>
        </w:tc>
      </w:tr>
      <w:tr w:rsidR="00C175DA" w:rsidRPr="00D8297A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6D317D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MFI (small) (AU)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3[2.8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-3]</w:t>
            </w:r>
          </w:p>
        </w:tc>
        <w:tc>
          <w:tcPr>
            <w:tcW w:w="1195" w:type="pct"/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3[2.5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-3]</w:t>
            </w:r>
          </w:p>
        </w:tc>
        <w:tc>
          <w:tcPr>
            <w:tcW w:w="596" w:type="pct"/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0.624</w:t>
            </w:r>
          </w:p>
        </w:tc>
      </w:tr>
      <w:tr w:rsidR="00C175DA" w:rsidRPr="00D8297A" w:rsidTr="00C17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HI (small)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left w:val="single" w:sz="4" w:space="0" w:color="D0CECE" w:themeColor="background2" w:themeShade="E6"/>
              <w:bottom w:val="nil"/>
            </w:tcBorders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0[0-0.2]</w:t>
            </w:r>
          </w:p>
        </w:tc>
        <w:tc>
          <w:tcPr>
            <w:tcW w:w="1195" w:type="pct"/>
            <w:vAlign w:val="center"/>
          </w:tcPr>
          <w:p w:rsidR="00C175DA" w:rsidRPr="009E3066" w:rsidRDefault="00C175DA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0[0-0.3]</w:t>
            </w:r>
          </w:p>
        </w:tc>
        <w:tc>
          <w:tcPr>
            <w:tcW w:w="596" w:type="pct"/>
            <w:vAlign w:val="center"/>
          </w:tcPr>
          <w:p w:rsidR="00C175DA" w:rsidRPr="009E3066" w:rsidRDefault="006D317D" w:rsidP="00C17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0.982</w:t>
            </w:r>
          </w:p>
        </w:tc>
      </w:tr>
      <w:tr w:rsidR="00C175DA" w:rsidRPr="00D8297A" w:rsidTr="00C175D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noWrap/>
            <w:vAlign w:val="center"/>
            <w:hideMark/>
          </w:tcPr>
          <w:p w:rsidR="00C175DA" w:rsidRPr="009E3066" w:rsidRDefault="00C175DA" w:rsidP="00C175D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Abnormal MFI (n</w:t>
            </w:r>
            <w:proofErr w:type="gramStart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,%</w:t>
            </w:r>
            <w:proofErr w:type="gramEnd"/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8" w:type="pct"/>
            <w:noWrap/>
            <w:vAlign w:val="center"/>
            <w:hideMark/>
          </w:tcPr>
          <w:p w:rsidR="00C175DA" w:rsidRPr="009E3066" w:rsidRDefault="00C175DA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9E30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1119" w:type="pct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9(16.4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95" w:type="pct"/>
            <w:vAlign w:val="center"/>
          </w:tcPr>
          <w:p w:rsidR="00C175DA" w:rsidRPr="009E3066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11(50</w:t>
            </w:r>
            <w:r w:rsidR="00C17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596" w:type="pct"/>
            <w:vAlign w:val="center"/>
          </w:tcPr>
          <w:p w:rsidR="00C175DA" w:rsidRPr="00F458C2" w:rsidRDefault="006D317D" w:rsidP="00C17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0.035</w:t>
            </w:r>
          </w:p>
        </w:tc>
      </w:tr>
    </w:tbl>
    <w:p w:rsidR="000F08DE" w:rsidRDefault="006F2239"/>
    <w:p w:rsidR="006D317D" w:rsidRPr="006D317D" w:rsidRDefault="006D317D" w:rsidP="006D31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317D">
        <w:rPr>
          <w:rFonts w:ascii="Times New Roman" w:hAnsi="Times New Roman" w:cs="Times New Roman"/>
          <w:color w:val="000000"/>
          <w:sz w:val="20"/>
          <w:szCs w:val="20"/>
        </w:rPr>
        <w:t xml:space="preserve">Data are presented as mean </w:t>
      </w:r>
      <w:r w:rsidRPr="006D317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± </w:t>
      </w:r>
      <w:r w:rsidR="006F223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SD </w:t>
      </w:r>
      <w:r w:rsidRPr="006D317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or as median [IQR] unless stated otherwise.</w:t>
      </w:r>
      <w:r w:rsidRPr="006D317D">
        <w:rPr>
          <w:rFonts w:ascii="Times New Roman" w:hAnsi="Times New Roman" w:cs="Times New Roman"/>
          <w:color w:val="000000"/>
          <w:sz w:val="20"/>
          <w:szCs w:val="20"/>
        </w:rPr>
        <w:t xml:space="preserve"> APACHE Acute Physiologic </w:t>
      </w:r>
      <w:proofErr w:type="gramStart"/>
      <w:r w:rsidRPr="006D317D">
        <w:rPr>
          <w:rFonts w:ascii="Times New Roman" w:hAnsi="Times New Roman" w:cs="Times New Roman"/>
          <w:color w:val="000000"/>
          <w:sz w:val="20"/>
          <w:szCs w:val="20"/>
        </w:rPr>
        <w:t>And</w:t>
      </w:r>
      <w:proofErr w:type="gramEnd"/>
      <w:r w:rsidRPr="006D317D">
        <w:rPr>
          <w:rFonts w:ascii="Times New Roman" w:hAnsi="Times New Roman" w:cs="Times New Roman"/>
          <w:color w:val="000000"/>
          <w:sz w:val="20"/>
          <w:szCs w:val="20"/>
        </w:rPr>
        <w:t xml:space="preserve"> Chronic Health Evaluation II, calculated over the first 24 hours from ICU admission; </w:t>
      </w:r>
    </w:p>
    <w:p w:rsidR="006D317D" w:rsidRPr="006D317D" w:rsidRDefault="006D317D" w:rsidP="006D317D">
      <w:pPr>
        <w:spacing w:line="240" w:lineRule="auto"/>
        <w:jc w:val="both"/>
        <w:rPr>
          <w:sz w:val="20"/>
          <w:szCs w:val="20"/>
        </w:rPr>
      </w:pPr>
      <w:r w:rsidRPr="006D317D">
        <w:rPr>
          <w:rFonts w:ascii="Times New Roman" w:hAnsi="Times New Roman" w:cs="Times New Roman"/>
          <w:color w:val="000000"/>
          <w:sz w:val="20"/>
          <w:szCs w:val="20"/>
        </w:rPr>
        <w:t xml:space="preserve">SOFA Sequential Organ Failure Assessment, calculated over the first 24 hours from ICU admission. </w:t>
      </w:r>
      <w:r w:rsidRPr="006D317D">
        <w:rPr>
          <w:rFonts w:ascii="Times New Roman" w:hAnsi="Times New Roman" w:cs="Times New Roman"/>
          <w:sz w:val="20"/>
          <w:szCs w:val="20"/>
        </w:rPr>
        <w:t xml:space="preserve">CVI Cumulative Vasopressor Index; ICU Intensive Care Unit; COPD, Chronic Obstructive Pulmonary Disease. TVD Total Vessel Density; PVD Perfused Vessel Density; PPV Proportion of Perfused </w:t>
      </w:r>
      <w:r w:rsidR="006F2239">
        <w:rPr>
          <w:rFonts w:ascii="Times New Roman" w:hAnsi="Times New Roman" w:cs="Times New Roman"/>
          <w:sz w:val="20"/>
          <w:szCs w:val="20"/>
        </w:rPr>
        <w:t>Vessel; HI Heterogeneity Index;</w:t>
      </w:r>
      <w:bookmarkStart w:id="0" w:name="_GoBack"/>
      <w:bookmarkEnd w:id="0"/>
      <w:r w:rsidRPr="006D317D">
        <w:rPr>
          <w:rFonts w:ascii="Times New Roman" w:hAnsi="Times New Roman" w:cs="Times New Roman"/>
          <w:sz w:val="20"/>
          <w:szCs w:val="20"/>
        </w:rPr>
        <w:t xml:space="preserve"> MFI Microvascular Flow Index. Abnormal MFI is defined as MFI &lt; 2</w:t>
      </w:r>
      <w:proofErr w:type="gramStart"/>
      <w:r w:rsidRPr="006D317D">
        <w:rPr>
          <w:rFonts w:ascii="Times New Roman" w:hAnsi="Times New Roman" w:cs="Times New Roman"/>
          <w:sz w:val="20"/>
          <w:szCs w:val="20"/>
        </w:rPr>
        <w:t>,6</w:t>
      </w:r>
      <w:proofErr w:type="gramEnd"/>
      <w:r w:rsidRPr="006D317D">
        <w:rPr>
          <w:rFonts w:ascii="Times New Roman" w:hAnsi="Times New Roman" w:cs="Times New Roman"/>
          <w:sz w:val="20"/>
          <w:szCs w:val="20"/>
        </w:rPr>
        <w:t xml:space="preserve">. Cut off value for small vessels diameter &lt; 20 </w:t>
      </w:r>
      <w:proofErr w:type="spellStart"/>
      <w:r w:rsidRPr="006D317D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6D317D">
        <w:rPr>
          <w:rFonts w:ascii="Times New Roman" w:hAnsi="Times New Roman" w:cs="Times New Roman"/>
          <w:sz w:val="20"/>
          <w:szCs w:val="20"/>
        </w:rPr>
        <w:t>.</w:t>
      </w:r>
    </w:p>
    <w:sectPr w:rsidR="006D317D" w:rsidRPr="006D31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A6052"/>
    <w:multiLevelType w:val="hybridMultilevel"/>
    <w:tmpl w:val="0F6E3240"/>
    <w:lvl w:ilvl="0" w:tplc="FDD6B8EE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44"/>
    <w:rsid w:val="005C5CBA"/>
    <w:rsid w:val="006D317D"/>
    <w:rsid w:val="006F2239"/>
    <w:rsid w:val="008B03C3"/>
    <w:rsid w:val="00A57BC7"/>
    <w:rsid w:val="00B65055"/>
    <w:rsid w:val="00BB3C44"/>
    <w:rsid w:val="00C175DA"/>
    <w:rsid w:val="00E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E01F4-F822-4CA3-B8C2-633FE31C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3C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3C4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B3C44"/>
    <w:pPr>
      <w:spacing w:line="259" w:lineRule="auto"/>
      <w:ind w:left="720"/>
      <w:contextualSpacing/>
    </w:pPr>
    <w:rPr>
      <w:rFonts w:ascii="Calibri" w:eastAsia="Calibri" w:hAnsi="Calibri" w:cs="Times New Roman"/>
      <w:lang w:val="it-IT"/>
    </w:rPr>
  </w:style>
  <w:style w:type="table" w:styleId="Tabellaelenco6acolori-colore3">
    <w:name w:val="List Table 6 Colorful Accent 3"/>
    <w:basedOn w:val="Tabellanormale"/>
    <w:uiPriority w:val="51"/>
    <w:rsid w:val="00BB3C44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4F7B1-2F40-4B87-A46C-73686EA0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Scorcella</dc:creator>
  <cp:keywords/>
  <dc:description/>
  <cp:lastModifiedBy>Claudia Scorcella</cp:lastModifiedBy>
  <cp:revision>4</cp:revision>
  <dcterms:created xsi:type="dcterms:W3CDTF">2017-10-10T07:28:00Z</dcterms:created>
  <dcterms:modified xsi:type="dcterms:W3CDTF">2017-10-10T09:23:00Z</dcterms:modified>
</cp:coreProperties>
</file>