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1980B" w14:textId="044671B1" w:rsidR="00C152E5" w:rsidRPr="00D934AD" w:rsidRDefault="00C152E5" w:rsidP="00C152E5">
      <w:pPr>
        <w:spacing w:before="200" w:after="120" w:line="300" w:lineRule="exact"/>
        <w:rPr>
          <w:rFonts w:ascii="Times New Roman" w:eastAsia="Times New Roman" w:hAnsi="Times New Roman" w:cs="Times New Roman"/>
          <w:bCs/>
        </w:rPr>
      </w:pPr>
      <w:r w:rsidRPr="00D934AD">
        <w:rPr>
          <w:rFonts w:ascii="Times New Roman" w:eastAsia="PMingLiU" w:hAnsi="Times New Roman" w:cs="Times New Roman"/>
          <w:color w:val="222222"/>
          <w:spacing w:val="3"/>
          <w:szCs w:val="24"/>
          <w:shd w:val="clear" w:color="auto" w:fill="FFFFFF"/>
        </w:rPr>
        <w:t>Table S1</w:t>
      </w:r>
      <w:r w:rsidRPr="00D934AD">
        <w:rPr>
          <w:rFonts w:ascii="Times New Roman" w:eastAsia="Times New Roman" w:hAnsi="Times New Roman" w:cs="Times New Roman"/>
          <w:bCs/>
          <w:szCs w:val="24"/>
        </w:rPr>
        <w:t>: Sum</w:t>
      </w:r>
      <w:r w:rsidRPr="00D934AD">
        <w:rPr>
          <w:rFonts w:ascii="Times New Roman" w:eastAsia="Times New Roman" w:hAnsi="Times New Roman" w:cs="Times New Roman"/>
          <w:bCs/>
        </w:rPr>
        <w:t xml:space="preserve">mary </w:t>
      </w:r>
      <w:r w:rsidR="00BF5961">
        <w:rPr>
          <w:rFonts w:ascii="Times New Roman" w:eastAsia="Times New Roman" w:hAnsi="Times New Roman" w:cs="Times New Roman"/>
          <w:bCs/>
        </w:rPr>
        <w:t xml:space="preserve">of </w:t>
      </w:r>
      <w:r w:rsidRPr="00D934AD">
        <w:rPr>
          <w:rFonts w:ascii="Times New Roman" w:eastAsia="Times New Roman" w:hAnsi="Times New Roman" w:cs="Times New Roman"/>
          <w:bCs/>
        </w:rPr>
        <w:t xml:space="preserve">diagnostic </w:t>
      </w:r>
      <w:r>
        <w:rPr>
          <w:rFonts w:ascii="Times New Roman" w:eastAsia="Times New Roman" w:hAnsi="Times New Roman" w:cs="Times New Roman"/>
          <w:bCs/>
        </w:rPr>
        <w:t>a</w:t>
      </w:r>
      <w:r w:rsidRPr="00D934AD">
        <w:rPr>
          <w:rFonts w:ascii="Times New Roman" w:eastAsia="Times New Roman" w:hAnsi="Times New Roman" w:cs="Times New Roman"/>
          <w:bCs/>
        </w:rPr>
        <w:t xml:space="preserve">ccuracy </w:t>
      </w:r>
      <w:r w:rsidR="00BF5961">
        <w:rPr>
          <w:rFonts w:ascii="Times New Roman" w:eastAsia="Times New Roman" w:hAnsi="Times New Roman" w:cs="Times New Roman"/>
          <w:bCs/>
        </w:rPr>
        <w:t>data for</w:t>
      </w:r>
      <w:r w:rsidR="00BF5961" w:rsidRPr="00D934AD">
        <w:rPr>
          <w:rFonts w:ascii="Times New Roman" w:eastAsia="Times New Roman" w:hAnsi="Times New Roman" w:cs="Times New Roman"/>
          <w:bCs/>
        </w:rPr>
        <w:t xml:space="preserve"> </w:t>
      </w:r>
      <w:r w:rsidRPr="00D934AD">
        <w:rPr>
          <w:rFonts w:ascii="Times New Roman" w:eastAsia="Times New Roman" w:hAnsi="Times New Roman" w:cs="Times New Roman"/>
          <w:bCs/>
        </w:rPr>
        <w:t xml:space="preserve">neutrophil </w:t>
      </w:r>
      <w:r w:rsidRPr="00D934AD">
        <w:rPr>
          <w:rFonts w:ascii="Times New Roman" w:eastAsia="Times New Roman,新細明體" w:hAnsi="Times New Roman" w:cs="Times New Roman"/>
        </w:rPr>
        <w:t>CD64 in patients with severe sepsis</w:t>
      </w:r>
      <w:r w:rsidR="00457011">
        <w:rPr>
          <w:rFonts w:ascii="Times New Roman" w:eastAsia="Times New Roman,新細明體" w:hAnsi="Times New Roman" w:cs="Times New Roman"/>
        </w:rPr>
        <w:t>, for the studies included</w:t>
      </w:r>
      <w:r w:rsidRPr="00D934AD">
        <w:rPr>
          <w:rFonts w:ascii="Times New Roman" w:eastAsia="Times New Roman" w:hAnsi="Times New Roman" w:cs="Times New Roman"/>
          <w:bCs/>
        </w:rPr>
        <w:t>.</w:t>
      </w:r>
    </w:p>
    <w:tbl>
      <w:tblPr>
        <w:tblStyle w:val="a3"/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11"/>
        <w:gridCol w:w="3003"/>
        <w:gridCol w:w="2977"/>
        <w:gridCol w:w="2268"/>
      </w:tblGrid>
      <w:tr w:rsidR="00C152E5" w:rsidRPr="00EF1BF5" w14:paraId="47D19811" w14:textId="77777777" w:rsidTr="00865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D1980C" w14:textId="77777777" w:rsidR="00C152E5" w:rsidRPr="00EF1BF5" w:rsidRDefault="00C152E5" w:rsidP="00865306">
            <w:pPr>
              <w:spacing w:line="340" w:lineRule="exact"/>
              <w:jc w:val="center"/>
              <w:rPr>
                <w:rFonts w:ascii="Times New Roman" w:eastAsia="PMingLiU" w:hAnsi="Times New Roman" w:cs="Times New Roman"/>
                <w:b w:val="0"/>
                <w:bCs w:val="0"/>
                <w:color w:val="auto"/>
                <w:sz w:val="22"/>
              </w:rPr>
            </w:pPr>
          </w:p>
          <w:p w14:paraId="47D1980D" w14:textId="77777777" w:rsidR="00C152E5" w:rsidRPr="00EF1BF5" w:rsidRDefault="00C152E5" w:rsidP="00865306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</w:pPr>
            <w:r w:rsidRPr="00EF1BF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</w:rPr>
              <w:t>Author, year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D1980E" w14:textId="1D8447D4" w:rsidR="00C152E5" w:rsidRPr="00EF1BF5" w:rsidRDefault="00C152E5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</w:pPr>
            <w:r w:rsidRPr="00EF1B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  <w:t xml:space="preserve">Severe </w:t>
            </w:r>
            <w:r w:rsidR="00457011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  <w:t>s</w:t>
            </w:r>
            <w:r w:rsidRPr="00EF1B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  <w:t>epsis/</w:t>
            </w:r>
          </w:p>
          <w:p w14:paraId="47D1980F" w14:textId="76C45027" w:rsidR="00C152E5" w:rsidRPr="00EF1BF5" w:rsidRDefault="00457011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  <w:t>c</w:t>
            </w:r>
            <w:bookmarkStart w:id="0" w:name="_GoBack"/>
            <w:bookmarkEnd w:id="0"/>
            <w:r w:rsidR="00C152E5" w:rsidRPr="00EF1B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  <w:t>ontrol (n)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D19810" w14:textId="77777777" w:rsidR="00C152E5" w:rsidRPr="00EF1BF5" w:rsidRDefault="00C152E5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</w:pPr>
            <w:r w:rsidRPr="00EF1B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</w:rPr>
              <w:t>CD64</w:t>
            </w:r>
          </w:p>
        </w:tc>
      </w:tr>
      <w:tr w:rsidR="00C152E5" w:rsidRPr="00EF1BF5" w14:paraId="47D19817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12" w14:textId="77777777" w:rsidR="00C152E5" w:rsidRPr="00EF1BF5" w:rsidRDefault="00C152E5" w:rsidP="00865306">
            <w:pPr>
              <w:spacing w:line="340" w:lineRule="exact"/>
              <w:jc w:val="center"/>
              <w:rPr>
                <w:rFonts w:ascii="Times New Roman" w:eastAsia="PMingLiU" w:hAnsi="Times New Roman" w:cs="Times New Roman"/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181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13" w14:textId="77777777" w:rsidR="00C152E5" w:rsidRPr="00EF1BF5" w:rsidRDefault="00C152E5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b/>
                <w:color w:val="auto"/>
                <w:sz w:val="22"/>
              </w:rPr>
            </w:pP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14" w14:textId="77777777" w:rsidR="00C152E5" w:rsidRPr="007C785F" w:rsidRDefault="00C152E5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Sensitivity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15" w14:textId="77777777" w:rsidR="00C152E5" w:rsidRPr="007C785F" w:rsidRDefault="00C152E5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Specificity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16" w14:textId="77777777" w:rsidR="00C152E5" w:rsidRPr="007C785F" w:rsidRDefault="00C152E5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AUC</w:t>
            </w:r>
          </w:p>
        </w:tc>
      </w:tr>
      <w:tr w:rsidR="00C152E5" w:rsidRPr="00EF1BF5" w14:paraId="47D1981D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19818" w14:textId="77777777" w:rsidR="00C152E5" w:rsidRPr="00EF1BF5" w:rsidRDefault="00C152E5" w:rsidP="00865306">
            <w:pPr>
              <w:spacing w:before="120" w:after="60" w:line="240" w:lineRule="exact"/>
              <w:jc w:val="center"/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</w:pPr>
            <w:r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Livaditi (2006)[19</w:t>
            </w:r>
            <w:r w:rsidRPr="00EF1BF5"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]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19819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47/12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1981A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0.95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1981B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1.00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1981C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 w:hint="eastAsia"/>
                <w:color w:val="auto"/>
                <w:szCs w:val="24"/>
              </w:rPr>
              <w:t>0.98</w:t>
            </w:r>
          </w:p>
        </w:tc>
      </w:tr>
      <w:tr w:rsidR="00C152E5" w:rsidRPr="00EF1BF5" w14:paraId="47D19823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47D1981E" w14:textId="77777777" w:rsidR="00C152E5" w:rsidRPr="00EF1BF5" w:rsidRDefault="00C152E5" w:rsidP="00865306">
            <w:pPr>
              <w:spacing w:before="120" w:after="60" w:line="240" w:lineRule="exact"/>
              <w:jc w:val="center"/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</w:pPr>
            <w:r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Hsu (2011)[21</w:t>
            </w:r>
            <w:r w:rsidRPr="00EF1BF5"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]</w:t>
            </w: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auto"/>
          </w:tcPr>
          <w:p w14:paraId="47D1981F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55/11</w:t>
            </w:r>
          </w:p>
        </w:tc>
        <w:tc>
          <w:tcPr>
            <w:tcW w:w="3003" w:type="dxa"/>
            <w:tcBorders>
              <w:top w:val="nil"/>
              <w:bottom w:val="nil"/>
            </w:tcBorders>
            <w:shd w:val="clear" w:color="auto" w:fill="auto"/>
          </w:tcPr>
          <w:p w14:paraId="47D19820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0.89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7D19821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0.96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7D19822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 w:hint="eastAsia"/>
                <w:color w:val="auto"/>
                <w:szCs w:val="24"/>
              </w:rPr>
              <w:t>0.93</w:t>
            </w:r>
          </w:p>
        </w:tc>
      </w:tr>
      <w:tr w:rsidR="00C152E5" w:rsidRPr="00EF1BF5" w14:paraId="47D19829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19824" w14:textId="77777777" w:rsidR="00C152E5" w:rsidRPr="00EF1BF5" w:rsidRDefault="00C152E5" w:rsidP="00865306">
            <w:pPr>
              <w:spacing w:before="120" w:after="60" w:line="240" w:lineRule="exact"/>
              <w:jc w:val="center"/>
              <w:rPr>
                <w:rFonts w:ascii="Calisto MT" w:eastAsia="PMingLiU" w:hAnsi="Calisto MT" w:cs="PMingLiU"/>
                <w:b w:val="0"/>
                <w:bCs w:val="0"/>
                <w:color w:val="auto"/>
                <w:szCs w:val="24"/>
              </w:rPr>
            </w:pPr>
            <w:r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R</w:t>
            </w:r>
            <w:r>
              <w:rPr>
                <w:rFonts w:ascii="Calisto MT" w:eastAsia="PMingLiU" w:hAnsi="Calisto MT" w:cs="PMingLiU" w:hint="eastAsia"/>
                <w:b w:val="0"/>
                <w:bCs w:val="0"/>
                <w:color w:val="000000"/>
                <w:szCs w:val="24"/>
              </w:rPr>
              <w:t>i</w:t>
            </w:r>
            <w:r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ghi (2014) [27</w:t>
            </w:r>
            <w:r w:rsidRPr="00EF1BF5">
              <w:rPr>
                <w:rFonts w:ascii="Calisto MT" w:eastAsia="PMingLiU" w:hAnsi="Calisto MT" w:cs="PMingLiU"/>
                <w:b w:val="0"/>
                <w:bCs w:val="0"/>
                <w:color w:val="000000"/>
                <w:szCs w:val="24"/>
              </w:rPr>
              <w:t>]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19825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28/65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19826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0.86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19827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 w:rsidRPr="00EF1BF5">
              <w:rPr>
                <w:rFonts w:ascii="Calisto MT" w:eastAsia="PMingLiU" w:hAnsi="Calisto MT" w:cs="Times New Roman"/>
                <w:color w:val="auto"/>
                <w:szCs w:val="24"/>
              </w:rPr>
              <w:t>0.70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19828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sto MT" w:eastAsia="PMingLiU" w:hAnsi="Calisto MT" w:cs="Times New Roman"/>
                <w:color w:val="auto"/>
                <w:szCs w:val="24"/>
              </w:rPr>
            </w:pPr>
            <w:r>
              <w:rPr>
                <w:rFonts w:ascii="Calisto MT" w:eastAsia="PMingLiU" w:hAnsi="Calisto MT" w:cs="Times New Roman"/>
                <w:color w:val="auto"/>
                <w:szCs w:val="24"/>
              </w:rPr>
              <w:t>-</w:t>
            </w:r>
          </w:p>
        </w:tc>
      </w:tr>
      <w:tr w:rsidR="00C152E5" w:rsidRPr="00EF1BF5" w14:paraId="47D1982F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2A" w14:textId="77777777" w:rsidR="00C152E5" w:rsidRPr="007C785F" w:rsidRDefault="00C152E5" w:rsidP="00865306">
            <w:pPr>
              <w:spacing w:before="120" w:after="60" w:line="240" w:lineRule="exact"/>
              <w:jc w:val="center"/>
              <w:rPr>
                <w:rFonts w:ascii="Calisto MT" w:eastAsia="PMingLiU" w:hAnsi="Calisto MT" w:cs="PMingLiU"/>
                <w:b w:val="0"/>
                <w:color w:val="000000"/>
                <w:szCs w:val="24"/>
              </w:rPr>
            </w:pPr>
            <w:r w:rsidRPr="007C785F">
              <w:rPr>
                <w:rFonts w:ascii="Calisto MT" w:eastAsia="PMingLiU" w:hAnsi="Calisto MT" w:cs="PMingLiU" w:hint="eastAsia"/>
                <w:b w:val="0"/>
                <w:color w:val="000000"/>
                <w:szCs w:val="24"/>
              </w:rPr>
              <w:t>Total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2B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szCs w:val="24"/>
              </w:rPr>
            </w:pPr>
            <w:r>
              <w:rPr>
                <w:rFonts w:ascii="Calisto MT" w:eastAsia="PMingLiU" w:hAnsi="Calisto MT" w:cs="Times New Roman" w:hint="eastAsia"/>
                <w:szCs w:val="24"/>
              </w:rPr>
              <w:t>130/</w:t>
            </w:r>
            <w:r>
              <w:rPr>
                <w:rFonts w:ascii="Calisto MT" w:eastAsia="PMingLiU" w:hAnsi="Calisto MT" w:cs="Times New Roman"/>
                <w:szCs w:val="24"/>
              </w:rPr>
              <w:t>88</w:t>
            </w:r>
          </w:p>
        </w:tc>
        <w:tc>
          <w:tcPr>
            <w:tcW w:w="30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2C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szCs w:val="24"/>
              </w:rPr>
            </w:pPr>
            <w:r w:rsidRPr="00EF1BF5">
              <w:rPr>
                <w:rFonts w:ascii="Times New Roman" w:eastAsia="PMingLiU" w:hAnsi="Times New Roman" w:cs="Times New Roman"/>
              </w:rPr>
              <w:t>0.89 (95% CI: 0.80-0.94)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2D" w14:textId="77777777" w:rsidR="00C152E5" w:rsidRPr="00EF1BF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szCs w:val="24"/>
              </w:rPr>
            </w:pPr>
            <w:r w:rsidRPr="00EF1BF5">
              <w:rPr>
                <w:rFonts w:ascii="Times New Roman" w:eastAsia="PMingLiU" w:hAnsi="Times New Roman" w:cs="Times New Roman"/>
              </w:rPr>
              <w:t>0.88 (95% CI: 0.56-0.98)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1982E" w14:textId="77777777" w:rsidR="00C152E5" w:rsidRDefault="00C152E5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sto MT" w:eastAsia="PMingLiU" w:hAnsi="Calisto MT" w:cs="Times New Roman"/>
                <w:szCs w:val="24"/>
              </w:rPr>
            </w:pPr>
            <w:r>
              <w:rPr>
                <w:rFonts w:ascii="Calisto MT" w:eastAsia="PMingLiU" w:hAnsi="Calisto MT" w:cs="Times New Roman" w:hint="eastAsia"/>
                <w:szCs w:val="24"/>
              </w:rPr>
              <w:t>0.92</w:t>
            </w:r>
          </w:p>
        </w:tc>
      </w:tr>
    </w:tbl>
    <w:p w14:paraId="47D19830" w14:textId="77777777" w:rsidR="00C152E5" w:rsidRPr="007C785F" w:rsidRDefault="00C152E5" w:rsidP="00C152E5">
      <w:pPr>
        <w:spacing w:before="60" w:after="60" w:line="306" w:lineRule="exact"/>
        <w:rPr>
          <w:rFonts w:ascii="Times New Roman" w:eastAsia="Times New Roman" w:hAnsi="Times New Roman" w:cs="Times New Roman"/>
          <w:iCs/>
          <w:szCs w:val="24"/>
        </w:rPr>
      </w:pPr>
      <w:r w:rsidRPr="007C785F">
        <w:rPr>
          <w:rFonts w:ascii="Times New Roman" w:eastAsia="Times New Roman" w:hAnsi="Times New Roman" w:cs="Times New Roman"/>
          <w:iCs/>
          <w:szCs w:val="24"/>
        </w:rPr>
        <w:t>AUC</w:t>
      </w:r>
      <w:r>
        <w:rPr>
          <w:rFonts w:ascii="Times New Roman" w:eastAsia="Times New Roman" w:hAnsi="Times New Roman" w:cs="Times New Roman"/>
          <w:iCs/>
          <w:szCs w:val="24"/>
        </w:rPr>
        <w:t xml:space="preserve"> = </w:t>
      </w:r>
      <w:r w:rsidRPr="007C785F">
        <w:rPr>
          <w:rFonts w:ascii="Times New Roman" w:eastAsia="Times New Roman" w:hAnsi="Times New Roman" w:cs="Times New Roman"/>
          <w:iCs/>
          <w:szCs w:val="24"/>
        </w:rPr>
        <w:t xml:space="preserve">area under the receiver operating characteristic curve; </w:t>
      </w:r>
      <w:r>
        <w:rPr>
          <w:rFonts w:ascii="Times New Roman" w:eastAsia="Times New Roman" w:hAnsi="Times New Roman" w:cs="Times New Roman"/>
          <w:szCs w:val="24"/>
        </w:rPr>
        <w:t xml:space="preserve">− = </w:t>
      </w:r>
      <w:r w:rsidRPr="007C785F">
        <w:rPr>
          <w:rFonts w:ascii="Times New Roman" w:eastAsia="Times New Roman" w:hAnsi="Times New Roman" w:cs="Times New Roman"/>
          <w:iCs/>
          <w:szCs w:val="24"/>
        </w:rPr>
        <w:t>N</w:t>
      </w:r>
      <w:r>
        <w:rPr>
          <w:rFonts w:ascii="Times New Roman" w:eastAsia="Times New Roman" w:hAnsi="Times New Roman" w:cs="Times New Roman"/>
          <w:iCs/>
          <w:szCs w:val="24"/>
        </w:rPr>
        <w:t>ot available</w:t>
      </w:r>
      <w:r w:rsidRPr="007C785F">
        <w:rPr>
          <w:rFonts w:ascii="Times New Roman" w:eastAsia="Times New Roman" w:hAnsi="Times New Roman" w:cs="Times New Roman"/>
          <w:iCs/>
          <w:szCs w:val="24"/>
        </w:rPr>
        <w:t xml:space="preserve"> </w:t>
      </w:r>
    </w:p>
    <w:p w14:paraId="47D19831" w14:textId="77777777" w:rsidR="0097108F" w:rsidRPr="00C152E5" w:rsidRDefault="00117B9C"/>
    <w:sectPr w:rsidR="0097108F" w:rsidRPr="00C152E5" w:rsidSect="00C152E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EDF69" w14:textId="77777777" w:rsidR="00117B9C" w:rsidRDefault="00117B9C" w:rsidP="00961D00">
      <w:r>
        <w:separator/>
      </w:r>
    </w:p>
  </w:endnote>
  <w:endnote w:type="continuationSeparator" w:id="0">
    <w:p w14:paraId="6EB730F4" w14:textId="77777777" w:rsidR="00117B9C" w:rsidRDefault="00117B9C" w:rsidP="0096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新細明體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D03A6" w14:textId="77777777" w:rsidR="00117B9C" w:rsidRDefault="00117B9C" w:rsidP="00961D00">
      <w:r>
        <w:separator/>
      </w:r>
    </w:p>
  </w:footnote>
  <w:footnote w:type="continuationSeparator" w:id="0">
    <w:p w14:paraId="3E1F8249" w14:textId="77777777" w:rsidR="00117B9C" w:rsidRDefault="00117B9C" w:rsidP="00961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E5"/>
    <w:rsid w:val="00082989"/>
    <w:rsid w:val="00117B9C"/>
    <w:rsid w:val="00457011"/>
    <w:rsid w:val="00682CCF"/>
    <w:rsid w:val="008A689A"/>
    <w:rsid w:val="00961D00"/>
    <w:rsid w:val="00BF5961"/>
    <w:rsid w:val="00C152E5"/>
    <w:rsid w:val="00D51DF5"/>
    <w:rsid w:val="00E3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1980B"/>
  <w15:chartTrackingRefBased/>
  <w15:docId w15:val="{7C19C6C8-8EDA-460F-AD84-192EDC53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2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C152E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961D00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D0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D00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D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3c8d87adfd367ed8399c6cb2162b49e3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4c80be6e9c592f6075c3a9bc02cd4e2d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1B005-DCFE-45F5-ACC9-F8E52A264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83B417-994D-4C8B-A541-133A6D43B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0507DF-4CC2-48F9-924B-98FBF43F1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峻甫 葉</dc:creator>
  <cp:keywords/>
  <dc:description/>
  <cp:lastModifiedBy>峻甫 葉</cp:lastModifiedBy>
  <cp:revision>5</cp:revision>
  <dcterms:created xsi:type="dcterms:W3CDTF">2018-04-28T06:26:00Z</dcterms:created>
  <dcterms:modified xsi:type="dcterms:W3CDTF">2018-09-06T02:45:00Z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