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4C3" w:rsidRPr="003640A1" w:rsidRDefault="004924C3" w:rsidP="004924C3">
      <w:pPr>
        <w:spacing w:line="480" w:lineRule="auto"/>
        <w:rPr>
          <w:rFonts w:ascii="Arial" w:hAnsi="Arial" w:cs="Arial"/>
          <w:b/>
          <w:color w:val="000000"/>
          <w:sz w:val="20"/>
          <w:szCs w:val="20"/>
          <w:lang w:val="en-US"/>
        </w:rPr>
      </w:pPr>
      <w:r>
        <w:rPr>
          <w:rFonts w:ascii="Arial" w:hAnsi="Arial" w:cs="Arial"/>
          <w:b/>
          <w:color w:val="000000"/>
          <w:sz w:val="20"/>
          <w:szCs w:val="20"/>
          <w:lang w:val="en-US"/>
        </w:rPr>
        <w:t>Additional</w:t>
      </w:r>
      <w:r w:rsidRPr="003640A1">
        <w:rPr>
          <w:rFonts w:ascii="Arial" w:hAnsi="Arial" w:cs="Arial"/>
          <w:b/>
          <w:color w:val="000000"/>
          <w:sz w:val="20"/>
          <w:szCs w:val="20"/>
          <w:lang w:val="en-US"/>
        </w:rPr>
        <w:t xml:space="preserve"> Table </w:t>
      </w:r>
      <w:r w:rsidR="008F0581">
        <w:rPr>
          <w:rFonts w:ascii="Arial" w:hAnsi="Arial" w:cs="Arial"/>
          <w:b/>
          <w:color w:val="000000"/>
          <w:sz w:val="20"/>
          <w:szCs w:val="20"/>
          <w:lang w:val="en-US"/>
        </w:rPr>
        <w:t>S</w:t>
      </w:r>
      <w:r w:rsidRPr="003640A1">
        <w:rPr>
          <w:rFonts w:ascii="Arial" w:hAnsi="Arial" w:cs="Arial"/>
          <w:b/>
          <w:color w:val="000000"/>
          <w:sz w:val="20"/>
          <w:szCs w:val="20"/>
          <w:lang w:val="en-US"/>
        </w:rPr>
        <w:t>5. Univariate analysis of variables associated with mortality in the propensity score matched cohort.</w:t>
      </w:r>
    </w:p>
    <w:p w:rsidR="004924C3" w:rsidRPr="003640A1" w:rsidRDefault="004924C3" w:rsidP="004924C3">
      <w:pPr>
        <w:spacing w:line="48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tbl>
      <w:tblPr>
        <w:tblW w:w="9823" w:type="dxa"/>
        <w:jc w:val="center"/>
        <w:tblLook w:val="04A0"/>
      </w:tblPr>
      <w:tblGrid>
        <w:gridCol w:w="4815"/>
        <w:gridCol w:w="1701"/>
        <w:gridCol w:w="2252"/>
        <w:gridCol w:w="7"/>
        <w:gridCol w:w="1041"/>
        <w:gridCol w:w="7"/>
      </w:tblGrid>
      <w:tr w:rsidR="004924C3" w:rsidRPr="008F0581" w:rsidTr="000A3074">
        <w:trPr>
          <w:jc w:val="center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Survivors</w:t>
            </w:r>
          </w:p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(n=78)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Non-survivors</w:t>
            </w:r>
          </w:p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(n=30)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P value</w:t>
            </w:r>
          </w:p>
        </w:tc>
      </w:tr>
      <w:tr w:rsidR="004924C3" w:rsidRPr="008F0581" w:rsidTr="000A3074">
        <w:trPr>
          <w:gridAfter w:val="1"/>
          <w:wAfter w:w="7" w:type="dxa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Demographic characteristics</w:t>
            </w:r>
          </w:p>
        </w:tc>
      </w:tr>
      <w:tr w:rsidR="004924C3" w:rsidRPr="008F0581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Age, years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6C7DB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55 (45-69)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63 (56-71)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0.04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Gender, male, n (%)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53 (68%)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 (83%)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0.17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Simplified acute physiology score 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6C7DB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33 (24-41)</w:t>
            </w:r>
          </w:p>
        </w:tc>
        <w:tc>
          <w:tcPr>
            <w:tcW w:w="2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44 (36-51)</w:t>
            </w:r>
          </w:p>
        </w:tc>
        <w:tc>
          <w:tcPr>
            <w:tcW w:w="10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Immunocompromised, n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 (44%)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 (67%)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0.053</w:t>
            </w:r>
          </w:p>
        </w:tc>
      </w:tr>
      <w:tr w:rsidR="004924C3" w:rsidRPr="002C42CF" w:rsidTr="000A3074">
        <w:trPr>
          <w:gridAfter w:val="1"/>
          <w:wAfter w:w="7" w:type="dxa"/>
          <w:jc w:val="center"/>
        </w:trPr>
        <w:tc>
          <w:tcPr>
            <w:tcW w:w="876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Risk factor for acute respiratory failure, n (%)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0.30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Pulmonary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59 (76%)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24 (80%)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Extrapulmonary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 (13%)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 (3.3%)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No risk factor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 (12%)</w:t>
            </w:r>
          </w:p>
        </w:tc>
        <w:tc>
          <w:tcPr>
            <w:tcW w:w="2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 (17%)</w:t>
            </w:r>
          </w:p>
        </w:tc>
        <w:tc>
          <w:tcPr>
            <w:tcW w:w="10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Bilateral lung infiltrates, n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76 (97%)</w:t>
            </w:r>
          </w:p>
        </w:tc>
        <w:tc>
          <w:tcPr>
            <w:tcW w:w="22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 (100%)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0.93</w:t>
            </w:r>
          </w:p>
        </w:tc>
      </w:tr>
      <w:tr w:rsidR="004924C3" w:rsidRPr="002C42CF" w:rsidTr="000A3074">
        <w:trPr>
          <w:gridAfter w:val="1"/>
          <w:wAfter w:w="7" w:type="dxa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Under oxygen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Glasgow score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6C7DB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 (15-15)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 (15-15)</w:t>
            </w:r>
            <w:bookmarkStart w:id="0" w:name="_GoBack"/>
            <w:bookmarkEnd w:id="0"/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0.61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Systolic blood pressure, mm Hg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</w:t>
            </w:r>
            <w:r w:rsidR="006C7DB2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 (116-150)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126 (118-139)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0.25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Heart rate, per min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6C7DB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112 (100-126)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854255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 (90-110)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0.004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Respiratory rate, per min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6C7DB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32 (28-38)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854255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 (26-39)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0.51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Oxygen flow, l/min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6C7DB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 (9-15)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854255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 (8-15)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0.57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PaO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s-ES_tradnl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/FiO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s-ES_tradnl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s-ES_tradnl"/>
              </w:rPr>
              <w:t>, mm Hg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6C7DB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130 (96-171)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118 (83-181)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0.98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PaCO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mm Hg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6C7DB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35 (31-39)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34 (32-38)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0.65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7.44 (7.40-7.48)</w:t>
            </w:r>
          </w:p>
        </w:tc>
        <w:tc>
          <w:tcPr>
            <w:tcW w:w="2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7.46 (7.42-7.47)</w:t>
            </w:r>
          </w:p>
        </w:tc>
        <w:tc>
          <w:tcPr>
            <w:tcW w:w="10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0.94</w:t>
            </w:r>
          </w:p>
        </w:tc>
      </w:tr>
      <w:tr w:rsidR="004924C3" w:rsidRPr="008F0581" w:rsidTr="000A3074">
        <w:trPr>
          <w:gridAfter w:val="1"/>
          <w:wAfter w:w="7" w:type="dxa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Under noninvasive ventilation after 1 hour</w:t>
            </w:r>
          </w:p>
        </w:tc>
      </w:tr>
      <w:tr w:rsidR="004924C3" w:rsidRPr="002C42CF" w:rsidTr="000A3074">
        <w:trPr>
          <w:trHeight w:val="82"/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Respiratory rate, per min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 (24-38)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33 </w:t>
            </w:r>
            <w:r w:rsidR="008542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(25-38)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0.68</w:t>
            </w:r>
          </w:p>
        </w:tc>
      </w:tr>
      <w:tr w:rsidR="004924C3" w:rsidRPr="002C42CF" w:rsidTr="000A3074">
        <w:trPr>
          <w:trHeight w:val="82"/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SpO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GB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, %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 (96-100)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854255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98 (95-99)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0.60</w:t>
            </w:r>
          </w:p>
        </w:tc>
      </w:tr>
      <w:tr w:rsidR="004924C3" w:rsidRPr="002C42CF" w:rsidTr="000A3074">
        <w:trPr>
          <w:trHeight w:val="82"/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Expired tidal volume, mL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580 (488-724)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854255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675 (595-762)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0.02</w:t>
            </w:r>
          </w:p>
        </w:tc>
      </w:tr>
      <w:tr w:rsidR="004924C3" w:rsidRPr="002C42CF" w:rsidTr="000A3074">
        <w:trPr>
          <w:trHeight w:val="82"/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GB"/>
              </w:rPr>
              <w:t>Minute ventilation, L/min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18.1 (14.6-21.6)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854255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21.4 (16.5-24.5)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0.03</w:t>
            </w:r>
          </w:p>
        </w:tc>
      </w:tr>
      <w:tr w:rsidR="004924C3" w:rsidRPr="002C42CF" w:rsidTr="000A3074">
        <w:trPr>
          <w:trHeight w:val="82"/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Pressure support, cm H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 (7-9)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854255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8 (7-10)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0.90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Positive end-expiratory pressure, cm H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 (5-5)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854255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 (5-5)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0.06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%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73 (50-100)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854255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100 (63-100)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0.008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mm Hg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6C7DB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191 (149-266)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141 (108-223)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0.16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&lt; 150 mm Hg, n (%)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20 (26%)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 (50%)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0.03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PaCO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mm Hg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 (31-40)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854255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36 (30-41)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0.81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7.42 (7.38-7.47)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7.4</w:t>
            </w:r>
            <w:r w:rsidR="00854255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5 (7.40-7.47)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0.83</w:t>
            </w:r>
          </w:p>
        </w:tc>
      </w:tr>
      <w:tr w:rsidR="004924C3" w:rsidRPr="008F0581" w:rsidTr="000A3074">
        <w:trPr>
          <w:gridAfter w:val="1"/>
          <w:wAfter w:w="7" w:type="dxa"/>
          <w:jc w:val="center"/>
        </w:trPr>
        <w:tc>
          <w:tcPr>
            <w:tcW w:w="9816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Under noninvasive ventilation within the first 24 hours after ICU admission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Worst PaO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, mm Hg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6C7DB2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151 (118-219)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C01924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105 (83-129)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Worst PaO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/FiO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vertAlign w:val="subscript"/>
                <w:lang w:val="en-US"/>
              </w:rPr>
              <w:t>2</w:t>
            </w: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&lt; 150 mm Hg, n (%)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37 (47%)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25 (83%)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0.002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Acute respiratory distress syndrome, n (%)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71 (53%)</w:t>
            </w:r>
          </w:p>
        </w:tc>
        <w:tc>
          <w:tcPr>
            <w:tcW w:w="2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 (100%)</w:t>
            </w:r>
          </w:p>
        </w:tc>
        <w:tc>
          <w:tcPr>
            <w:tcW w:w="10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0.21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tcBorders>
              <w:top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Outcomes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22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Intubation, n (%)</w:t>
            </w:r>
          </w:p>
        </w:tc>
        <w:tc>
          <w:tcPr>
            <w:tcW w:w="1701" w:type="dxa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29 (37%)</w:t>
            </w:r>
          </w:p>
        </w:tc>
        <w:tc>
          <w:tcPr>
            <w:tcW w:w="2259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30 (100%)</w:t>
            </w:r>
          </w:p>
        </w:tc>
        <w:tc>
          <w:tcPr>
            <w:tcW w:w="1048" w:type="dxa"/>
            <w:gridSpan w:val="2"/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4924C3" w:rsidRPr="002C42CF" w:rsidTr="000A3074">
        <w:trPr>
          <w:jc w:val="center"/>
        </w:trPr>
        <w:tc>
          <w:tcPr>
            <w:tcW w:w="4815" w:type="dxa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ind w:left="708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ICU length of stay, d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10 (6-13)</w:t>
            </w:r>
          </w:p>
        </w:tc>
        <w:tc>
          <w:tcPr>
            <w:tcW w:w="225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12 (4-19)</w:t>
            </w:r>
          </w:p>
        </w:tc>
        <w:tc>
          <w:tcPr>
            <w:tcW w:w="10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924C3" w:rsidRPr="00041F16" w:rsidRDefault="004924C3" w:rsidP="000A3074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041F1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0.70</w:t>
            </w:r>
          </w:p>
        </w:tc>
      </w:tr>
    </w:tbl>
    <w:p w:rsidR="00650C4B" w:rsidRDefault="00650C4B"/>
    <w:sectPr w:rsidR="00650C4B" w:rsidSect="00B6418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508">
    <w:altName w:val="Calibri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hyphenationZone w:val="425"/>
  <w:characterSpacingControl w:val="doNotCompress"/>
  <w:compat/>
  <w:rsids>
    <w:rsidRoot w:val="004924C3"/>
    <w:rsid w:val="00291CB8"/>
    <w:rsid w:val="004924C3"/>
    <w:rsid w:val="00650C4B"/>
    <w:rsid w:val="006C7DB2"/>
    <w:rsid w:val="007706BF"/>
    <w:rsid w:val="00777961"/>
    <w:rsid w:val="00854255"/>
    <w:rsid w:val="008F0581"/>
    <w:rsid w:val="009365B2"/>
    <w:rsid w:val="00B64186"/>
    <w:rsid w:val="00C01924"/>
    <w:rsid w:val="00C33034"/>
    <w:rsid w:val="00CD4A11"/>
    <w:rsid w:val="00DB5A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4C3"/>
    <w:pPr>
      <w:suppressAutoHyphens/>
    </w:pPr>
    <w:rPr>
      <w:rFonts w:ascii="Calibri" w:eastAsia="SimSun" w:hAnsi="Calibri" w:cs="font50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Rémi Coudroy</dc:creator>
  <cp:keywords/>
  <dc:description/>
  <cp:lastModifiedBy>0013357</cp:lastModifiedBy>
  <cp:revision>4</cp:revision>
  <dcterms:created xsi:type="dcterms:W3CDTF">2019-05-29T10:18:00Z</dcterms:created>
  <dcterms:modified xsi:type="dcterms:W3CDTF">2019-08-07T14:37:00Z</dcterms:modified>
</cp:coreProperties>
</file>