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AB0" w:rsidRPr="005153D0" w:rsidRDefault="00251AB0" w:rsidP="00251AB0">
      <w:pPr>
        <w:spacing w:line="240" w:lineRule="auto"/>
        <w:jc w:val="both"/>
        <w:rPr>
          <w:b/>
          <w:lang w:val="en-GB"/>
        </w:rPr>
      </w:pPr>
      <w:proofErr w:type="gramStart"/>
      <w:r>
        <w:rPr>
          <w:b/>
          <w:lang w:val="en-GB"/>
        </w:rPr>
        <w:t xml:space="preserve">Additional File </w:t>
      </w:r>
      <w:r w:rsidR="001C5166">
        <w:rPr>
          <w:b/>
          <w:lang w:val="en-GB"/>
        </w:rPr>
        <w:t>1</w:t>
      </w:r>
      <w:r w:rsidRPr="005153D0">
        <w:rPr>
          <w:b/>
          <w:lang w:val="en-GB"/>
        </w:rPr>
        <w:t xml:space="preserve">– </w:t>
      </w:r>
      <w:r>
        <w:rPr>
          <w:b/>
          <w:lang w:val="en-GB"/>
        </w:rPr>
        <w:t>Comparison of c</w:t>
      </w:r>
      <w:r w:rsidRPr="005153D0">
        <w:rPr>
          <w:b/>
          <w:lang w:val="en-GB"/>
        </w:rPr>
        <w:t>hanges in sublingual microcirculation and NIRS-derived parameters.</w:t>
      </w:r>
      <w:proofErr w:type="gramEnd"/>
    </w:p>
    <w:tbl>
      <w:tblPr>
        <w:tblW w:w="9680" w:type="dxa"/>
        <w:tblLook w:val="04A0"/>
      </w:tblPr>
      <w:tblGrid>
        <w:gridCol w:w="2860"/>
        <w:gridCol w:w="1760"/>
        <w:gridCol w:w="1760"/>
        <w:gridCol w:w="1760"/>
        <w:gridCol w:w="1540"/>
      </w:tblGrid>
      <w:tr w:rsidR="00251AB0" w:rsidRPr="00A661D2" w:rsidTr="00880CE3">
        <w:trPr>
          <w:trHeight w:val="945"/>
        </w:trPr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51AB0" w:rsidRPr="00650FB0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</w:pPr>
            <w:r w:rsidRPr="00650FB0">
              <w:rPr>
                <w:rFonts w:ascii="Calibri" w:eastAsia="Times New Roman" w:hAnsi="Calibri" w:cs="Calibri"/>
                <w:b/>
                <w:color w:val="000000"/>
                <w:lang w:val="en-GB" w:eastAsia="en-GB"/>
              </w:rPr>
              <w:t>Microcirculatory Parameters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Baseline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24 h (change from baseline)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72 h (change from baseline)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b/>
                <w:bCs/>
                <w:color w:val="000000"/>
                <w:lang w:val="en-GB" w:eastAsia="en-GB"/>
              </w:rPr>
              <w:t>Adjusted p (time*group, RM ANCOVA)</w:t>
            </w:r>
            <w:r w:rsidRPr="00A661D2">
              <w:rPr>
                <w:rFonts w:ascii="Calibri" w:eastAsia="Times New Roman" w:hAnsi="Calibri" w:cs="Calibri"/>
                <w:b/>
                <w:bCs/>
                <w:color w:val="000000"/>
                <w:vertAlign w:val="superscript"/>
                <w:lang w:val="en-GB" w:eastAsia="en-GB"/>
              </w:rPr>
              <w:t>a</w:t>
            </w:r>
          </w:p>
        </w:tc>
      </w:tr>
      <w:tr w:rsidR="00251AB0" w:rsidRPr="00A661D2" w:rsidTr="00880CE3">
        <w:trPr>
          <w:trHeight w:val="34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CB01FD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B01FD">
              <w:rPr>
                <w:rFonts w:ascii="Calibri" w:eastAsia="Times New Roman" w:hAnsi="Calibri" w:cs="Calibri"/>
                <w:color w:val="000000"/>
                <w:lang w:val="en-GB" w:eastAsia="en-GB"/>
              </w:rPr>
              <w:t>PVDs (mm/mm</w:t>
            </w:r>
            <w:r w:rsidRPr="00CB01FD">
              <w:rPr>
                <w:rFonts w:ascii="Calibri" w:eastAsia="Times New Roman" w:hAnsi="Calibri" w:cs="Calibri"/>
                <w:color w:val="000000"/>
                <w:vertAlign w:val="superscript"/>
                <w:lang w:val="en-GB" w:eastAsia="en-GB"/>
              </w:rPr>
              <w:t>2</w:t>
            </w:r>
            <w:r w:rsidRPr="00CB01FD">
              <w:rPr>
                <w:rFonts w:ascii="Calibri" w:eastAsia="Times New Roman" w:hAnsi="Calibri" w:cs="Calibri"/>
                <w:color w:val="000000"/>
                <w:lang w:val="en-GB" w:eastAsia="en-GB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CB01FD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CB01FD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CB01FD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CB01FD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B01FD">
              <w:rPr>
                <w:rFonts w:ascii="Calibri" w:eastAsia="Times New Roman" w:hAnsi="Calibri" w:cs="Calibri"/>
                <w:color w:val="000000"/>
                <w:lang w:val="en-GB" w:eastAsia="en-GB"/>
              </w:rPr>
              <w:t>0.003</w:t>
            </w: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CB01FD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B01FD">
              <w:rPr>
                <w:rFonts w:ascii="Calibri" w:eastAsia="Times New Roman" w:hAnsi="Calibri" w:cs="Calibri"/>
                <w:color w:val="000000"/>
                <w:lang w:val="en-GB" w:eastAsia="en-GB"/>
              </w:rPr>
              <w:t>Pentaglobin (n=10)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CB01FD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B01FD">
              <w:rPr>
                <w:rFonts w:ascii="Calibri" w:eastAsia="Times New Roman" w:hAnsi="Calibri" w:cs="Calibri"/>
                <w:color w:val="000000"/>
                <w:lang w:val="en-GB" w:eastAsia="en-GB"/>
              </w:rPr>
              <w:t>21.7 (4.7)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CB01FD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B01F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+1.7 (3.4)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CB01FD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B01F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+3.8 (3.8)**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CB01FD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CB01FD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B01FD">
              <w:rPr>
                <w:rFonts w:ascii="Calibri" w:eastAsia="Times New Roman" w:hAnsi="Calibri" w:cs="Calibri"/>
                <w:color w:val="000000"/>
                <w:lang w:val="en-GB" w:eastAsia="en-GB"/>
              </w:rPr>
              <w:t>Placebo (n=9)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CB01FD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B01FD">
              <w:rPr>
                <w:rFonts w:ascii="Calibri" w:eastAsia="Times New Roman" w:hAnsi="Calibri" w:cs="Calibri"/>
                <w:color w:val="000000"/>
                <w:lang w:val="en-GB" w:eastAsia="en-GB"/>
              </w:rPr>
              <w:t>25.0 (5.8)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CB01FD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B01F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-1.2 (4.0)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CB01FD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CB01FD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-4.2 (4.7)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CB01FD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MFIs (AU)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0.035</w:t>
            </w: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Pentaglobin</w:t>
            </w: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(n=10)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2.6 (0.3)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+0.3 (0.2)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+0.2 (0.2)**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Placebo (n=9)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2.8 (0.2)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0 (0.3)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-0.2 (0.2)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PPVs (%)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0.346</w:t>
            </w: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Pentaglobin</w:t>
            </w: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(n=10)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94 (5)</w:t>
            </w:r>
            <w:r w:rsidRPr="00A661D2">
              <w:rPr>
                <w:rFonts w:ascii="Calibri" w:eastAsia="Times New Roman" w:hAnsi="Calibri" w:cs="Calibri"/>
                <w:color w:val="000000"/>
                <w:vertAlign w:val="superscript"/>
                <w:lang w:val="en-GB" w:eastAsia="en-GB"/>
              </w:rPr>
              <w:t>#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+4.8 (4.5)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+4.4 (5.8)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Placebo (n=9)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97 (2)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+0.2 (2.7)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-1.5 (3.2)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4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TVDs (mm/mm</w:t>
            </w:r>
            <w:r w:rsidRPr="00A661D2">
              <w:rPr>
                <w:rFonts w:ascii="Calibri" w:eastAsia="Times New Roman" w:hAnsi="Calibri" w:cs="Calibri"/>
                <w:color w:val="000000"/>
                <w:vertAlign w:val="superscript"/>
                <w:lang w:val="en-GB" w:eastAsia="en-GB"/>
              </w:rPr>
              <w:t>2</w:t>
            </w: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0.093</w:t>
            </w: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Pentaglobin</w:t>
            </w: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(n=10)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23.3 (4.9)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+0.6 (3.5)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+1.9 (4.8)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Placebo (n=9)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25.6 (5.9)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-1.2 (3.8)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-3.2 (5.1)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De Backer score (n/mm)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0.221</w:t>
            </w:r>
          </w:p>
        </w:tc>
      </w:tr>
      <w:tr w:rsidR="00251AB0" w:rsidRPr="00A661D2" w:rsidTr="00880CE3">
        <w:trPr>
          <w:trHeight w:val="345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Pentaglobin</w:t>
            </w: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(n=10)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13.1 (2.2)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+0.2 (1.8)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+1.0 (2.2)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Placebo (n=9)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13.9 (2.8)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-0.7 (2.1)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-1.1 (2.2)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FHI (AU)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0.680</w:t>
            </w: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Pentaglobin</w:t>
            </w: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(n=10)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0.3 (0.2)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-0.3 (0.2)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-0.2 (0.2)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Placebo (n=9)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0.2 (0.1)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0 (0.2)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0 (0.2)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StO</w:t>
            </w:r>
            <w:r w:rsidRPr="00A661D2">
              <w:rPr>
                <w:rFonts w:ascii="Calibri" w:eastAsia="Times New Roman" w:hAnsi="Calibri" w:cs="Calibri"/>
                <w:color w:val="000000"/>
                <w:vertAlign w:val="subscript"/>
                <w:lang w:val="en-GB" w:eastAsia="en-GB"/>
              </w:rPr>
              <w:t>2</w:t>
            </w: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(%)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0.473</w:t>
            </w: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Pentaglobin</w:t>
            </w: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(n=10)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80 (6)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+3.2 (6.5)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+2.0 (7.6)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Placebo (n=9)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79 (10)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-0.2 (5.3)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+1.5 (8.1)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6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StO</w:t>
            </w:r>
            <w:r w:rsidRPr="00A661D2">
              <w:rPr>
                <w:rFonts w:ascii="Calibri" w:eastAsia="Times New Roman" w:hAnsi="Calibri" w:cs="Calibri"/>
                <w:color w:val="000000"/>
                <w:vertAlign w:val="subscript"/>
                <w:lang w:val="en-GB" w:eastAsia="en-GB"/>
              </w:rPr>
              <w:t>2</w:t>
            </w: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Downslope (%/min)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0.523</w:t>
            </w: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Pentaglobin</w:t>
            </w: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(n=10)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-10.0 (6.4)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-0.4 (5.0)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-11.8 (4.9)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Placebo (n=9)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-9.9 (5.4)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-0.5 (2.2)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-9.8 (4.1)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6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StO</w:t>
            </w:r>
            <w:r w:rsidRPr="00A661D2">
              <w:rPr>
                <w:rFonts w:ascii="Calibri" w:eastAsia="Times New Roman" w:hAnsi="Calibri" w:cs="Calibri"/>
                <w:color w:val="000000"/>
                <w:vertAlign w:val="subscript"/>
                <w:lang w:val="en-GB" w:eastAsia="en-GB"/>
              </w:rPr>
              <w:t>2</w:t>
            </w: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Upslope (%/min)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0.595</w:t>
            </w: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Pentaglobin</w:t>
            </w: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(n=10)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157 (37)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+66 (73)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+49 (78)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Placebo (n=9)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120 (57)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+42 (37)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+27 (57)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6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Area of </w:t>
            </w:r>
            <w:proofErr w:type="spellStart"/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hyperemia</w:t>
            </w:r>
            <w:proofErr w:type="spellEnd"/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(%*min)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0.188</w:t>
            </w: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Ig-GAM (n=10)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16.7 (10.5)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-4.0 (8.3)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-6.4 (12.1)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Placebo (n=9)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15.3 (10.3)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-1.4 (4.8)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-8.2 (9.3)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THI (AU)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0.858</w:t>
            </w: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n-GB"/>
              </w:rPr>
              <w:t>Pentaglobin</w:t>
            </w: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(n=10)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11.9 (2.9)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-1.5 (3.3)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-1.8 (3.9)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</w:p>
        </w:tc>
      </w:tr>
      <w:tr w:rsidR="00251AB0" w:rsidRPr="00A661D2" w:rsidTr="00880CE3">
        <w:trPr>
          <w:trHeight w:val="300"/>
        </w:trPr>
        <w:tc>
          <w:tcPr>
            <w:tcW w:w="2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Placebo (n=9)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10.5 (3.7)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-1.1 (3.7)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 xml:space="preserve"> -0.7 (4.3)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1AB0" w:rsidRPr="00A661D2" w:rsidRDefault="00251AB0" w:rsidP="00880C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n-GB"/>
              </w:rPr>
            </w:pPr>
            <w:r w:rsidRPr="00A661D2">
              <w:rPr>
                <w:rFonts w:ascii="Calibri" w:eastAsia="Times New Roman" w:hAnsi="Calibri" w:cs="Calibri"/>
                <w:color w:val="000000"/>
                <w:lang w:val="en-GB" w:eastAsia="en-GB"/>
              </w:rPr>
              <w:t> </w:t>
            </w:r>
          </w:p>
        </w:tc>
      </w:tr>
    </w:tbl>
    <w:p w:rsidR="00251AB0" w:rsidRDefault="00251AB0" w:rsidP="00251AB0">
      <w:pPr>
        <w:spacing w:line="240" w:lineRule="auto"/>
        <w:jc w:val="both"/>
        <w:rPr>
          <w:vertAlign w:val="superscript"/>
          <w:lang w:val="en-GB"/>
        </w:rPr>
      </w:pPr>
    </w:p>
    <w:p w:rsidR="00251AB0" w:rsidRDefault="00251AB0" w:rsidP="00251AB0">
      <w:pPr>
        <w:spacing w:line="240" w:lineRule="auto"/>
        <w:jc w:val="both"/>
        <w:rPr>
          <w:lang w:val="en-GB"/>
        </w:rPr>
      </w:pPr>
      <w:r>
        <w:rPr>
          <w:lang w:val="en-GB"/>
        </w:rPr>
        <w:t xml:space="preserve">Data are expressed as mean (standard deviation). </w:t>
      </w:r>
    </w:p>
    <w:p w:rsidR="00251AB0" w:rsidRDefault="00251AB0" w:rsidP="00251AB0">
      <w:pPr>
        <w:spacing w:line="240" w:lineRule="auto"/>
        <w:jc w:val="both"/>
        <w:rPr>
          <w:lang w:val="en-GB"/>
        </w:rPr>
      </w:pPr>
      <w:proofErr w:type="gramStart"/>
      <w:r w:rsidRPr="005153D0">
        <w:rPr>
          <w:vertAlign w:val="superscript"/>
          <w:lang w:val="en-GB"/>
        </w:rPr>
        <w:lastRenderedPageBreak/>
        <w:t>a</w:t>
      </w:r>
      <w:proofErr w:type="gramEnd"/>
      <w:r w:rsidRPr="00A661D2">
        <w:rPr>
          <w:lang w:val="en-GB"/>
        </w:rPr>
        <w:t xml:space="preserve"> </w:t>
      </w:r>
      <w:r>
        <w:rPr>
          <w:lang w:val="en-GB"/>
        </w:rPr>
        <w:t>A</w:t>
      </w:r>
      <w:r w:rsidRPr="00A661D2">
        <w:rPr>
          <w:lang w:val="en-GB"/>
        </w:rPr>
        <w:t>djusted for baseline value of the outcome of interest</w:t>
      </w:r>
      <w:r>
        <w:rPr>
          <w:lang w:val="en-GB"/>
        </w:rPr>
        <w:t xml:space="preserve">. </w:t>
      </w:r>
      <w:r w:rsidRPr="00A661D2">
        <w:rPr>
          <w:lang w:val="en-GB"/>
        </w:rPr>
        <w:t>#p&lt;0.05 versus placebo, Student t test</w:t>
      </w:r>
      <w:r>
        <w:rPr>
          <w:lang w:val="en-GB"/>
        </w:rPr>
        <w:t xml:space="preserve">; </w:t>
      </w:r>
      <w:r w:rsidRPr="00A661D2">
        <w:rPr>
          <w:lang w:val="en-GB"/>
        </w:rPr>
        <w:t>**p&lt;0.01 versus placebo, Repeated measure ANCOVA with Bonferroni post hoc test for between-group comparisons</w:t>
      </w:r>
    </w:p>
    <w:p w:rsidR="00251AB0" w:rsidRDefault="00251AB0" w:rsidP="00251AB0">
      <w:pPr>
        <w:spacing w:line="240" w:lineRule="auto"/>
        <w:jc w:val="both"/>
        <w:rPr>
          <w:lang w:val="en-GB"/>
        </w:rPr>
      </w:pPr>
      <w:r w:rsidRPr="005153D0">
        <w:rPr>
          <w:i/>
          <w:lang w:val="en-GB"/>
        </w:rPr>
        <w:t>NIRS</w:t>
      </w:r>
      <w:r>
        <w:rPr>
          <w:lang w:val="en-GB"/>
        </w:rPr>
        <w:t xml:space="preserve"> Near Infrared Spectroscopy, </w:t>
      </w:r>
      <w:r w:rsidRPr="005153D0">
        <w:rPr>
          <w:i/>
          <w:lang w:val="en-GB"/>
        </w:rPr>
        <w:t>RM ANCOVA</w:t>
      </w:r>
      <w:r>
        <w:rPr>
          <w:lang w:val="en-GB"/>
        </w:rPr>
        <w:t xml:space="preserve"> analysis of covariance for repeated measures, </w:t>
      </w:r>
      <w:r w:rsidRPr="005153D0">
        <w:rPr>
          <w:i/>
          <w:lang w:val="en-GB"/>
        </w:rPr>
        <w:t>TVD</w:t>
      </w:r>
      <w:r>
        <w:rPr>
          <w:lang w:val="en-GB"/>
        </w:rPr>
        <w:t xml:space="preserve"> total vessel density, </w:t>
      </w:r>
      <w:r w:rsidRPr="005153D0">
        <w:rPr>
          <w:i/>
          <w:lang w:val="en-GB"/>
        </w:rPr>
        <w:t>PVD</w:t>
      </w:r>
      <w:r>
        <w:rPr>
          <w:lang w:val="en-GB"/>
        </w:rPr>
        <w:t xml:space="preserve"> perfused vessel density, </w:t>
      </w:r>
      <w:r w:rsidRPr="005153D0">
        <w:rPr>
          <w:i/>
          <w:lang w:val="en-GB"/>
        </w:rPr>
        <w:t>PPV</w:t>
      </w:r>
      <w:r>
        <w:rPr>
          <w:lang w:val="en-GB"/>
        </w:rPr>
        <w:t xml:space="preserve"> percentage of perfused vessels, </w:t>
      </w:r>
      <w:r w:rsidRPr="005153D0">
        <w:rPr>
          <w:i/>
          <w:lang w:val="en-GB"/>
        </w:rPr>
        <w:t>MFI</w:t>
      </w:r>
      <w:r>
        <w:rPr>
          <w:lang w:val="en-GB"/>
        </w:rPr>
        <w:t xml:space="preserve"> microvascular flow index, </w:t>
      </w:r>
      <w:r w:rsidRPr="005153D0">
        <w:rPr>
          <w:i/>
          <w:lang w:val="en-GB"/>
        </w:rPr>
        <w:t>FHI</w:t>
      </w:r>
      <w:r>
        <w:rPr>
          <w:lang w:val="en-GB"/>
        </w:rPr>
        <w:t xml:space="preserve"> flow heterogeneity index, </w:t>
      </w:r>
      <w:r w:rsidRPr="005153D0">
        <w:rPr>
          <w:i/>
          <w:lang w:val="en-GB"/>
        </w:rPr>
        <w:t>StO2</w:t>
      </w:r>
      <w:r>
        <w:rPr>
          <w:lang w:val="en-GB"/>
        </w:rPr>
        <w:t xml:space="preserve"> tissue oxygen saturation, </w:t>
      </w:r>
      <w:r w:rsidRPr="005153D0">
        <w:rPr>
          <w:i/>
          <w:lang w:val="en-GB"/>
        </w:rPr>
        <w:t>THI</w:t>
      </w:r>
      <w:r>
        <w:rPr>
          <w:lang w:val="en-GB"/>
        </w:rPr>
        <w:t xml:space="preserve"> tissue haemoglobin index, </w:t>
      </w:r>
      <w:r w:rsidRPr="005153D0">
        <w:rPr>
          <w:i/>
          <w:lang w:val="en-GB"/>
        </w:rPr>
        <w:t>AU</w:t>
      </w:r>
      <w:r>
        <w:rPr>
          <w:lang w:val="en-GB"/>
        </w:rPr>
        <w:t xml:space="preserve"> arbitrary units</w:t>
      </w:r>
    </w:p>
    <w:p w:rsidR="00B72ED6" w:rsidRPr="00251AB0" w:rsidRDefault="00B72ED6">
      <w:pPr>
        <w:rPr>
          <w:lang w:val="en-GB"/>
        </w:rPr>
      </w:pPr>
      <w:bookmarkStart w:id="0" w:name="_GoBack"/>
      <w:bookmarkEnd w:id="0"/>
    </w:p>
    <w:sectPr w:rsidR="00B72ED6" w:rsidRPr="00251AB0" w:rsidSect="002230F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251AB0"/>
    <w:rsid w:val="001C5166"/>
    <w:rsid w:val="002230FB"/>
    <w:rsid w:val="00251AB0"/>
    <w:rsid w:val="00B72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A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 Damiani</dc:creator>
  <cp:keywords/>
  <dc:description/>
  <cp:lastModifiedBy>0013434</cp:lastModifiedBy>
  <cp:revision>2</cp:revision>
  <dcterms:created xsi:type="dcterms:W3CDTF">2019-11-05T09:43:00Z</dcterms:created>
  <dcterms:modified xsi:type="dcterms:W3CDTF">2019-11-27T12:51:00Z</dcterms:modified>
</cp:coreProperties>
</file>