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0AD" w:rsidRPr="001170AD" w:rsidRDefault="00B21782" w:rsidP="001170AD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Addition</w:t>
      </w:r>
      <w:r w:rsidR="001170AD" w:rsidRPr="001170AD">
        <w:rPr>
          <w:rFonts w:ascii="Calibri" w:eastAsia="Calibri" w:hAnsi="Calibri" w:cs="Times New Roman"/>
          <w:b/>
          <w:sz w:val="20"/>
          <w:szCs w:val="20"/>
        </w:rPr>
        <w:t>al</w:t>
      </w:r>
      <w:r w:rsidR="001170AD" w:rsidRPr="001170AD">
        <w:rPr>
          <w:rFonts w:ascii="Calibri" w:eastAsia="Calibri" w:hAnsi="Calibri" w:cs="Times New Roman"/>
          <w:b/>
          <w:sz w:val="20"/>
          <w:szCs w:val="20"/>
          <w:lang w:val="fr-FR"/>
        </w:rPr>
        <w:t xml:space="preserve"> </w:t>
      </w:r>
      <w:r w:rsidR="001170AD" w:rsidRPr="001170AD">
        <w:rPr>
          <w:rFonts w:ascii="Calibri" w:eastAsia="Calibri" w:hAnsi="Calibri" w:cs="Times New Roman"/>
          <w:b/>
          <w:sz w:val="20"/>
          <w:szCs w:val="20"/>
        </w:rPr>
        <w:t xml:space="preserve">Table </w:t>
      </w:r>
      <w:r>
        <w:rPr>
          <w:rFonts w:ascii="Calibri" w:eastAsia="Calibri" w:hAnsi="Calibri" w:cs="Times New Roman"/>
          <w:b/>
          <w:sz w:val="20"/>
          <w:szCs w:val="20"/>
        </w:rPr>
        <w:t>S</w:t>
      </w:r>
      <w:bookmarkStart w:id="0" w:name="_GoBack"/>
      <w:bookmarkEnd w:id="0"/>
      <w:r w:rsidR="001170AD" w:rsidRPr="001170AD">
        <w:rPr>
          <w:rFonts w:ascii="Calibri" w:eastAsia="Calibri" w:hAnsi="Calibri" w:cs="Times New Roman"/>
          <w:b/>
          <w:sz w:val="20"/>
          <w:szCs w:val="20"/>
        </w:rPr>
        <w:t xml:space="preserve">3: Other diagnoses (main etiologies) </w:t>
      </w:r>
    </w:p>
    <w:p w:rsidR="001170AD" w:rsidRPr="001170AD" w:rsidRDefault="001170AD" w:rsidP="001170AD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0"/>
        <w:gridCol w:w="2493"/>
        <w:gridCol w:w="1985"/>
        <w:gridCol w:w="1134"/>
      </w:tblGrid>
      <w:tr w:rsidR="001170AD" w:rsidRPr="001170AD" w:rsidTr="00EC1D91">
        <w:trPr>
          <w:trHeight w:val="402"/>
        </w:trPr>
        <w:tc>
          <w:tcPr>
            <w:tcW w:w="286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b/>
                <w:sz w:val="20"/>
                <w:szCs w:val="20"/>
              </w:rPr>
              <w:t>Non-neutropenic (n= 691)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b/>
                <w:sz w:val="20"/>
                <w:szCs w:val="20"/>
              </w:rPr>
              <w:t>Neutropenic (n= 53)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b/>
                <w:sz w:val="20"/>
                <w:szCs w:val="20"/>
              </w:rPr>
              <w:t>p-value</w:t>
            </w:r>
          </w:p>
        </w:tc>
      </w:tr>
      <w:tr w:rsidR="001170AD" w:rsidRPr="001170AD" w:rsidTr="00EC1D91">
        <w:trPr>
          <w:trHeight w:val="402"/>
        </w:trPr>
        <w:tc>
          <w:tcPr>
            <w:tcW w:w="2860" w:type="dxa"/>
            <w:tcBorders>
              <w:top w:val="single" w:sz="4" w:space="0" w:color="auto"/>
            </w:tcBorders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Drug toxicity</w:t>
            </w:r>
          </w:p>
        </w:tc>
        <w:tc>
          <w:tcPr>
            <w:tcW w:w="2493" w:type="dxa"/>
            <w:tcBorders>
              <w:top w:val="single" w:sz="4" w:space="0" w:color="auto"/>
            </w:tcBorders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34 (4.9%)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5(9.4%)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0.27</w:t>
            </w:r>
          </w:p>
        </w:tc>
      </w:tr>
      <w:tr w:rsidR="001170AD" w:rsidRPr="001170AD" w:rsidTr="00EC1D91">
        <w:trPr>
          <w:trHeight w:val="402"/>
        </w:trPr>
        <w:tc>
          <w:tcPr>
            <w:tcW w:w="2860" w:type="dxa"/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Cardiogenic pulmonary oedema</w:t>
            </w:r>
          </w:p>
        </w:tc>
        <w:tc>
          <w:tcPr>
            <w:tcW w:w="2493" w:type="dxa"/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75 (10.9%)</w:t>
            </w:r>
          </w:p>
        </w:tc>
        <w:tc>
          <w:tcPr>
            <w:tcW w:w="1985" w:type="dxa"/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13</w:t>
            </w:r>
            <w:r w:rsidRPr="001170AD">
              <w:rPr>
                <w:rFonts w:ascii="Calibri" w:eastAsia="Calibri" w:hAnsi="Calibri" w:cs="Times New Roman"/>
                <w:i/>
                <w:sz w:val="20"/>
                <w:szCs w:val="20"/>
              </w:rPr>
              <w:t>(</w:t>
            </w: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24.5%)</w:t>
            </w:r>
          </w:p>
        </w:tc>
        <w:tc>
          <w:tcPr>
            <w:tcW w:w="1134" w:type="dxa"/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b/>
                <w:sz w:val="20"/>
                <w:szCs w:val="20"/>
              </w:rPr>
              <w:t>0.006</w:t>
            </w:r>
          </w:p>
        </w:tc>
      </w:tr>
      <w:tr w:rsidR="001170AD" w:rsidRPr="001170AD" w:rsidTr="00EC1D91">
        <w:trPr>
          <w:trHeight w:val="402"/>
        </w:trPr>
        <w:tc>
          <w:tcPr>
            <w:tcW w:w="2860" w:type="dxa"/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Tumor infiltration</w:t>
            </w:r>
          </w:p>
        </w:tc>
        <w:tc>
          <w:tcPr>
            <w:tcW w:w="2493" w:type="dxa"/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114 (16.5%)</w:t>
            </w:r>
          </w:p>
        </w:tc>
        <w:tc>
          <w:tcPr>
            <w:tcW w:w="1985" w:type="dxa"/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2 (3.8%)</w:t>
            </w:r>
          </w:p>
        </w:tc>
        <w:tc>
          <w:tcPr>
            <w:tcW w:w="1134" w:type="dxa"/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b/>
                <w:sz w:val="20"/>
                <w:szCs w:val="20"/>
              </w:rPr>
              <w:t>0.02</w:t>
            </w:r>
          </w:p>
        </w:tc>
      </w:tr>
      <w:tr w:rsidR="001170AD" w:rsidRPr="001170AD" w:rsidTr="00EC1D91">
        <w:trPr>
          <w:trHeight w:val="402"/>
        </w:trPr>
        <w:tc>
          <w:tcPr>
            <w:tcW w:w="2860" w:type="dxa"/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Aspiration pneumonia</w:t>
            </w:r>
          </w:p>
        </w:tc>
        <w:tc>
          <w:tcPr>
            <w:tcW w:w="2493" w:type="dxa"/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41 (5.9%)</w:t>
            </w:r>
          </w:p>
        </w:tc>
        <w:tc>
          <w:tcPr>
            <w:tcW w:w="1985" w:type="dxa"/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2 (3.8%)</w:t>
            </w:r>
          </w:p>
        </w:tc>
        <w:tc>
          <w:tcPr>
            <w:tcW w:w="1134" w:type="dxa"/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0.73</w:t>
            </w:r>
          </w:p>
        </w:tc>
      </w:tr>
      <w:tr w:rsidR="001170AD" w:rsidRPr="001170AD" w:rsidTr="00EC1D91">
        <w:trPr>
          <w:trHeight w:val="402"/>
        </w:trPr>
        <w:tc>
          <w:tcPr>
            <w:tcW w:w="2860" w:type="dxa"/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Viral infection - Influenzae</w:t>
            </w:r>
          </w:p>
        </w:tc>
        <w:tc>
          <w:tcPr>
            <w:tcW w:w="2493" w:type="dxa"/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88 (12.7%)</w:t>
            </w:r>
          </w:p>
        </w:tc>
        <w:tc>
          <w:tcPr>
            <w:tcW w:w="1985" w:type="dxa"/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8 (15.1%)</w:t>
            </w:r>
          </w:p>
        </w:tc>
        <w:tc>
          <w:tcPr>
            <w:tcW w:w="1134" w:type="dxa"/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0.78</w:t>
            </w:r>
          </w:p>
        </w:tc>
      </w:tr>
      <w:tr w:rsidR="001170AD" w:rsidRPr="001170AD" w:rsidTr="00EC1D91">
        <w:trPr>
          <w:trHeight w:val="402"/>
        </w:trPr>
        <w:tc>
          <w:tcPr>
            <w:tcW w:w="2860" w:type="dxa"/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Viral infection - Other virus</w:t>
            </w:r>
          </w:p>
        </w:tc>
        <w:tc>
          <w:tcPr>
            <w:tcW w:w="2493" w:type="dxa"/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134 (19.4%)</w:t>
            </w:r>
          </w:p>
        </w:tc>
        <w:tc>
          <w:tcPr>
            <w:tcW w:w="1985" w:type="dxa"/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15 (28.3%)</w:t>
            </w:r>
          </w:p>
        </w:tc>
        <w:tc>
          <w:tcPr>
            <w:tcW w:w="1134" w:type="dxa"/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0.17</w:t>
            </w:r>
          </w:p>
        </w:tc>
      </w:tr>
      <w:tr w:rsidR="001170AD" w:rsidRPr="001170AD" w:rsidTr="00EC1D91">
        <w:trPr>
          <w:trHeight w:val="402"/>
        </w:trPr>
        <w:tc>
          <w:tcPr>
            <w:tcW w:w="2860" w:type="dxa"/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Airway obstruction</w:t>
            </w:r>
          </w:p>
        </w:tc>
        <w:tc>
          <w:tcPr>
            <w:tcW w:w="2493" w:type="dxa"/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39 (5.6%)</w:t>
            </w:r>
          </w:p>
        </w:tc>
        <w:tc>
          <w:tcPr>
            <w:tcW w:w="1985" w:type="dxa"/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1 (1.9%)</w:t>
            </w:r>
          </w:p>
        </w:tc>
        <w:tc>
          <w:tcPr>
            <w:tcW w:w="1134" w:type="dxa"/>
            <w:noWrap/>
            <w:hideMark/>
          </w:tcPr>
          <w:p w:rsidR="001170AD" w:rsidRPr="001170AD" w:rsidRDefault="001170AD" w:rsidP="001170AD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1170AD">
              <w:rPr>
                <w:rFonts w:ascii="Calibri" w:eastAsia="Calibri" w:hAnsi="Calibri" w:cs="Times New Roman"/>
                <w:sz w:val="20"/>
                <w:szCs w:val="20"/>
              </w:rPr>
              <w:t>0.39</w:t>
            </w:r>
          </w:p>
        </w:tc>
      </w:tr>
    </w:tbl>
    <w:p w:rsidR="001170AD" w:rsidRPr="001170AD" w:rsidRDefault="001170AD" w:rsidP="001170A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1170AD" w:rsidRPr="001170AD" w:rsidRDefault="001170AD" w:rsidP="001170AD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en-US"/>
        </w:rPr>
      </w:pPr>
    </w:p>
    <w:p w:rsidR="005D35B0" w:rsidRDefault="00B21782"/>
    <w:sectPr w:rsidR="005D3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0AD"/>
    <w:rsid w:val="001170AD"/>
    <w:rsid w:val="006974C5"/>
    <w:rsid w:val="00A50510"/>
    <w:rsid w:val="00B2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96AC9D-2ACA-4852-89E9-88B8B747A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70AD"/>
    <w:pPr>
      <w:spacing w:after="0" w:line="240" w:lineRule="auto"/>
    </w:pPr>
    <w:rPr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393</Characters>
  <Application>Microsoft Office Word</Application>
  <DocSecurity>0</DocSecurity>
  <Lines>3</Lines>
  <Paragraphs>1</Paragraphs>
  <ScaleCrop>false</ScaleCrop>
  <Company>Institut Paoli Calmettes</Company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MOKART Djamel</dc:creator>
  <cp:lastModifiedBy>Janani G.</cp:lastModifiedBy>
  <cp:revision>2</cp:revision>
  <dcterms:created xsi:type="dcterms:W3CDTF">2020-05-29T08:14:00Z</dcterms:created>
  <dcterms:modified xsi:type="dcterms:W3CDTF">2020-10-15T11:56:00Z</dcterms:modified>
</cp:coreProperties>
</file>