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BDEB3" w14:textId="0C13A39D" w:rsidR="003B1762" w:rsidRPr="004B778A" w:rsidRDefault="003B1762" w:rsidP="003B1762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17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r w:rsidRPr="003B1762">
        <w:rPr>
          <w:rFonts w:ascii="Times New Roman" w:hAnsi="Times New Roman" w:cs="Times New Roman"/>
          <w:bCs/>
          <w:sz w:val="24"/>
          <w:szCs w:val="24"/>
          <w:lang w:val="en-US"/>
        </w:rPr>
        <w:t>Protracted viral shedding and viral load are associated with ICU mortality in Covid-19 patients with acute respiratory failure</w:t>
      </w:r>
      <w:r w:rsidR="004B778A" w:rsidRPr="004B778A">
        <w:rPr>
          <w:rFonts w:ascii="Times New Roman" w:hAnsi="Times New Roman" w:cs="Times New Roman"/>
          <w:bCs/>
          <w:sz w:val="24"/>
          <w:szCs w:val="24"/>
          <w:lang w:val="en-US"/>
        </w:rPr>
        <w:t>: a two-center retrospective study</w:t>
      </w:r>
    </w:p>
    <w:p w14:paraId="20EB5617" w14:textId="77777777" w:rsidR="003B1762" w:rsidRPr="003B1762" w:rsidRDefault="003B1762" w:rsidP="003B176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B17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Authors: </w:t>
      </w:r>
      <w:r w:rsidRPr="003B1762">
        <w:rPr>
          <w:rFonts w:ascii="Times New Roman" w:hAnsi="Times New Roman" w:cs="Times New Roman"/>
          <w:bCs/>
          <w:sz w:val="24"/>
          <w:szCs w:val="24"/>
          <w:lang w:val="en-US"/>
        </w:rPr>
        <w:t>L BITKER, F DHELFT, L CHAUVELOT, E FROBERT, L FOLLIET, M MEZIDI, S TROUILLET-ASSANT, A BELOT, B LINA, F WALLET, JC RICHARD.</w:t>
      </w:r>
    </w:p>
    <w:p w14:paraId="773B295F" w14:textId="4DDFCEC4" w:rsidR="00EF5DC5" w:rsidRPr="003B1762" w:rsidRDefault="00F01E51" w:rsidP="004B77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F01E51">
        <w:rPr>
          <w:rFonts w:ascii="Times New Roman" w:hAnsi="Times New Roman" w:cs="Times New Roman"/>
          <w:sz w:val="24"/>
          <w:szCs w:val="24"/>
          <w:lang w:val="en-US"/>
        </w:rPr>
        <w:t>A</w:t>
      </w:r>
      <w:bookmarkEnd w:id="0"/>
      <w:r w:rsidR="004B778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dditional file </w:t>
      </w:r>
      <w:r w:rsidR="00602DCE">
        <w:rPr>
          <w:rFonts w:ascii="Times New Roman" w:hAnsi="Times New Roman" w:cs="Times New Roman"/>
          <w:bCs/>
          <w:sz w:val="24"/>
          <w:szCs w:val="24"/>
          <w:lang w:val="en-US"/>
        </w:rPr>
        <w:t>2</w:t>
      </w:r>
      <w:r w:rsidR="003B1762" w:rsidRPr="003B1762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B02657" w:rsidRPr="003B1762">
        <w:rPr>
          <w:rFonts w:ascii="Times New Roman" w:hAnsi="Times New Roman" w:cs="Times New Roman"/>
          <w:sz w:val="24"/>
          <w:szCs w:val="24"/>
          <w:lang w:val="en-US"/>
        </w:rPr>
        <w:t xml:space="preserve"> Multivariate linear regression of variables associated with </w:t>
      </w:r>
      <w:r w:rsidR="000979B4">
        <w:rPr>
          <w:rFonts w:ascii="Times New Roman" w:hAnsi="Times New Roman" w:cs="Times New Roman"/>
          <w:sz w:val="24"/>
          <w:szCs w:val="24"/>
          <w:lang w:val="en-US"/>
        </w:rPr>
        <w:t xml:space="preserve">cycle threshold values (the inverse of viral load) </w:t>
      </w:r>
      <w:r w:rsidR="002B0FB7" w:rsidRPr="003B1762">
        <w:rPr>
          <w:rFonts w:ascii="Times New Roman" w:hAnsi="Times New Roman" w:cs="Times New Roman"/>
          <w:sz w:val="24"/>
          <w:szCs w:val="24"/>
          <w:lang w:val="en-US"/>
        </w:rPr>
        <w:t>in positive RT-PCR samples</w:t>
      </w:r>
      <w:r w:rsidR="00B02657" w:rsidRPr="003B17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8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560"/>
      </w:tblGrid>
      <w:tr w:rsidR="00B02657" w:rsidRPr="003B1762" w14:paraId="7E505EA3" w14:textId="77777777" w:rsidTr="00F01E5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714D6FF" w14:textId="20745414" w:rsidR="00B02657" w:rsidRPr="003B1762" w:rsidRDefault="00B0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88DE36" w14:textId="65034C41" w:rsidR="00B02657" w:rsidRPr="003B1762" w:rsidRDefault="00414584" w:rsidP="00D3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c</w:t>
            </w:r>
            <w:r w:rsidR="00B02657" w:rsidRPr="003B1762">
              <w:rPr>
                <w:rFonts w:ascii="Times New Roman" w:hAnsi="Times New Roman" w:cs="Times New Roman"/>
                <w:sz w:val="24"/>
                <w:szCs w:val="24"/>
              </w:rPr>
              <w:t>oefficient ± SE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EC194D5" w14:textId="50AB5795" w:rsidR="00B02657" w:rsidRPr="003B1762" w:rsidRDefault="00D36E6B" w:rsidP="00D3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Multivariate</w:t>
            </w: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 xml:space="preserve"> p value</w:t>
            </w:r>
          </w:p>
        </w:tc>
      </w:tr>
      <w:tr w:rsidR="001D1319" w:rsidRPr="003B1762" w14:paraId="3D914F16" w14:textId="77777777" w:rsidTr="00F01E51">
        <w:tc>
          <w:tcPr>
            <w:tcW w:w="4962" w:type="dxa"/>
            <w:tcBorders>
              <w:top w:val="single" w:sz="4" w:space="0" w:color="auto"/>
            </w:tcBorders>
          </w:tcPr>
          <w:p w14:paraId="1DE36BE8" w14:textId="7A883ED4" w:rsidR="001D1319" w:rsidRPr="003B1762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8AF56D5" w14:textId="4459F9CC" w:rsidR="001D1319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28.19 </w:t>
            </w: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9A30205" w14:textId="3DAB554B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1D1319" w:rsidRPr="003B1762" w14:paraId="6F2F5DE5" w14:textId="77777777" w:rsidTr="00F01E51">
        <w:tc>
          <w:tcPr>
            <w:tcW w:w="4962" w:type="dxa"/>
          </w:tcPr>
          <w:p w14:paraId="6C4B81A8" w14:textId="4F5D731C" w:rsidR="001D1319" w:rsidRPr="003B1762" w:rsidRDefault="001D1319" w:rsidP="001D13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from ICU admission (per 1-day increment)</w:t>
            </w:r>
          </w:p>
        </w:tc>
        <w:tc>
          <w:tcPr>
            <w:tcW w:w="1984" w:type="dxa"/>
          </w:tcPr>
          <w:p w14:paraId="27BA0058" w14:textId="22BE15C6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</w:t>
            </w: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</w:tcPr>
          <w:p w14:paraId="25AC029E" w14:textId="472EA604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1D1319" w:rsidRPr="003B1762" w14:paraId="70B303C4" w14:textId="77777777" w:rsidTr="00414584">
        <w:tc>
          <w:tcPr>
            <w:tcW w:w="4962" w:type="dxa"/>
          </w:tcPr>
          <w:p w14:paraId="0732112E" w14:textId="763D7915" w:rsidR="001D1319" w:rsidRPr="003B1762" w:rsidRDefault="001D1319" w:rsidP="001D13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Vital status at ICU discharge * (ref = alive)</w:t>
            </w:r>
          </w:p>
        </w:tc>
        <w:tc>
          <w:tcPr>
            <w:tcW w:w="1984" w:type="dxa"/>
          </w:tcPr>
          <w:p w14:paraId="26C9D646" w14:textId="0BE46140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-2.62</w:t>
            </w: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</w:tcPr>
          <w:p w14:paraId="282DF6A0" w14:textId="5310DD23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1D1319" w:rsidRPr="003B1762" w14:paraId="250941B9" w14:textId="77777777" w:rsidTr="00414584">
        <w:tc>
          <w:tcPr>
            <w:tcW w:w="4962" w:type="dxa"/>
          </w:tcPr>
          <w:p w14:paraId="1EA46B05" w14:textId="6460EB79" w:rsidR="001D1319" w:rsidRPr="003B1762" w:rsidRDefault="001D1319" w:rsidP="001D13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sampling (ref = lower respiratory tract)</w:t>
            </w:r>
          </w:p>
        </w:tc>
        <w:tc>
          <w:tcPr>
            <w:tcW w:w="1984" w:type="dxa"/>
          </w:tcPr>
          <w:p w14:paraId="24AA5930" w14:textId="09355C70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0.39 </w:t>
            </w:r>
            <w:bookmarkStart w:id="1" w:name="_Hlk55477565"/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±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  <w:bookmarkEnd w:id="1"/>
          </w:p>
        </w:tc>
        <w:tc>
          <w:tcPr>
            <w:tcW w:w="1560" w:type="dxa"/>
          </w:tcPr>
          <w:p w14:paraId="362C4D05" w14:textId="5F27F81F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1D1319" w:rsidRPr="003B1762" w14:paraId="019A36C7" w14:textId="77777777" w:rsidTr="00414584">
        <w:tc>
          <w:tcPr>
            <w:tcW w:w="4962" w:type="dxa"/>
            <w:tcBorders>
              <w:bottom w:val="single" w:sz="4" w:space="0" w:color="auto"/>
            </w:tcBorders>
          </w:tcPr>
          <w:p w14:paraId="1475E85B" w14:textId="7DD5232C" w:rsidR="001D1319" w:rsidRPr="003B1762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RT-PCR technique (</w:t>
            </w:r>
            <w:proofErr w:type="spellStart"/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  <w:r w:rsidRPr="003B176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QS</w:t>
            </w:r>
            <w:proofErr w:type="spellEnd"/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2350191" w14:textId="3C6C9433" w:rsidR="001D1319" w:rsidRPr="003B1762" w:rsidRDefault="001D1319" w:rsidP="001D13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QS-HOL</w:t>
            </w:r>
          </w:p>
          <w:p w14:paraId="26FD1559" w14:textId="670E5221" w:rsidR="001D1319" w:rsidRDefault="001D1319" w:rsidP="001D13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ROCHE</w:t>
            </w:r>
          </w:p>
          <w:p w14:paraId="6F2B10E0" w14:textId="5E5E231F" w:rsidR="001D1319" w:rsidRPr="00906371" w:rsidRDefault="001D1319" w:rsidP="001D13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EBX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DF2B542" w14:textId="77777777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DDE2F" w14:textId="70724F9B" w:rsidR="001D1319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14:paraId="54710DE3" w14:textId="6170B552" w:rsidR="001D1319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-0.82</w:t>
            </w: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  <w:p w14:paraId="623343D4" w14:textId="11357C8B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</w:t>
            </w:r>
            <w:r w:rsidRPr="003B1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4B01B46" w14:textId="77777777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F1C27" w14:textId="4BF79804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08B7D4CA" w14:textId="748FC224" w:rsidR="001D1319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63BE0FEE" w14:textId="4A17E679" w:rsidR="001D1319" w:rsidRPr="003B1762" w:rsidRDefault="001D1319" w:rsidP="001D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6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14:paraId="262CDF3B" w14:textId="7F2484C1" w:rsidR="003D5E83" w:rsidRDefault="00EC60E3" w:rsidP="003D5E8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ICU =intensive care unit; ref = reference; RT-PCR = real-time </w:t>
      </w:r>
      <w:r w:rsidR="006B48EE"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reverse transcriptase </w:t>
      </w:r>
      <w:r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polymerase chain reaction; </w:t>
      </w:r>
      <w:r w:rsidR="003614EF" w:rsidRPr="00906371">
        <w:rPr>
          <w:rFonts w:ascii="Times New Roman" w:hAnsi="Times New Roman" w:cs="Times New Roman"/>
          <w:sz w:val="24"/>
          <w:szCs w:val="24"/>
          <w:lang w:val="en-US"/>
        </w:rPr>
        <w:t>SE = standard error</w:t>
      </w:r>
      <w:r w:rsidR="003D5E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F142AB" w14:textId="2C9F0F0E" w:rsidR="00EC60E3" w:rsidRPr="00906371" w:rsidRDefault="00906371" w:rsidP="00EC60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QS = QS technique developed by </w:t>
      </w:r>
      <w:proofErr w:type="spellStart"/>
      <w:r w:rsidRPr="00906371">
        <w:rPr>
          <w:rFonts w:ascii="Times New Roman" w:hAnsi="Times New Roman" w:cs="Times New Roman"/>
          <w:sz w:val="24"/>
          <w:szCs w:val="24"/>
          <w:lang w:val="en-US"/>
        </w:rPr>
        <w:t>Institut</w:t>
      </w:r>
      <w:proofErr w:type="spellEnd"/>
      <w:r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 Pasteur (Paris, France); </w:t>
      </w:r>
      <w:r>
        <w:rPr>
          <w:rFonts w:ascii="Times New Roman" w:hAnsi="Times New Roman" w:cs="Times New Roman"/>
          <w:sz w:val="24"/>
          <w:szCs w:val="24"/>
          <w:lang w:val="en-US"/>
        </w:rPr>
        <w:t>QS-</w:t>
      </w:r>
      <w:r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HOL = QS technique adapted on the open access channel of the automated system Panther Fusion (Hologic ®, Marlborough, MA); ROCHE= assay cobas®SARS-CoV-2 used with the Cobas® 6800 system (Roche Diagnostics ®, Bale, Switzerland); </w:t>
      </w:r>
      <w:proofErr w:type="spellStart"/>
      <w:r w:rsidRPr="00906371">
        <w:rPr>
          <w:rFonts w:ascii="Times New Roman" w:hAnsi="Times New Roman" w:cs="Times New Roman"/>
          <w:sz w:val="24"/>
          <w:szCs w:val="24"/>
          <w:lang w:val="en-US"/>
        </w:rPr>
        <w:t>EBX</w:t>
      </w:r>
      <w:proofErr w:type="spellEnd"/>
      <w:r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906371">
        <w:rPr>
          <w:rFonts w:ascii="Times New Roman" w:hAnsi="Times New Roman" w:cs="Times New Roman"/>
          <w:sz w:val="24"/>
          <w:szCs w:val="24"/>
          <w:lang w:val="en-US"/>
        </w:rPr>
        <w:t>Eurobioplex</w:t>
      </w:r>
      <w:proofErr w:type="spellEnd"/>
      <w:r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 SARS-</w:t>
      </w:r>
      <w:proofErr w:type="spellStart"/>
      <w:r w:rsidRPr="00906371">
        <w:rPr>
          <w:rFonts w:ascii="Times New Roman" w:hAnsi="Times New Roman" w:cs="Times New Roman"/>
          <w:sz w:val="24"/>
          <w:szCs w:val="24"/>
          <w:lang w:val="en-US"/>
        </w:rPr>
        <w:t>CoV</w:t>
      </w:r>
      <w:proofErr w:type="spellEnd"/>
      <w:r w:rsidRPr="00906371">
        <w:rPr>
          <w:rFonts w:ascii="Times New Roman" w:hAnsi="Times New Roman" w:cs="Times New Roman"/>
          <w:sz w:val="24"/>
          <w:szCs w:val="24"/>
          <w:lang w:val="en-US"/>
        </w:rPr>
        <w:t>-2 kit (</w:t>
      </w:r>
      <w:proofErr w:type="spellStart"/>
      <w:r w:rsidRPr="00906371">
        <w:rPr>
          <w:rFonts w:ascii="Times New Roman" w:hAnsi="Times New Roman" w:cs="Times New Roman"/>
          <w:sz w:val="24"/>
          <w:szCs w:val="24"/>
          <w:lang w:val="en-US"/>
        </w:rPr>
        <w:t>Eurobio</w:t>
      </w:r>
      <w:proofErr w:type="spellEnd"/>
      <w:r w:rsidRPr="00906371">
        <w:rPr>
          <w:rFonts w:ascii="Times New Roman" w:hAnsi="Times New Roman" w:cs="Times New Roman"/>
          <w:sz w:val="24"/>
          <w:szCs w:val="24"/>
          <w:lang w:val="en-US"/>
        </w:rPr>
        <w:t xml:space="preserve"> Scientific ®, Les Ulis, France)</w:t>
      </w:r>
      <w:r w:rsidR="003D5E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A42201" w14:textId="11F1927E" w:rsidR="0097075D" w:rsidRPr="003B1762" w:rsidRDefault="002B0F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B1762">
        <w:rPr>
          <w:rFonts w:ascii="Times New Roman" w:hAnsi="Times New Roman" w:cs="Times New Roman"/>
          <w:sz w:val="24"/>
          <w:szCs w:val="24"/>
          <w:lang w:val="en-US"/>
        </w:rPr>
        <w:t xml:space="preserve">Repetitive measurements per individual were taken into account by the use of a linear </w:t>
      </w:r>
      <w:r w:rsidR="00FC0189" w:rsidRPr="003B1762">
        <w:rPr>
          <w:rFonts w:ascii="Times New Roman" w:hAnsi="Times New Roman" w:cs="Times New Roman"/>
          <w:sz w:val="24"/>
          <w:szCs w:val="24"/>
          <w:lang w:val="en-US"/>
        </w:rPr>
        <w:t xml:space="preserve">mixed </w:t>
      </w:r>
      <w:r w:rsidRPr="003B1762">
        <w:rPr>
          <w:rFonts w:ascii="Times New Roman" w:hAnsi="Times New Roman" w:cs="Times New Roman"/>
          <w:sz w:val="24"/>
          <w:szCs w:val="24"/>
          <w:lang w:val="en-US"/>
        </w:rPr>
        <w:t>model.</w:t>
      </w:r>
    </w:p>
    <w:sectPr w:rsidR="0097075D" w:rsidRPr="003B1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F66FB9"/>
    <w:multiLevelType w:val="hybridMultilevel"/>
    <w:tmpl w:val="D35296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5D"/>
    <w:rsid w:val="000979B4"/>
    <w:rsid w:val="001D1319"/>
    <w:rsid w:val="002B0FB7"/>
    <w:rsid w:val="003614EF"/>
    <w:rsid w:val="003B1762"/>
    <w:rsid w:val="003D5E83"/>
    <w:rsid w:val="00414584"/>
    <w:rsid w:val="00464922"/>
    <w:rsid w:val="00467D83"/>
    <w:rsid w:val="004B778A"/>
    <w:rsid w:val="004D50BA"/>
    <w:rsid w:val="005F7C13"/>
    <w:rsid w:val="00602DCE"/>
    <w:rsid w:val="006526B6"/>
    <w:rsid w:val="006B48EE"/>
    <w:rsid w:val="0080371C"/>
    <w:rsid w:val="008338C9"/>
    <w:rsid w:val="008F3A37"/>
    <w:rsid w:val="00906371"/>
    <w:rsid w:val="0097075D"/>
    <w:rsid w:val="00AE2FDA"/>
    <w:rsid w:val="00B02657"/>
    <w:rsid w:val="00B12EDB"/>
    <w:rsid w:val="00D36E6B"/>
    <w:rsid w:val="00EC60E3"/>
    <w:rsid w:val="00EF5DC5"/>
    <w:rsid w:val="00F01E51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12A8F"/>
  <w15:chartTrackingRefBased/>
  <w15:docId w15:val="{126EF9A3-DBCB-4893-9150-066C21C5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0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7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70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70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7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7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75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61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Swathi R.</cp:lastModifiedBy>
  <cp:revision>10</cp:revision>
  <dcterms:created xsi:type="dcterms:W3CDTF">2020-06-26T16:59:00Z</dcterms:created>
  <dcterms:modified xsi:type="dcterms:W3CDTF">2020-11-27T17:18:00Z</dcterms:modified>
</cp:coreProperties>
</file>