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aconcuadrcula"/>
        <w:tblW w:w="12670" w:type="dxa"/>
        <w:tblLook w:val="04A0" w:firstRow="1" w:lastRow="0" w:firstColumn="1" w:lastColumn="0" w:noHBand="0" w:noVBand="1"/>
      </w:tblPr>
      <w:tblGrid>
        <w:gridCol w:w="1009"/>
        <w:gridCol w:w="1060"/>
        <w:gridCol w:w="1060"/>
        <w:gridCol w:w="1147"/>
        <w:gridCol w:w="1185"/>
        <w:gridCol w:w="1168"/>
        <w:gridCol w:w="1104"/>
        <w:gridCol w:w="1233"/>
        <w:gridCol w:w="1229"/>
        <w:gridCol w:w="1234"/>
        <w:gridCol w:w="1241"/>
      </w:tblGrid>
      <w:tr w:rsidR="00576C9F" w:rsidRPr="004D70DA" w:rsidTr="00576C9F">
        <w:trPr>
          <w:trHeight w:val="558"/>
        </w:trPr>
        <w:tc>
          <w:tcPr>
            <w:tcW w:w="1009" w:type="dxa"/>
            <w:hideMark/>
          </w:tcPr>
          <w:p w:rsidR="00576C9F" w:rsidRPr="004D70DA" w:rsidRDefault="00576C9F" w:rsidP="00576C9F">
            <w:pPr>
              <w:rPr>
                <w:b/>
                <w:bCs/>
                <w:sz w:val="16"/>
                <w:szCs w:val="16"/>
                <w:lang w:val="en-US"/>
              </w:rPr>
            </w:pPr>
            <w:r w:rsidRPr="004D70DA">
              <w:rPr>
                <w:b/>
                <w:bCs/>
                <w:sz w:val="16"/>
                <w:szCs w:val="16"/>
                <w:lang w:val="en-US"/>
              </w:rPr>
              <w:t>#</w:t>
            </w:r>
          </w:p>
        </w:tc>
        <w:tc>
          <w:tcPr>
            <w:tcW w:w="1060" w:type="dxa"/>
          </w:tcPr>
          <w:p w:rsidR="00576C9F" w:rsidRPr="00EC2574" w:rsidRDefault="00576C9F" w:rsidP="00576C9F">
            <w:pPr>
              <w:jc w:val="center"/>
              <w:rPr>
                <w:b/>
                <w:bCs/>
                <w:sz w:val="16"/>
                <w:szCs w:val="16"/>
                <w:lang w:val="en-US"/>
              </w:rPr>
            </w:pPr>
            <w:r w:rsidRPr="00EC2574">
              <w:rPr>
                <w:b/>
                <w:bCs/>
                <w:sz w:val="16"/>
                <w:szCs w:val="16"/>
                <w:lang w:val="en-US"/>
              </w:rPr>
              <w:t>Study</w:t>
            </w:r>
          </w:p>
        </w:tc>
        <w:tc>
          <w:tcPr>
            <w:tcW w:w="1060" w:type="dxa"/>
            <w:hideMark/>
          </w:tcPr>
          <w:p w:rsidR="00576C9F" w:rsidRPr="004D70DA" w:rsidRDefault="00576C9F" w:rsidP="00576C9F">
            <w:pPr>
              <w:rPr>
                <w:b/>
                <w:bCs/>
                <w:sz w:val="16"/>
                <w:szCs w:val="16"/>
                <w:lang w:val="en-US"/>
              </w:rPr>
            </w:pPr>
            <w:r w:rsidRPr="004D70DA">
              <w:rPr>
                <w:b/>
                <w:bCs/>
                <w:sz w:val="16"/>
                <w:szCs w:val="16"/>
                <w:lang w:val="en-US"/>
              </w:rPr>
              <w:t>Year</w:t>
            </w:r>
          </w:p>
        </w:tc>
        <w:tc>
          <w:tcPr>
            <w:tcW w:w="1147" w:type="dxa"/>
            <w:hideMark/>
          </w:tcPr>
          <w:p w:rsidR="00576C9F" w:rsidRPr="004D70DA" w:rsidRDefault="00576C9F" w:rsidP="00576C9F">
            <w:pPr>
              <w:rPr>
                <w:rFonts w:cstheme="minorHAnsi"/>
                <w:b/>
                <w:bCs/>
                <w:sz w:val="16"/>
                <w:szCs w:val="16"/>
                <w:lang w:val="en-US"/>
              </w:rPr>
            </w:pPr>
            <w:r w:rsidRPr="004D70DA">
              <w:rPr>
                <w:rFonts w:cstheme="minorHAnsi"/>
                <w:b/>
                <w:bCs/>
                <w:sz w:val="16"/>
                <w:szCs w:val="16"/>
                <w:lang w:val="en-US"/>
              </w:rPr>
              <w:t>Patient selection</w:t>
            </w:r>
          </w:p>
        </w:tc>
        <w:tc>
          <w:tcPr>
            <w:tcW w:w="1185" w:type="dxa"/>
            <w:hideMark/>
          </w:tcPr>
          <w:p w:rsidR="00576C9F" w:rsidRPr="004D70DA" w:rsidRDefault="00576C9F" w:rsidP="00576C9F">
            <w:pPr>
              <w:rPr>
                <w:rFonts w:cstheme="minorHAnsi"/>
                <w:b/>
                <w:bCs/>
                <w:sz w:val="16"/>
                <w:szCs w:val="16"/>
                <w:lang w:val="en-US"/>
              </w:rPr>
            </w:pPr>
            <w:r w:rsidRPr="004D70DA">
              <w:rPr>
                <w:rFonts w:cstheme="minorHAnsi"/>
                <w:b/>
                <w:bCs/>
                <w:sz w:val="16"/>
                <w:szCs w:val="16"/>
                <w:lang w:val="en-US"/>
              </w:rPr>
              <w:t>Index test</w:t>
            </w:r>
          </w:p>
        </w:tc>
        <w:tc>
          <w:tcPr>
            <w:tcW w:w="1168" w:type="dxa"/>
            <w:hideMark/>
          </w:tcPr>
          <w:p w:rsidR="00576C9F" w:rsidRPr="004D70DA" w:rsidRDefault="00576C9F" w:rsidP="00576C9F">
            <w:pPr>
              <w:rPr>
                <w:rFonts w:cstheme="minorHAnsi"/>
                <w:b/>
                <w:bCs/>
                <w:sz w:val="16"/>
                <w:szCs w:val="16"/>
                <w:lang w:val="en-US"/>
              </w:rPr>
            </w:pPr>
            <w:r w:rsidRPr="004D70DA">
              <w:rPr>
                <w:rFonts w:cstheme="minorHAnsi"/>
                <w:b/>
                <w:bCs/>
                <w:sz w:val="16"/>
                <w:szCs w:val="16"/>
                <w:lang w:val="en-US"/>
              </w:rPr>
              <w:t>Reference Standard</w:t>
            </w:r>
          </w:p>
        </w:tc>
        <w:tc>
          <w:tcPr>
            <w:tcW w:w="1104" w:type="dxa"/>
            <w:hideMark/>
          </w:tcPr>
          <w:p w:rsidR="00576C9F" w:rsidRPr="004D70DA" w:rsidRDefault="00576C9F" w:rsidP="00576C9F">
            <w:pPr>
              <w:rPr>
                <w:rFonts w:cstheme="minorHAnsi"/>
                <w:b/>
                <w:bCs/>
                <w:sz w:val="16"/>
                <w:szCs w:val="16"/>
                <w:lang w:val="en-US"/>
              </w:rPr>
            </w:pPr>
            <w:r w:rsidRPr="004D70DA">
              <w:rPr>
                <w:rFonts w:cstheme="minorHAnsi"/>
                <w:b/>
                <w:bCs/>
                <w:sz w:val="16"/>
                <w:szCs w:val="16"/>
                <w:lang w:val="en-US"/>
              </w:rPr>
              <w:t xml:space="preserve">Flow and timing </w:t>
            </w:r>
          </w:p>
        </w:tc>
        <w:tc>
          <w:tcPr>
            <w:tcW w:w="1233" w:type="dxa"/>
            <w:hideMark/>
          </w:tcPr>
          <w:p w:rsidR="00576C9F" w:rsidRPr="004D70DA" w:rsidRDefault="00576C9F" w:rsidP="00576C9F">
            <w:pPr>
              <w:rPr>
                <w:rFonts w:cstheme="minorHAnsi"/>
                <w:b/>
                <w:bCs/>
                <w:sz w:val="16"/>
                <w:szCs w:val="16"/>
                <w:lang w:val="en-US"/>
              </w:rPr>
            </w:pPr>
            <w:r w:rsidRPr="004D70DA">
              <w:rPr>
                <w:rFonts w:cstheme="minorHAnsi"/>
                <w:b/>
                <w:bCs/>
                <w:sz w:val="16"/>
                <w:szCs w:val="16"/>
                <w:lang w:val="en-US"/>
              </w:rPr>
              <w:t xml:space="preserve">Patient selection </w:t>
            </w:r>
          </w:p>
        </w:tc>
        <w:tc>
          <w:tcPr>
            <w:tcW w:w="1229" w:type="dxa"/>
            <w:hideMark/>
          </w:tcPr>
          <w:p w:rsidR="00576C9F" w:rsidRPr="004D70DA" w:rsidRDefault="00576C9F" w:rsidP="00576C9F">
            <w:pPr>
              <w:rPr>
                <w:rFonts w:cstheme="minorHAnsi"/>
                <w:b/>
                <w:bCs/>
                <w:sz w:val="16"/>
                <w:szCs w:val="16"/>
                <w:lang w:val="en-US"/>
              </w:rPr>
            </w:pPr>
            <w:r w:rsidRPr="004D70DA">
              <w:rPr>
                <w:rFonts w:cstheme="minorHAnsi"/>
                <w:b/>
                <w:bCs/>
                <w:sz w:val="16"/>
                <w:szCs w:val="16"/>
                <w:lang w:val="en-US"/>
              </w:rPr>
              <w:t xml:space="preserve">Index test </w:t>
            </w:r>
          </w:p>
        </w:tc>
        <w:tc>
          <w:tcPr>
            <w:tcW w:w="1234" w:type="dxa"/>
            <w:hideMark/>
          </w:tcPr>
          <w:p w:rsidR="00576C9F" w:rsidRPr="004D70DA" w:rsidRDefault="00576C9F" w:rsidP="00576C9F">
            <w:pPr>
              <w:rPr>
                <w:rFonts w:cstheme="minorHAnsi"/>
                <w:b/>
                <w:bCs/>
                <w:sz w:val="16"/>
                <w:szCs w:val="16"/>
                <w:lang w:val="en-US"/>
              </w:rPr>
            </w:pPr>
            <w:r w:rsidRPr="004D70DA">
              <w:rPr>
                <w:rFonts w:cstheme="minorHAnsi"/>
                <w:b/>
                <w:bCs/>
                <w:sz w:val="16"/>
                <w:szCs w:val="16"/>
                <w:lang w:val="en-US"/>
              </w:rPr>
              <w:t xml:space="preserve">Reference Standard </w:t>
            </w:r>
          </w:p>
        </w:tc>
        <w:tc>
          <w:tcPr>
            <w:tcW w:w="1241" w:type="dxa"/>
          </w:tcPr>
          <w:p w:rsidR="00576C9F" w:rsidRPr="00EC2574" w:rsidRDefault="00576C9F" w:rsidP="00576C9F">
            <w:pPr>
              <w:jc w:val="center"/>
              <w:rPr>
                <w:b/>
                <w:bCs/>
                <w:sz w:val="16"/>
                <w:szCs w:val="16"/>
                <w:lang w:val="en-US"/>
              </w:rPr>
            </w:pPr>
            <w:r w:rsidRPr="00EC2574">
              <w:rPr>
                <w:b/>
                <w:bCs/>
                <w:sz w:val="16"/>
                <w:szCs w:val="16"/>
                <w:lang w:val="en-US"/>
              </w:rPr>
              <w:t>Predictor to fluid responsiveness</w:t>
            </w:r>
          </w:p>
        </w:tc>
      </w:tr>
      <w:tr w:rsidR="00576C9F" w:rsidRPr="004D70DA" w:rsidTr="00576C9F">
        <w:trPr>
          <w:trHeight w:val="320"/>
        </w:trPr>
        <w:tc>
          <w:tcPr>
            <w:tcW w:w="1009" w:type="dxa"/>
            <w:hideMark/>
          </w:tcPr>
          <w:p w:rsidR="00576C9F" w:rsidRPr="004D70DA" w:rsidRDefault="00576C9F" w:rsidP="00576C9F">
            <w:pPr>
              <w:rPr>
                <w:sz w:val="16"/>
                <w:szCs w:val="16"/>
                <w:lang w:val="en-US"/>
              </w:rPr>
            </w:pPr>
            <w:r w:rsidRPr="004D70DA">
              <w:rPr>
                <w:sz w:val="16"/>
                <w:szCs w:val="16"/>
                <w:lang w:val="en-US"/>
              </w:rPr>
              <w:t>1</w:t>
            </w:r>
          </w:p>
        </w:tc>
        <w:tc>
          <w:tcPr>
            <w:tcW w:w="1060" w:type="dxa"/>
          </w:tcPr>
          <w:p w:rsidR="00576C9F" w:rsidRPr="00EC2574" w:rsidRDefault="00576C9F" w:rsidP="00576C9F">
            <w:pPr>
              <w:rPr>
                <w:sz w:val="16"/>
                <w:szCs w:val="16"/>
                <w:lang w:val="en-US"/>
              </w:rPr>
            </w:pPr>
            <w:r w:rsidRPr="00EC2574">
              <w:rPr>
                <w:sz w:val="16"/>
                <w:szCs w:val="16"/>
                <w:lang w:val="en-US"/>
              </w:rPr>
              <w:t xml:space="preserve">De Backer </w:t>
            </w:r>
            <w:r w:rsidRPr="00EC2574">
              <w:rPr>
                <w:sz w:val="16"/>
                <w:szCs w:val="16"/>
                <w:lang w:val="en-US"/>
              </w:rPr>
              <w:fldChar w:fldCharType="begin" w:fldLock="1"/>
            </w:r>
            <w:r>
              <w:rPr>
                <w:sz w:val="16"/>
                <w:szCs w:val="16"/>
                <w:lang w:val="en-US"/>
              </w:rPr>
              <w:instrText>ADDIN CSL_CITATION {"citationItems":[{"id":"ITEM-1","itemData":{"ISBN":"0013400525","ISSN":"0342-4642","abstract":"OBJECTIVE: To evaluate the influence of tidal volume on the capacity of pulse pressure variation (DeltaPP) to predict fluid responsiveness. DESIGN: Prospective interventional study. SETTING: A 31-bed university hospital medico-surgical ICU. PATIENTS AND PARTICIPANTS: Sixty mechanically ventilated critically ill patients requiring fluid challenge, separated according to their tidal volume. INTERVENTION: Fluid challenge with either 1,000 ml crystalloids or 500 ml colloids. MEASUREMENTS AND RESULTS: Complete hemodynamic measurements including DeltaPP were obtained before and after fluid challenge. Tidal volume was lower than 7 ml/kg in 26 patients, between 7-8 ml/kg in 9 patients, and greater than 8 ml/kg in 27 patients. ROC curve analysis was used to evaluate the predictive value of DeltaPP at different tidal volume thresholds, and 8 ml/kg best identified different behaviors. Overall, the cardiac index increased from 2.66 (2.00-3.47) to 3.04 (2.44-3.96) l/min m(2) ( P &lt;0.001). It increased by more than 15% in 33 patients (fluid responders). Pulmonary artery occluded pressure was lower and DeltaPP higher in responders than in non-responders, but fluid responsiveness was better predicted with DeltaPP (ROC curve area 0.76+/-0.06) than with pulmonary artery occluded pressure (0.71+/-0.07) and right atrial (0.56+/-0.08) pressures. Despite similar response to fluid challenge in low (&lt;8 ml/kg) and high tidal volume groups, the percent of correct classification of a 12% DeltaPP was 51% in the low tidal volume group and 88% in the high tidal volume group. CONCLUSIONS: DeltaPP is a reliable predictor of fluid responsiveness in mechanically ventilated patients only when tidal volume is at least 8 ml/kg.","author":[{"dropping-particle":"","family":"Backer","given":"Daniel","non-dropping-particle":"De","parse-names":false,"suffix":""},{"dropping-particle":"","family":"Heenen","given":"Sarah","non-dropping-particle":"","parse-names":false,"suffix":""},{"dropping-particle":"","family":"Piagnerelli","given":"Michael","non-dropping-particle":"","parse-names":false,"suffix":""},{"dropping-particle":"","family":"Koch","given":"Marc","non-dropping-particle":"","parse-names":false,"suffix":""},{"dropping-particle":"","family":"Vincent","given":"Jean-Louis","non-dropping-particle":"","parse-names":false,"suffix":""}],"container-title":"Intensive care medicine","id":"ITEM-1","issue":"4","issued":{"date-parts":[["2005"]]},"page":"517-23","title":"Pulse pressure variations to predict fluid responsiveness: influence of tidal volume.","type":"article-journal","volume":"31"},"uris":["http://www.mendeley.com/documents/?uuid=1665e075-fc65-4c0d-a116-ea6e3cbcd346"]}],"mendeley":{"formattedCitation":"(4)","plainTextFormattedCitation":"(4)","previouslyFormattedCitation":"(4)"},"properties":{"noteIndex":0},"schema":"https://github.com/citation-style-language/schema/raw/master/csl-citation.json"}</w:instrText>
            </w:r>
            <w:r w:rsidRPr="00EC2574">
              <w:rPr>
                <w:sz w:val="16"/>
                <w:szCs w:val="16"/>
                <w:lang w:val="en-US"/>
              </w:rPr>
              <w:fldChar w:fldCharType="separate"/>
            </w:r>
            <w:r w:rsidRPr="00796C18">
              <w:rPr>
                <w:noProof/>
                <w:sz w:val="16"/>
                <w:szCs w:val="16"/>
                <w:lang w:val="en-US"/>
              </w:rPr>
              <w:t>(4)</w:t>
            </w:r>
            <w:r w:rsidRPr="00EC2574">
              <w:rPr>
                <w:sz w:val="16"/>
                <w:szCs w:val="16"/>
                <w:lang w:val="en-US"/>
              </w:rPr>
              <w:fldChar w:fldCharType="end"/>
            </w:r>
          </w:p>
        </w:tc>
        <w:tc>
          <w:tcPr>
            <w:tcW w:w="1060" w:type="dxa"/>
            <w:hideMark/>
          </w:tcPr>
          <w:p w:rsidR="00576C9F" w:rsidRPr="004D70DA" w:rsidRDefault="00576C9F" w:rsidP="00576C9F">
            <w:pPr>
              <w:rPr>
                <w:sz w:val="16"/>
                <w:szCs w:val="16"/>
                <w:lang w:val="en-US"/>
              </w:rPr>
            </w:pPr>
            <w:r w:rsidRPr="004D70DA">
              <w:rPr>
                <w:sz w:val="16"/>
                <w:szCs w:val="16"/>
                <w:lang w:val="en-US"/>
              </w:rPr>
              <w:t>2005</w:t>
            </w:r>
          </w:p>
        </w:tc>
        <w:tc>
          <w:tcPr>
            <w:tcW w:w="1147" w:type="dxa"/>
            <w:hideMark/>
          </w:tcPr>
          <w:p w:rsidR="00576C9F" w:rsidRPr="004D70DA" w:rsidRDefault="00576C9F" w:rsidP="00576C9F">
            <w:pPr>
              <w:rPr>
                <w:sz w:val="16"/>
                <w:szCs w:val="16"/>
                <w:lang w:val="en-US"/>
              </w:rPr>
            </w:pPr>
            <w:r w:rsidRPr="004D70DA">
              <w:rPr>
                <w:sz w:val="16"/>
                <w:szCs w:val="16"/>
                <w:lang w:val="en-US"/>
              </w:rPr>
              <w:t>Low</w:t>
            </w:r>
          </w:p>
        </w:tc>
        <w:tc>
          <w:tcPr>
            <w:tcW w:w="1185" w:type="dxa"/>
            <w:hideMark/>
          </w:tcPr>
          <w:p w:rsidR="00576C9F" w:rsidRPr="004D70DA" w:rsidRDefault="00576C9F" w:rsidP="00576C9F">
            <w:pPr>
              <w:rPr>
                <w:sz w:val="16"/>
                <w:szCs w:val="16"/>
                <w:lang w:val="en-US"/>
              </w:rPr>
            </w:pPr>
            <w:r w:rsidRPr="004D70DA">
              <w:rPr>
                <w:sz w:val="16"/>
                <w:szCs w:val="16"/>
                <w:lang w:val="en-US"/>
              </w:rPr>
              <w:t>Low</w:t>
            </w:r>
          </w:p>
        </w:tc>
        <w:tc>
          <w:tcPr>
            <w:tcW w:w="1168" w:type="dxa"/>
            <w:hideMark/>
          </w:tcPr>
          <w:p w:rsidR="00576C9F" w:rsidRPr="004D70DA" w:rsidRDefault="00576C9F" w:rsidP="00576C9F">
            <w:pPr>
              <w:rPr>
                <w:sz w:val="16"/>
                <w:szCs w:val="16"/>
                <w:lang w:val="en-US"/>
              </w:rPr>
            </w:pPr>
            <w:r w:rsidRPr="004D70DA">
              <w:rPr>
                <w:sz w:val="16"/>
                <w:szCs w:val="16"/>
                <w:lang w:val="en-US"/>
              </w:rPr>
              <w:t>Low</w:t>
            </w:r>
          </w:p>
        </w:tc>
        <w:tc>
          <w:tcPr>
            <w:tcW w:w="1104" w:type="dxa"/>
            <w:hideMark/>
          </w:tcPr>
          <w:p w:rsidR="00576C9F" w:rsidRPr="004D70DA" w:rsidRDefault="00576C9F" w:rsidP="00576C9F">
            <w:pPr>
              <w:rPr>
                <w:sz w:val="16"/>
                <w:szCs w:val="16"/>
                <w:lang w:val="en-US"/>
              </w:rPr>
            </w:pPr>
            <w:r w:rsidRPr="004D70DA">
              <w:rPr>
                <w:sz w:val="16"/>
                <w:szCs w:val="16"/>
                <w:lang w:val="en-US"/>
              </w:rPr>
              <w:t>Low</w:t>
            </w:r>
          </w:p>
        </w:tc>
        <w:tc>
          <w:tcPr>
            <w:tcW w:w="1233" w:type="dxa"/>
            <w:hideMark/>
          </w:tcPr>
          <w:p w:rsidR="00576C9F" w:rsidRPr="004D70DA" w:rsidRDefault="00576C9F" w:rsidP="00576C9F">
            <w:pPr>
              <w:rPr>
                <w:sz w:val="16"/>
                <w:szCs w:val="16"/>
                <w:lang w:val="en-US"/>
              </w:rPr>
            </w:pPr>
            <w:r w:rsidRPr="004D70DA">
              <w:rPr>
                <w:sz w:val="16"/>
                <w:szCs w:val="16"/>
                <w:lang w:val="en-US"/>
              </w:rPr>
              <w:t>Low</w:t>
            </w:r>
          </w:p>
        </w:tc>
        <w:tc>
          <w:tcPr>
            <w:tcW w:w="1229" w:type="dxa"/>
            <w:hideMark/>
          </w:tcPr>
          <w:p w:rsidR="00576C9F" w:rsidRPr="004D70DA" w:rsidRDefault="00576C9F" w:rsidP="00576C9F">
            <w:pPr>
              <w:rPr>
                <w:sz w:val="16"/>
                <w:szCs w:val="16"/>
                <w:lang w:val="en-US"/>
              </w:rPr>
            </w:pPr>
            <w:r w:rsidRPr="004D70DA">
              <w:rPr>
                <w:sz w:val="16"/>
                <w:szCs w:val="16"/>
                <w:lang w:val="en-US"/>
              </w:rPr>
              <w:t>Low</w:t>
            </w:r>
          </w:p>
        </w:tc>
        <w:tc>
          <w:tcPr>
            <w:tcW w:w="1234" w:type="dxa"/>
            <w:hideMark/>
          </w:tcPr>
          <w:p w:rsidR="00576C9F" w:rsidRPr="004D70DA" w:rsidRDefault="00576C9F" w:rsidP="00576C9F">
            <w:pPr>
              <w:rPr>
                <w:sz w:val="16"/>
                <w:szCs w:val="16"/>
                <w:lang w:val="en-US"/>
              </w:rPr>
            </w:pPr>
            <w:r w:rsidRPr="004D70DA">
              <w:rPr>
                <w:sz w:val="16"/>
                <w:szCs w:val="16"/>
                <w:lang w:val="en-US"/>
              </w:rPr>
              <w:t>Low</w:t>
            </w:r>
          </w:p>
        </w:tc>
        <w:tc>
          <w:tcPr>
            <w:tcW w:w="1241" w:type="dxa"/>
          </w:tcPr>
          <w:p w:rsidR="00576C9F" w:rsidRPr="00EC2574" w:rsidRDefault="00576C9F" w:rsidP="00576C9F">
            <w:pPr>
              <w:rPr>
                <w:sz w:val="16"/>
                <w:szCs w:val="16"/>
                <w:lang w:val="en-US"/>
              </w:rPr>
            </w:pPr>
            <w:r w:rsidRPr="00EC2574">
              <w:rPr>
                <w:sz w:val="16"/>
                <w:szCs w:val="16"/>
                <w:lang w:val="en-US"/>
              </w:rPr>
              <w:t>PPV</w:t>
            </w:r>
          </w:p>
        </w:tc>
      </w:tr>
      <w:tr w:rsidR="00576C9F" w:rsidRPr="00576C9F" w:rsidTr="00576C9F">
        <w:trPr>
          <w:trHeight w:val="320"/>
        </w:trPr>
        <w:tc>
          <w:tcPr>
            <w:tcW w:w="1009" w:type="dxa"/>
            <w:hideMark/>
          </w:tcPr>
          <w:p w:rsidR="00576C9F" w:rsidRPr="004D70DA" w:rsidRDefault="00576C9F" w:rsidP="00576C9F">
            <w:pPr>
              <w:rPr>
                <w:sz w:val="16"/>
                <w:szCs w:val="16"/>
                <w:lang w:val="en-US"/>
              </w:rPr>
            </w:pPr>
            <w:r w:rsidRPr="004D70DA">
              <w:rPr>
                <w:sz w:val="16"/>
                <w:szCs w:val="16"/>
                <w:lang w:val="en-US"/>
              </w:rPr>
              <w:t>2</w:t>
            </w:r>
          </w:p>
        </w:tc>
        <w:tc>
          <w:tcPr>
            <w:tcW w:w="1060" w:type="dxa"/>
          </w:tcPr>
          <w:p w:rsidR="00576C9F" w:rsidRPr="00EC2574" w:rsidRDefault="00576C9F" w:rsidP="00576C9F">
            <w:pPr>
              <w:rPr>
                <w:sz w:val="16"/>
                <w:szCs w:val="16"/>
                <w:lang w:val="en-US"/>
              </w:rPr>
            </w:pPr>
            <w:r w:rsidRPr="00EC2574">
              <w:rPr>
                <w:sz w:val="16"/>
                <w:szCs w:val="16"/>
                <w:lang w:val="en-US"/>
              </w:rPr>
              <w:t>Auler et al</w:t>
            </w:r>
            <w:r w:rsidRPr="00EC2574">
              <w:rPr>
                <w:sz w:val="16"/>
                <w:szCs w:val="16"/>
                <w:lang w:val="en-US"/>
              </w:rPr>
              <w:fldChar w:fldCharType="begin" w:fldLock="1"/>
            </w:r>
            <w:r>
              <w:rPr>
                <w:sz w:val="16"/>
                <w:szCs w:val="16"/>
                <w:lang w:val="en-US"/>
              </w:rPr>
              <w:instrText>ADDIN CSL_CITATION {"citationItems":[{"id":"ITEM-1","itemData":{"DOI":"10.1213/01.ane.0000287664.03547.c6","ISBN":"0003-2999","ISSN":"00032999","PMID":"18349193","abstract":"BACKGROUND: The arterial pulse pressure variation induced by mechanical ventilation (deltaPP) has been shown to be a predictor of fluid responsiveness. Until now, deltaPP has had to be calculated offline (from a computer recording or a paper printing of the arterial pressure curve), or to be derived from specific cardiac output monitors, limiting the widespread use of this parameter. Recently, a method has been developed for the automatic calculation and real-time monitoring of deltaPP using standard bedside monitors. Whether this method is to predict reliable predictor of fluid responsiveness remains to be determined. METHODS: We conducted a prospective clinical study in 59 mechanically ventilated patients in the postoperative period of cardiac surgery. Patients studied were considered at low risk for complications related to fluid administration (pulmonary artery occlusion pressure &lt; 20 mm Hg, left ventricular ejection fraction &gt; or = 40%). All patients were instrumented with an arterial line and a pulmonary artery catheter. Cardiac filling pressures and cardiac output were measured before and after intravascular fluid administration (20 mL/kg of lactated Ringer's solution over 20 min), whereas deltaPP was automatically calculated and continuously monitored. RESULTS: Fluid administration increased cardiac output by at least 15% in 39 patients (66% = responders). Before fluid administration, responders and nonresponders were comparable with regard to right atrial and pulmonary artery occlusion pressures. In contrast, deltaPP was significantly greater in responders than in nonresponders (17% +/- 3% vs 9% +/- 2%, P &lt; 0.001). The deltaPP cut-off value of 12% allowed identification of responders with a sensitivity of 97% and a specificity of 95%. CONCLUSION: Automatic real-time monitoring of deltaPP is possible using a standard bedside monitor and was found to be a reliable method to predict fluid responsiveness after cardiac surgery. Additional studies are needed to determine if this technique can be used to avoid the complications of fluid administration in high-risk patients.","author":[{"dropping-particle":"","family":"Auler","given":"Jose Otavio","non-dropping-particle":"","parse-names":false,"suffix":""},{"dropping-particle":"","family":"Galas","given":"Filomena","non-dropping-particle":"","parse-names":false,"suffix":""},{"dropping-particle":"","family":"Hajjar","given":"Ludhmila","non-dropping-particle":"","parse-names":false,"suffix":""},{"dropping-particle":"","family":"Santos","given":"Luciana","non-dropping-particle":"","parse-names":false,"suffix":""},{"dropping-particle":"","family":"Carvalho","given":"Thiago","non-dropping-particle":"","parse-names":false,"suffix":""},{"dropping-particle":"","family":"Michard","given":"Fr??d??ric","non-dropping-particle":"","parse-names":false,"suffix":""}],"container-title":"Anesthesia and Analgesia","id":"ITEM-1","issue":"4","issued":{"date-parts":[["2008"]]},"page":"1201-1206","title":"Online monitoring of pulse pressure variation to guide fluid therapy after cardiac surgery","type":"article-journal","volume":"106"},"uris":["http://www.mendeley.com/documents/?uuid=74b61e2e-0e34-40aa-867f-88c4293d4097"]}],"mendeley":{"formattedCitation":"(26)","plainTextFormattedCitation":"(26)","previouslyFormattedCitation":"(26)"},"properties":{"noteIndex":0},"schema":"https://github.com/citation-style-language/schema/raw/master/csl-citation.json"}</w:instrText>
            </w:r>
            <w:r w:rsidRPr="00EC2574">
              <w:rPr>
                <w:sz w:val="16"/>
                <w:szCs w:val="16"/>
                <w:lang w:val="en-US"/>
              </w:rPr>
              <w:fldChar w:fldCharType="separate"/>
            </w:r>
            <w:r w:rsidRPr="004A4B0F">
              <w:rPr>
                <w:noProof/>
                <w:sz w:val="16"/>
                <w:szCs w:val="16"/>
                <w:lang w:val="en-US"/>
              </w:rPr>
              <w:t>(26)</w:t>
            </w:r>
            <w:r w:rsidRPr="00EC2574">
              <w:rPr>
                <w:sz w:val="16"/>
                <w:szCs w:val="16"/>
                <w:lang w:val="en-US"/>
              </w:rPr>
              <w:fldChar w:fldCharType="end"/>
            </w:r>
          </w:p>
        </w:tc>
        <w:tc>
          <w:tcPr>
            <w:tcW w:w="1060" w:type="dxa"/>
            <w:hideMark/>
          </w:tcPr>
          <w:p w:rsidR="00576C9F" w:rsidRPr="004D70DA" w:rsidRDefault="00576C9F" w:rsidP="00576C9F">
            <w:pPr>
              <w:rPr>
                <w:sz w:val="16"/>
                <w:szCs w:val="16"/>
                <w:lang w:val="en-US"/>
              </w:rPr>
            </w:pPr>
            <w:r w:rsidRPr="004D70DA">
              <w:rPr>
                <w:sz w:val="16"/>
                <w:szCs w:val="16"/>
                <w:lang w:val="en-US"/>
              </w:rPr>
              <w:t>2008</w:t>
            </w:r>
          </w:p>
        </w:tc>
        <w:tc>
          <w:tcPr>
            <w:tcW w:w="1147" w:type="dxa"/>
            <w:hideMark/>
          </w:tcPr>
          <w:p w:rsidR="00576C9F" w:rsidRPr="004D70DA" w:rsidRDefault="00576C9F" w:rsidP="00576C9F">
            <w:pPr>
              <w:rPr>
                <w:sz w:val="16"/>
                <w:szCs w:val="16"/>
                <w:lang w:val="en-US"/>
              </w:rPr>
            </w:pPr>
            <w:r w:rsidRPr="004D70DA">
              <w:rPr>
                <w:sz w:val="16"/>
                <w:szCs w:val="16"/>
                <w:lang w:val="en-US"/>
              </w:rPr>
              <w:t>Unclear</w:t>
            </w:r>
          </w:p>
        </w:tc>
        <w:tc>
          <w:tcPr>
            <w:tcW w:w="1185" w:type="dxa"/>
            <w:hideMark/>
          </w:tcPr>
          <w:p w:rsidR="00576C9F" w:rsidRPr="004D70DA" w:rsidRDefault="00576C9F" w:rsidP="00576C9F">
            <w:pPr>
              <w:rPr>
                <w:sz w:val="16"/>
                <w:szCs w:val="16"/>
                <w:lang w:val="en-US"/>
              </w:rPr>
            </w:pPr>
            <w:r w:rsidRPr="004D70DA">
              <w:rPr>
                <w:sz w:val="16"/>
                <w:szCs w:val="16"/>
                <w:lang w:val="en-US"/>
              </w:rPr>
              <w:t>Low</w:t>
            </w:r>
          </w:p>
        </w:tc>
        <w:tc>
          <w:tcPr>
            <w:tcW w:w="1168" w:type="dxa"/>
            <w:hideMark/>
          </w:tcPr>
          <w:p w:rsidR="00576C9F" w:rsidRPr="004D70DA" w:rsidRDefault="00576C9F" w:rsidP="00576C9F">
            <w:pPr>
              <w:rPr>
                <w:sz w:val="16"/>
                <w:szCs w:val="16"/>
                <w:lang w:val="en-US"/>
              </w:rPr>
            </w:pPr>
            <w:r w:rsidRPr="004D70DA">
              <w:rPr>
                <w:sz w:val="16"/>
                <w:szCs w:val="16"/>
                <w:lang w:val="en-US"/>
              </w:rPr>
              <w:t>Low</w:t>
            </w:r>
          </w:p>
        </w:tc>
        <w:tc>
          <w:tcPr>
            <w:tcW w:w="1104" w:type="dxa"/>
            <w:hideMark/>
          </w:tcPr>
          <w:p w:rsidR="00576C9F" w:rsidRPr="004D70DA" w:rsidRDefault="00576C9F" w:rsidP="00576C9F">
            <w:pPr>
              <w:rPr>
                <w:sz w:val="16"/>
                <w:szCs w:val="16"/>
                <w:lang w:val="en-US"/>
              </w:rPr>
            </w:pPr>
            <w:r w:rsidRPr="004D70DA">
              <w:rPr>
                <w:sz w:val="16"/>
                <w:szCs w:val="16"/>
                <w:lang w:val="en-US"/>
              </w:rPr>
              <w:t>Low</w:t>
            </w:r>
          </w:p>
        </w:tc>
        <w:tc>
          <w:tcPr>
            <w:tcW w:w="1233" w:type="dxa"/>
            <w:hideMark/>
          </w:tcPr>
          <w:p w:rsidR="00576C9F" w:rsidRPr="004D70DA" w:rsidRDefault="00576C9F" w:rsidP="00576C9F">
            <w:pPr>
              <w:rPr>
                <w:sz w:val="16"/>
                <w:szCs w:val="16"/>
                <w:lang w:val="en-US"/>
              </w:rPr>
            </w:pPr>
            <w:r w:rsidRPr="004D70DA">
              <w:rPr>
                <w:sz w:val="16"/>
                <w:szCs w:val="16"/>
                <w:lang w:val="en-US"/>
              </w:rPr>
              <w:t>Low</w:t>
            </w:r>
          </w:p>
        </w:tc>
        <w:tc>
          <w:tcPr>
            <w:tcW w:w="1229" w:type="dxa"/>
            <w:hideMark/>
          </w:tcPr>
          <w:p w:rsidR="00576C9F" w:rsidRPr="004D70DA" w:rsidRDefault="00576C9F" w:rsidP="00576C9F">
            <w:pPr>
              <w:rPr>
                <w:sz w:val="16"/>
                <w:szCs w:val="16"/>
                <w:lang w:val="en-US"/>
              </w:rPr>
            </w:pPr>
            <w:r w:rsidRPr="004D70DA">
              <w:rPr>
                <w:sz w:val="16"/>
                <w:szCs w:val="16"/>
                <w:lang w:val="en-US"/>
              </w:rPr>
              <w:t>Low</w:t>
            </w:r>
          </w:p>
        </w:tc>
        <w:tc>
          <w:tcPr>
            <w:tcW w:w="1234" w:type="dxa"/>
            <w:hideMark/>
          </w:tcPr>
          <w:p w:rsidR="00576C9F" w:rsidRPr="004D70DA" w:rsidRDefault="00576C9F" w:rsidP="00576C9F">
            <w:pPr>
              <w:rPr>
                <w:sz w:val="16"/>
                <w:szCs w:val="16"/>
                <w:lang w:val="en-US"/>
              </w:rPr>
            </w:pPr>
            <w:r w:rsidRPr="004D70DA">
              <w:rPr>
                <w:sz w:val="16"/>
                <w:szCs w:val="16"/>
                <w:lang w:val="en-US"/>
              </w:rPr>
              <w:t>Low</w:t>
            </w:r>
          </w:p>
        </w:tc>
        <w:tc>
          <w:tcPr>
            <w:tcW w:w="1241" w:type="dxa"/>
          </w:tcPr>
          <w:p w:rsidR="00576C9F" w:rsidRPr="00EC2574" w:rsidRDefault="00576C9F" w:rsidP="00576C9F">
            <w:pPr>
              <w:rPr>
                <w:sz w:val="16"/>
                <w:szCs w:val="16"/>
                <w:lang w:val="en-US"/>
              </w:rPr>
            </w:pPr>
            <w:r w:rsidRPr="00EC2574">
              <w:rPr>
                <w:sz w:val="16"/>
                <w:szCs w:val="16"/>
                <w:lang w:val="en-US"/>
              </w:rPr>
              <w:t>PPV</w:t>
            </w:r>
          </w:p>
        </w:tc>
      </w:tr>
      <w:tr w:rsidR="00576C9F" w:rsidRPr="00576C9F" w:rsidTr="00576C9F">
        <w:trPr>
          <w:trHeight w:val="320"/>
        </w:trPr>
        <w:tc>
          <w:tcPr>
            <w:tcW w:w="1009" w:type="dxa"/>
            <w:hideMark/>
          </w:tcPr>
          <w:p w:rsidR="00576C9F" w:rsidRPr="004D70DA" w:rsidRDefault="00576C9F" w:rsidP="00576C9F">
            <w:pPr>
              <w:rPr>
                <w:sz w:val="16"/>
                <w:szCs w:val="16"/>
                <w:lang w:val="en-US"/>
              </w:rPr>
            </w:pPr>
            <w:r w:rsidRPr="004D70DA">
              <w:rPr>
                <w:sz w:val="16"/>
                <w:szCs w:val="16"/>
                <w:lang w:val="en-US"/>
              </w:rPr>
              <w:t>3</w:t>
            </w:r>
          </w:p>
        </w:tc>
        <w:tc>
          <w:tcPr>
            <w:tcW w:w="1060" w:type="dxa"/>
          </w:tcPr>
          <w:p w:rsidR="00576C9F" w:rsidRPr="00EC2574" w:rsidRDefault="00576C9F" w:rsidP="00576C9F">
            <w:pPr>
              <w:rPr>
                <w:sz w:val="16"/>
                <w:szCs w:val="16"/>
                <w:lang w:val="en-US"/>
              </w:rPr>
            </w:pPr>
            <w:r w:rsidRPr="00EC2574">
              <w:rPr>
                <w:sz w:val="16"/>
                <w:szCs w:val="16"/>
                <w:lang w:val="en-US"/>
              </w:rPr>
              <w:t xml:space="preserve">Huang et al </w:t>
            </w:r>
            <w:r w:rsidRPr="00EC2574">
              <w:rPr>
                <w:sz w:val="16"/>
                <w:szCs w:val="16"/>
                <w:lang w:val="en-US"/>
              </w:rPr>
              <w:fldChar w:fldCharType="begin" w:fldLock="1"/>
            </w:r>
            <w:r>
              <w:rPr>
                <w:sz w:val="16"/>
                <w:szCs w:val="16"/>
                <w:lang w:val="en-US"/>
              </w:rPr>
              <w:instrText>ADDIN CSL_CITATION {"citationItems":[{"id":"ITEM-1","itemData":{"DOI":"10.1097/CCM.0b013e318186b74e","ISSN":"1530-0293","PMID":"18766099","abstract":"OBJECTIVE: Dynamic preload indicators with pulse pressure variation and stroke volume variation are superior to static indicators for predicting fluid responsiveness in mechanically ventilated patients. However, they are influenced by tidal volume and the level of positive end-expiratory pressure. The present study was designed to evaluate the clinical applicability of pulse pressure variation and stroke volume variation in predicting fluid responsiveness on acute respiratory distress syndrome patients ventilated with protective strategy (low tidal volume and high positive end-expiratory pressure). DESIGN: Prospective, observational study. SETTING: A 20-bed medical intensive care unit of a tertiary medical center. PATIENTS: Twenty-two sedated and paralyzed early acute respiratory distress syndrome patients. INTERVENTIONS: After being enrolled, central venous pressure, pulmonary capillary wedge pressure, and cardiac output index were obtained from a pulmonary artery catheter (OptiQ SvO2/CCO catheter), and intrathoracic blood volume, global end-diastolic volume, stroke volume variation, and pulse pressure variation were recorded from a PiCCOplus monitor. The whole set of hemodynamic measurements was performed before and after volume expansion with 500 mL hydroxyethyl starch (10% pentastarch 200/0.5). MEASUREMENTS AND MAIN RESULTS: Cardiac output index, central venous pressure, pulmonary capillary wedge pressure, global end-diastolic volume, and intrathoracic blood volume significantly increased, and pulse pressure variation and stroke volume variation significantly decreased after volume expansion. Baseline pulse pressure variation significantly correlated with volume expansion-induced absolute changes (r = .62), or percent changes in cardiac output index (r = .75) after volume expansion. The area under the receiver operating characteristic curve was the highest for pulse pressure variation (area under the receiver operating characteristic curve = 0.768) than other indicators. The threshold value for baseline pulse pressure variation greater than 11.8% predicted a significant positive response to volume expansion with a sensitivity of 68% and a specificity of 100%. CONCLUSIONS: Baseline pulse pressure variation accurately predicted the fluid responsiveness in early acute respiratory distress syndrome patients. Roughly, a baseline pulse pressure variation greater than the threshold value of 12% is associated with a significant increase in cardiac output in…","author":[{"dropping-particle":"","family":"Huang","given":"Chung-Chi","non-dropping-particle":"","parse-names":false,"suffix":""},{"dropping-particle":"","family":"Fu","given":"Jui-Ying","non-dropping-particle":"","parse-names":false,"suffix":""},{"dropping-particle":"","family":"Hu","given":"Han-Chung","non-dropping-particle":"","parse-names":false,"suffix":""},{"dropping-particle":"","family":"Kao","given":"Kuo-Chin","non-dropping-particle":"","parse-names":false,"suffix":""},{"dropping-particle":"","family":"Chen","given":"Ning-Hung","non-dropping-particle":"","parse-names":false,"suffix":""},{"dropping-particle":"","family":"Hsieh","given":"Meng-Jer","non-dropping-particle":"","parse-names":false,"suffix":""},{"dropping-particle":"","family":"Tsai","given":"Ying-Huang","non-dropping-particle":"","parse-names":false,"suffix":""}],"container-title":"Crit Care Med","id":"ITEM-1","issue":"10","issued":{"date-parts":[["2008","10"]]},"page":"2810-6","title":"Prediction of fluid responsiveness in acute respiratory distress syndrome patients ventilated with low tidal volume and high positive end-expiratory pressure.","type":"article-journal","volume":"36"},"uris":["http://www.mendeley.com/documents/?uuid=d89bbf42-4ae5-4c19-acf2-b2211c986f8e"]}],"mendeley":{"formattedCitation":"(27)","plainTextFormattedCitation":"(27)","previouslyFormattedCitation":"(27)"},"properties":{"noteIndex":0},"schema":"https://github.com/citation-style-language/schema/raw/master/csl-citation.json"}</w:instrText>
            </w:r>
            <w:r w:rsidRPr="00EC2574">
              <w:rPr>
                <w:sz w:val="16"/>
                <w:szCs w:val="16"/>
                <w:lang w:val="en-US"/>
              </w:rPr>
              <w:fldChar w:fldCharType="separate"/>
            </w:r>
            <w:r w:rsidRPr="004A4B0F">
              <w:rPr>
                <w:noProof/>
                <w:sz w:val="16"/>
                <w:szCs w:val="16"/>
                <w:lang w:val="en-US"/>
              </w:rPr>
              <w:t>(27)</w:t>
            </w:r>
            <w:r w:rsidRPr="00EC2574">
              <w:rPr>
                <w:sz w:val="16"/>
                <w:szCs w:val="16"/>
                <w:lang w:val="en-US"/>
              </w:rPr>
              <w:fldChar w:fldCharType="end"/>
            </w:r>
          </w:p>
        </w:tc>
        <w:tc>
          <w:tcPr>
            <w:tcW w:w="1060" w:type="dxa"/>
            <w:hideMark/>
          </w:tcPr>
          <w:p w:rsidR="00576C9F" w:rsidRPr="004D70DA" w:rsidRDefault="00576C9F" w:rsidP="00576C9F">
            <w:pPr>
              <w:rPr>
                <w:sz w:val="16"/>
                <w:szCs w:val="16"/>
                <w:lang w:val="en-US"/>
              </w:rPr>
            </w:pPr>
            <w:r w:rsidRPr="004D70DA">
              <w:rPr>
                <w:sz w:val="16"/>
                <w:szCs w:val="16"/>
                <w:lang w:val="en-US"/>
              </w:rPr>
              <w:t>2008</w:t>
            </w:r>
          </w:p>
        </w:tc>
        <w:tc>
          <w:tcPr>
            <w:tcW w:w="1147" w:type="dxa"/>
            <w:hideMark/>
          </w:tcPr>
          <w:p w:rsidR="00576C9F" w:rsidRPr="004D70DA" w:rsidRDefault="00576C9F" w:rsidP="00576C9F">
            <w:pPr>
              <w:rPr>
                <w:sz w:val="16"/>
                <w:szCs w:val="16"/>
                <w:lang w:val="en-US"/>
              </w:rPr>
            </w:pPr>
            <w:r w:rsidRPr="004D70DA">
              <w:rPr>
                <w:sz w:val="16"/>
                <w:szCs w:val="16"/>
                <w:lang w:val="en-US"/>
              </w:rPr>
              <w:t xml:space="preserve">Unclear </w:t>
            </w:r>
          </w:p>
        </w:tc>
        <w:tc>
          <w:tcPr>
            <w:tcW w:w="1185" w:type="dxa"/>
            <w:hideMark/>
          </w:tcPr>
          <w:p w:rsidR="00576C9F" w:rsidRPr="004D70DA" w:rsidRDefault="00576C9F" w:rsidP="00576C9F">
            <w:pPr>
              <w:rPr>
                <w:sz w:val="16"/>
                <w:szCs w:val="16"/>
                <w:lang w:val="en-US"/>
              </w:rPr>
            </w:pPr>
            <w:r w:rsidRPr="004D70DA">
              <w:rPr>
                <w:sz w:val="16"/>
                <w:szCs w:val="16"/>
                <w:lang w:val="en-US"/>
              </w:rPr>
              <w:t>Low</w:t>
            </w:r>
          </w:p>
        </w:tc>
        <w:tc>
          <w:tcPr>
            <w:tcW w:w="1168" w:type="dxa"/>
            <w:hideMark/>
          </w:tcPr>
          <w:p w:rsidR="00576C9F" w:rsidRPr="004D70DA" w:rsidRDefault="00576C9F" w:rsidP="00576C9F">
            <w:pPr>
              <w:rPr>
                <w:sz w:val="16"/>
                <w:szCs w:val="16"/>
                <w:lang w:val="en-US"/>
              </w:rPr>
            </w:pPr>
            <w:r w:rsidRPr="004D70DA">
              <w:rPr>
                <w:sz w:val="16"/>
                <w:szCs w:val="16"/>
                <w:lang w:val="en-US"/>
              </w:rPr>
              <w:t>Low</w:t>
            </w:r>
          </w:p>
        </w:tc>
        <w:tc>
          <w:tcPr>
            <w:tcW w:w="1104" w:type="dxa"/>
            <w:hideMark/>
          </w:tcPr>
          <w:p w:rsidR="00576C9F" w:rsidRPr="004D70DA" w:rsidRDefault="00576C9F" w:rsidP="00576C9F">
            <w:pPr>
              <w:rPr>
                <w:sz w:val="16"/>
                <w:szCs w:val="16"/>
                <w:lang w:val="en-US"/>
              </w:rPr>
            </w:pPr>
            <w:r w:rsidRPr="004D70DA">
              <w:rPr>
                <w:sz w:val="16"/>
                <w:szCs w:val="16"/>
                <w:lang w:val="en-US"/>
              </w:rPr>
              <w:t>Low</w:t>
            </w:r>
          </w:p>
        </w:tc>
        <w:tc>
          <w:tcPr>
            <w:tcW w:w="1233" w:type="dxa"/>
            <w:hideMark/>
          </w:tcPr>
          <w:p w:rsidR="00576C9F" w:rsidRPr="004D70DA" w:rsidRDefault="00576C9F" w:rsidP="00576C9F">
            <w:pPr>
              <w:rPr>
                <w:sz w:val="16"/>
                <w:szCs w:val="16"/>
                <w:lang w:val="en-US"/>
              </w:rPr>
            </w:pPr>
            <w:r w:rsidRPr="004D70DA">
              <w:rPr>
                <w:sz w:val="16"/>
                <w:szCs w:val="16"/>
                <w:lang w:val="en-US"/>
              </w:rPr>
              <w:t>Low</w:t>
            </w:r>
          </w:p>
        </w:tc>
        <w:tc>
          <w:tcPr>
            <w:tcW w:w="1229" w:type="dxa"/>
            <w:hideMark/>
          </w:tcPr>
          <w:p w:rsidR="00576C9F" w:rsidRPr="004D70DA" w:rsidRDefault="00576C9F" w:rsidP="00576C9F">
            <w:pPr>
              <w:rPr>
                <w:sz w:val="16"/>
                <w:szCs w:val="16"/>
                <w:lang w:val="en-US"/>
              </w:rPr>
            </w:pPr>
            <w:r w:rsidRPr="004D70DA">
              <w:rPr>
                <w:sz w:val="16"/>
                <w:szCs w:val="16"/>
                <w:lang w:val="en-US"/>
              </w:rPr>
              <w:t>Low</w:t>
            </w:r>
          </w:p>
        </w:tc>
        <w:tc>
          <w:tcPr>
            <w:tcW w:w="1234" w:type="dxa"/>
            <w:hideMark/>
          </w:tcPr>
          <w:p w:rsidR="00576C9F" w:rsidRPr="004D70DA" w:rsidRDefault="00576C9F" w:rsidP="00576C9F">
            <w:pPr>
              <w:rPr>
                <w:sz w:val="16"/>
                <w:szCs w:val="16"/>
                <w:lang w:val="en-US"/>
              </w:rPr>
            </w:pPr>
            <w:r w:rsidRPr="004D70DA">
              <w:rPr>
                <w:sz w:val="16"/>
                <w:szCs w:val="16"/>
                <w:lang w:val="en-US"/>
              </w:rPr>
              <w:t>Low</w:t>
            </w:r>
          </w:p>
        </w:tc>
        <w:tc>
          <w:tcPr>
            <w:tcW w:w="1241" w:type="dxa"/>
          </w:tcPr>
          <w:p w:rsidR="00576C9F" w:rsidRPr="00EC2574" w:rsidRDefault="00576C9F" w:rsidP="00576C9F">
            <w:pPr>
              <w:rPr>
                <w:sz w:val="16"/>
                <w:szCs w:val="16"/>
                <w:lang w:val="en-US"/>
              </w:rPr>
            </w:pPr>
            <w:r w:rsidRPr="00EC2574">
              <w:rPr>
                <w:sz w:val="16"/>
                <w:szCs w:val="16"/>
                <w:lang w:val="en-US"/>
              </w:rPr>
              <w:t>PPV</w:t>
            </w:r>
          </w:p>
        </w:tc>
      </w:tr>
      <w:tr w:rsidR="00576C9F" w:rsidRPr="004D70DA" w:rsidTr="00576C9F">
        <w:trPr>
          <w:trHeight w:val="320"/>
        </w:trPr>
        <w:tc>
          <w:tcPr>
            <w:tcW w:w="1009" w:type="dxa"/>
            <w:hideMark/>
          </w:tcPr>
          <w:p w:rsidR="00576C9F" w:rsidRPr="004D70DA" w:rsidRDefault="00576C9F" w:rsidP="00576C9F">
            <w:pPr>
              <w:rPr>
                <w:sz w:val="16"/>
                <w:szCs w:val="16"/>
                <w:lang w:val="en-US"/>
              </w:rPr>
            </w:pPr>
            <w:r w:rsidRPr="004D70DA">
              <w:rPr>
                <w:sz w:val="16"/>
                <w:szCs w:val="16"/>
                <w:lang w:val="en-US"/>
              </w:rPr>
              <w:t>4</w:t>
            </w:r>
          </w:p>
        </w:tc>
        <w:tc>
          <w:tcPr>
            <w:tcW w:w="1060" w:type="dxa"/>
          </w:tcPr>
          <w:p w:rsidR="00576C9F" w:rsidRPr="00EC2574" w:rsidRDefault="00576C9F" w:rsidP="00576C9F">
            <w:pPr>
              <w:rPr>
                <w:sz w:val="16"/>
                <w:szCs w:val="16"/>
                <w:lang w:val="en-US"/>
              </w:rPr>
            </w:pPr>
            <w:r w:rsidRPr="00EC2574">
              <w:rPr>
                <w:sz w:val="16"/>
                <w:szCs w:val="16"/>
                <w:lang w:val="en-US"/>
              </w:rPr>
              <w:t xml:space="preserve">Vistisen et al </w:t>
            </w:r>
            <w:r w:rsidRPr="00EC2574">
              <w:rPr>
                <w:sz w:val="16"/>
                <w:szCs w:val="16"/>
                <w:lang w:val="en-US"/>
              </w:rPr>
              <w:fldChar w:fldCharType="begin" w:fldLock="1"/>
            </w:r>
            <w:r>
              <w:rPr>
                <w:sz w:val="16"/>
                <w:szCs w:val="16"/>
                <w:lang w:val="en-US"/>
              </w:rPr>
              <w:instrText>ADDIN CSL_CITATION {"citationItems":[{"id":"ITEM-1","itemData":{"DOI":"10.1111/j.1399-6576.2008.01893.x","ISSN":"00015172","abstract":"Background: Reliable continuous monitoring of fluid responsiveness is an unsolved issue in patients ventilated with low tidal volume. We hypothesised that variations in the pre-ejection period (PEP) defined as the time interval between electrocardiogram (ECG) R-wave and onset of systolic upstroke in arterial blood pressure could reliably predict fluid responsiveness in patients ventilated with moderately low tidal volume. Furthermore, we hypothesised that indexing dynamic parameters to tidal volume would improve their prediction. The aim was to refine and automate a previously suggested algorithm for PEP variation (ΔPEP) and to test this new parameter indexed to tidal volume (PEPV), as a marker of fluid responsiveness along with central venous pressure (CVP), pulse pressure variation (PPV) and ΔPEP. Additionally, the aim was to evaluate the concept of indexing dynamic parameters to tidal volume. Methods: Arterial pressure, CVP, ECG and cardiac index (CI) were acquired from 23 mechanically ventilated post-cardiac surgery patients scheduled for volume expansion. PEPV, PPV and ΔPEP were extracted. Results: Using responder/non-responder classification (response=change in CI&gt;+15%), sensitivity and specificity were 100% and 83%, respectively, for PEPV, 94% and 83% for ΔPEP, and 94% and 83% for PPV. CVP offered no relevant information. Tidal volume indexing improved sensitivity for ΔPEP to 100%. Conclusion: In this study in post-cardiac surgery patients, a refined parameter, PEPV, predicted fluid responsiveness better than PPV and ΔPEP. Our results suggest that dynamic parameters using variations in PEP should be indexed to tidal volume. © 2009 The Authors. Journal compilation © 2009 The Acta Anaesthesiologica Scandinavica Foundation.","author":[{"dropping-particle":"","family":"Vistisen","given":"S. T.","non-dropping-particle":"","parse-names":false,"suffix":""},{"dropping-particle":"","family":"Struijk","given":"J. J.","non-dropping-particle":"","parse-names":false,"suffix":""},{"dropping-particle":"","family":"Larsson","given":"A.","non-dropping-particle":"","parse-names":false,"suffix":""}],"container-title":"Acta Anaesthesiologica Scandinavica","id":"ITEM-1","issue":"4","issued":{"date-parts":[["2009"]]},"page":"534-542","title":"Automated pre-ejection period variation indexed to tidal volume predicts fluid responsiveness after cardiac surgery","type":"article-journal","volume":"53"},"uris":["http://www.mendeley.com/documents/?uuid=76f8c28e-71c5-48df-a544-61611cefc403"]}],"mendeley":{"formattedCitation":"(28)","plainTextFormattedCitation":"(28)","previouslyFormattedCitation":"(28)"},"properties":{"noteIndex":0},"schema":"https://github.com/citation-style-language/schema/raw/master/csl-citation.json"}</w:instrText>
            </w:r>
            <w:r w:rsidRPr="00EC2574">
              <w:rPr>
                <w:sz w:val="16"/>
                <w:szCs w:val="16"/>
                <w:lang w:val="en-US"/>
              </w:rPr>
              <w:fldChar w:fldCharType="separate"/>
            </w:r>
            <w:r w:rsidRPr="004A4B0F">
              <w:rPr>
                <w:noProof/>
                <w:sz w:val="16"/>
                <w:szCs w:val="16"/>
                <w:lang w:val="en-US"/>
              </w:rPr>
              <w:t>(28)</w:t>
            </w:r>
            <w:r w:rsidRPr="00EC2574">
              <w:rPr>
                <w:sz w:val="16"/>
                <w:szCs w:val="16"/>
                <w:lang w:val="en-US"/>
              </w:rPr>
              <w:fldChar w:fldCharType="end"/>
            </w:r>
          </w:p>
        </w:tc>
        <w:tc>
          <w:tcPr>
            <w:tcW w:w="1060" w:type="dxa"/>
            <w:hideMark/>
          </w:tcPr>
          <w:p w:rsidR="00576C9F" w:rsidRPr="004D70DA" w:rsidRDefault="00576C9F" w:rsidP="00576C9F">
            <w:pPr>
              <w:rPr>
                <w:sz w:val="16"/>
                <w:szCs w:val="16"/>
                <w:lang w:val="en-US"/>
              </w:rPr>
            </w:pPr>
            <w:r w:rsidRPr="004D70DA">
              <w:rPr>
                <w:sz w:val="16"/>
                <w:szCs w:val="16"/>
                <w:lang w:val="en-US"/>
              </w:rPr>
              <w:t>2009</w:t>
            </w:r>
          </w:p>
        </w:tc>
        <w:tc>
          <w:tcPr>
            <w:tcW w:w="1147" w:type="dxa"/>
            <w:hideMark/>
          </w:tcPr>
          <w:p w:rsidR="00576C9F" w:rsidRPr="004D70DA" w:rsidRDefault="00576C9F" w:rsidP="00576C9F">
            <w:pPr>
              <w:rPr>
                <w:sz w:val="16"/>
                <w:szCs w:val="16"/>
                <w:lang w:val="en-US"/>
              </w:rPr>
            </w:pPr>
            <w:r w:rsidRPr="004D70DA">
              <w:rPr>
                <w:sz w:val="16"/>
                <w:szCs w:val="16"/>
                <w:lang w:val="en-US"/>
              </w:rPr>
              <w:t>Low</w:t>
            </w:r>
          </w:p>
        </w:tc>
        <w:tc>
          <w:tcPr>
            <w:tcW w:w="1185" w:type="dxa"/>
            <w:hideMark/>
          </w:tcPr>
          <w:p w:rsidR="00576C9F" w:rsidRPr="004D70DA" w:rsidRDefault="00576C9F" w:rsidP="00576C9F">
            <w:pPr>
              <w:rPr>
                <w:sz w:val="16"/>
                <w:szCs w:val="16"/>
                <w:lang w:val="en-US"/>
              </w:rPr>
            </w:pPr>
            <w:r w:rsidRPr="004D70DA">
              <w:rPr>
                <w:sz w:val="16"/>
                <w:szCs w:val="16"/>
                <w:lang w:val="en-US"/>
              </w:rPr>
              <w:t>Low</w:t>
            </w:r>
          </w:p>
        </w:tc>
        <w:tc>
          <w:tcPr>
            <w:tcW w:w="1168" w:type="dxa"/>
            <w:hideMark/>
          </w:tcPr>
          <w:p w:rsidR="00576C9F" w:rsidRPr="004D70DA" w:rsidRDefault="00576C9F" w:rsidP="00576C9F">
            <w:pPr>
              <w:rPr>
                <w:sz w:val="16"/>
                <w:szCs w:val="16"/>
                <w:lang w:val="en-US"/>
              </w:rPr>
            </w:pPr>
            <w:r w:rsidRPr="004D70DA">
              <w:rPr>
                <w:sz w:val="16"/>
                <w:szCs w:val="16"/>
                <w:lang w:val="en-US"/>
              </w:rPr>
              <w:t>Low</w:t>
            </w:r>
          </w:p>
        </w:tc>
        <w:tc>
          <w:tcPr>
            <w:tcW w:w="1104" w:type="dxa"/>
            <w:hideMark/>
          </w:tcPr>
          <w:p w:rsidR="00576C9F" w:rsidRPr="004D70DA" w:rsidRDefault="00576C9F" w:rsidP="00576C9F">
            <w:pPr>
              <w:rPr>
                <w:sz w:val="16"/>
                <w:szCs w:val="16"/>
                <w:lang w:val="en-US"/>
              </w:rPr>
            </w:pPr>
            <w:r w:rsidRPr="004D70DA">
              <w:rPr>
                <w:sz w:val="16"/>
                <w:szCs w:val="16"/>
                <w:lang w:val="en-US"/>
              </w:rPr>
              <w:t>Low</w:t>
            </w:r>
          </w:p>
        </w:tc>
        <w:tc>
          <w:tcPr>
            <w:tcW w:w="1233" w:type="dxa"/>
            <w:hideMark/>
          </w:tcPr>
          <w:p w:rsidR="00576C9F" w:rsidRPr="004D70DA" w:rsidRDefault="00576C9F" w:rsidP="00576C9F">
            <w:pPr>
              <w:rPr>
                <w:sz w:val="16"/>
                <w:szCs w:val="16"/>
                <w:lang w:val="en-US"/>
              </w:rPr>
            </w:pPr>
            <w:r w:rsidRPr="004D70DA">
              <w:rPr>
                <w:sz w:val="16"/>
                <w:szCs w:val="16"/>
                <w:lang w:val="en-US"/>
              </w:rPr>
              <w:t>Low</w:t>
            </w:r>
          </w:p>
        </w:tc>
        <w:tc>
          <w:tcPr>
            <w:tcW w:w="1229" w:type="dxa"/>
            <w:hideMark/>
          </w:tcPr>
          <w:p w:rsidR="00576C9F" w:rsidRPr="004D70DA" w:rsidRDefault="00576C9F" w:rsidP="00576C9F">
            <w:pPr>
              <w:rPr>
                <w:sz w:val="16"/>
                <w:szCs w:val="16"/>
                <w:lang w:val="en-US"/>
              </w:rPr>
            </w:pPr>
            <w:r w:rsidRPr="004D70DA">
              <w:rPr>
                <w:sz w:val="16"/>
                <w:szCs w:val="16"/>
                <w:lang w:val="en-US"/>
              </w:rPr>
              <w:t>Low</w:t>
            </w:r>
          </w:p>
        </w:tc>
        <w:tc>
          <w:tcPr>
            <w:tcW w:w="1234" w:type="dxa"/>
            <w:hideMark/>
          </w:tcPr>
          <w:p w:rsidR="00576C9F" w:rsidRPr="004D70DA" w:rsidRDefault="00576C9F" w:rsidP="00576C9F">
            <w:pPr>
              <w:rPr>
                <w:sz w:val="16"/>
                <w:szCs w:val="16"/>
                <w:lang w:val="en-US"/>
              </w:rPr>
            </w:pPr>
            <w:r w:rsidRPr="004D70DA">
              <w:rPr>
                <w:sz w:val="16"/>
                <w:szCs w:val="16"/>
                <w:lang w:val="en-US"/>
              </w:rPr>
              <w:t>Low</w:t>
            </w:r>
          </w:p>
        </w:tc>
        <w:tc>
          <w:tcPr>
            <w:tcW w:w="1241" w:type="dxa"/>
          </w:tcPr>
          <w:p w:rsidR="00576C9F" w:rsidRPr="00EC2574" w:rsidRDefault="00576C9F" w:rsidP="00576C9F">
            <w:pPr>
              <w:rPr>
                <w:sz w:val="16"/>
                <w:szCs w:val="16"/>
                <w:lang w:val="en-US"/>
              </w:rPr>
            </w:pPr>
            <w:r w:rsidRPr="00EC2574">
              <w:rPr>
                <w:sz w:val="16"/>
                <w:szCs w:val="16"/>
                <w:lang w:val="en-US"/>
              </w:rPr>
              <w:t>PPV</w:t>
            </w:r>
          </w:p>
        </w:tc>
      </w:tr>
      <w:tr w:rsidR="00576C9F" w:rsidRPr="004D70DA" w:rsidTr="00576C9F">
        <w:trPr>
          <w:trHeight w:val="320"/>
        </w:trPr>
        <w:tc>
          <w:tcPr>
            <w:tcW w:w="1009" w:type="dxa"/>
            <w:hideMark/>
          </w:tcPr>
          <w:p w:rsidR="00576C9F" w:rsidRPr="004D70DA" w:rsidRDefault="00576C9F" w:rsidP="00576C9F">
            <w:pPr>
              <w:rPr>
                <w:sz w:val="16"/>
                <w:szCs w:val="16"/>
                <w:lang w:val="en-US"/>
              </w:rPr>
            </w:pPr>
            <w:r w:rsidRPr="004D70DA">
              <w:rPr>
                <w:sz w:val="16"/>
                <w:szCs w:val="16"/>
                <w:lang w:val="en-US"/>
              </w:rPr>
              <w:t>5</w:t>
            </w:r>
          </w:p>
        </w:tc>
        <w:tc>
          <w:tcPr>
            <w:tcW w:w="1060" w:type="dxa"/>
          </w:tcPr>
          <w:p w:rsidR="00576C9F" w:rsidRPr="00EC2574" w:rsidRDefault="00576C9F" w:rsidP="00576C9F">
            <w:pPr>
              <w:rPr>
                <w:sz w:val="16"/>
                <w:szCs w:val="16"/>
                <w:lang w:val="en-US"/>
              </w:rPr>
            </w:pPr>
            <w:r w:rsidRPr="00EC2574">
              <w:rPr>
                <w:sz w:val="16"/>
                <w:szCs w:val="16"/>
                <w:lang w:val="en-US"/>
              </w:rPr>
              <w:t xml:space="preserve">Vallée et al </w:t>
            </w:r>
            <w:r w:rsidRPr="00EC2574">
              <w:rPr>
                <w:sz w:val="16"/>
                <w:szCs w:val="16"/>
                <w:lang w:val="en-US"/>
              </w:rPr>
              <w:fldChar w:fldCharType="begin" w:fldLock="1"/>
            </w:r>
            <w:r>
              <w:rPr>
                <w:sz w:val="16"/>
                <w:szCs w:val="16"/>
                <w:lang w:val="en-US"/>
              </w:rPr>
              <w:instrText>ADDIN CSL_CITATION {"citationItems":[{"id":"ITEM-1","itemData":{"DOI":"10.1007/s00134-009-1478-4","ISBN":"1432-1238","ISSN":"03424642","PMID":"19347330","abstract":"OBJECTIVE: To evaluate the ability of DeltaPP/DeltaP [pulse pressure variations (DeltaPP) adjusted by alveolar pressure variations (DeltaP = Pplat-PEEPtot)] in predicting fluid responsiveness, to compare its accuracy to that of DeltaPP used alone and to evaluate the influence of tidal volume (Vt) on these two indices. DESIGN: Prospective study. SETTING: A 22-bed general intensive care unit (ICU). PATIENTS: Eighty-four surgical or medical ventilated patients requiring fluid challenge. INTERVENTION: A 6 ml/kg colloid fluid challenge in 30 min. MEASUREMENTS AND RESULTS: Hemodynamic measurements taken before and after fluid challenge. Patients separated into responders and nonresponders according to a 15% increase in their cardiac output. Thirty-nine patients found to be responders and 45 nonresponders. DeltaPP/DeltaP and DeltaPP were both higher in responders than in nonresponders. DeltaPP/DeltaP was a better predictor of fluid responsiveness than PP, especially for patients ventilated with Vt &gt; or = 8 ml/kg [area under the curve (AUC) 0.88 (0.77-0.98) versus 0.75 (0.60-0.89), P &lt; 0.01)]. In this population DeltaPP/DeltaP higher than 0.9 predicted fluid response with positive predictive value of 87% and negative predictive value of 78%. Overall DeltaPP and DeltaPP/DeltaP reliability was poor for patients ventilated with Vt &lt; 8 ml/kg [AUC 0.63 (0.45-0.81) and 0.72 (0.55-0.88), respectively]. CONCLUSION: In this mixed ICU population PP adjusted by P is a simple index which outperforms DeltaPP for patients ventilated with Vt &gt; or = 8 ml/kg. However, correcting DeltaPP by DeltaP still fails to predict fluid response reliably in patients ventilated with low tidal volume.","author":[{"dropping-particle":"","family":"Vallée","given":"Fabrice","non-dropping-particle":"","parse-names":false,"suffix":""},{"dropping-particle":"","family":"Richard","given":"Jean Christophe M","non-dropping-particle":"","parse-names":false,"suffix":""},{"dropping-particle":"","family":"Mari","given":"Arnaud","non-dropping-particle":"","parse-names":false,"suffix":""},{"dropping-particle":"","family":"Gallas","given":"Thomas","non-dropping-particle":"","parse-names":false,"suffix":""},{"dropping-particle":"","family":"Arsac","given":"Eric","non-dropping-particle":"","parse-names":false,"suffix":""},{"dropping-particle":"","family":"Verlaan","given":"Pascale Sanchez","non-dropping-particle":"","parse-names":false,"suffix":""},{"dropping-particle":"","family":"Chousterman","given":"Benjamin","non-dropping-particle":"","parse-names":false,"suffix":""},{"dropping-particle":"","family":"Samii","given":"Kamran","non-dropping-particle":"","parse-names":false,"suffix":""},{"dropping-particle":"","family":"Genestal","given":"Michèle","non-dropping-particle":"","parse-names":false,"suffix":""},{"dropping-particle":"","family":"Fourcade","given":"Olivier","non-dropping-particle":"","parse-names":false,"suffix":""}],"container-title":"Intensive Care Medicine","id":"ITEM-1","issue":"6","issued":{"date-parts":[["2009"]]},"page":"1004-1010","title":"Pulse pressure variations adjusted by alveolar driving pressure to assess fluid responsiveness","type":"article-journal","volume":"35"},"uris":["http://www.mendeley.com/documents/?uuid=faf2ad8b-f3f5-4c67-90e5-09bce285713c"]}],"mendeley":{"formattedCitation":"(29)","plainTextFormattedCitation":"(29)","previouslyFormattedCitation":"(29)"},"properties":{"noteIndex":0},"schema":"https://github.com/citation-style-language/schema/raw/master/csl-citation.json"}</w:instrText>
            </w:r>
            <w:r w:rsidRPr="00EC2574">
              <w:rPr>
                <w:sz w:val="16"/>
                <w:szCs w:val="16"/>
                <w:lang w:val="en-US"/>
              </w:rPr>
              <w:fldChar w:fldCharType="separate"/>
            </w:r>
            <w:r w:rsidRPr="004A4B0F">
              <w:rPr>
                <w:noProof/>
                <w:sz w:val="16"/>
                <w:szCs w:val="16"/>
                <w:lang w:val="en-US"/>
              </w:rPr>
              <w:t>(29)</w:t>
            </w:r>
            <w:r w:rsidRPr="00EC2574">
              <w:rPr>
                <w:sz w:val="16"/>
                <w:szCs w:val="16"/>
                <w:lang w:val="en-US"/>
              </w:rPr>
              <w:fldChar w:fldCharType="end"/>
            </w:r>
          </w:p>
        </w:tc>
        <w:tc>
          <w:tcPr>
            <w:tcW w:w="1060" w:type="dxa"/>
            <w:hideMark/>
          </w:tcPr>
          <w:p w:rsidR="00576C9F" w:rsidRPr="004D70DA" w:rsidRDefault="00576C9F" w:rsidP="00576C9F">
            <w:pPr>
              <w:rPr>
                <w:sz w:val="16"/>
                <w:szCs w:val="16"/>
                <w:lang w:val="en-US"/>
              </w:rPr>
            </w:pPr>
            <w:r w:rsidRPr="004D70DA">
              <w:rPr>
                <w:sz w:val="16"/>
                <w:szCs w:val="16"/>
                <w:lang w:val="en-US"/>
              </w:rPr>
              <w:t>2009</w:t>
            </w:r>
          </w:p>
        </w:tc>
        <w:tc>
          <w:tcPr>
            <w:tcW w:w="1147" w:type="dxa"/>
            <w:hideMark/>
          </w:tcPr>
          <w:p w:rsidR="00576C9F" w:rsidRPr="004D70DA" w:rsidRDefault="00576C9F" w:rsidP="00576C9F">
            <w:pPr>
              <w:rPr>
                <w:sz w:val="16"/>
                <w:szCs w:val="16"/>
                <w:lang w:val="en-US"/>
              </w:rPr>
            </w:pPr>
            <w:r w:rsidRPr="004D70DA">
              <w:rPr>
                <w:sz w:val="16"/>
                <w:szCs w:val="16"/>
                <w:lang w:val="en-US"/>
              </w:rPr>
              <w:t>Low</w:t>
            </w:r>
          </w:p>
        </w:tc>
        <w:tc>
          <w:tcPr>
            <w:tcW w:w="1185" w:type="dxa"/>
            <w:hideMark/>
          </w:tcPr>
          <w:p w:rsidR="00576C9F" w:rsidRPr="004D70DA" w:rsidRDefault="00576C9F" w:rsidP="00576C9F">
            <w:pPr>
              <w:rPr>
                <w:sz w:val="16"/>
                <w:szCs w:val="16"/>
                <w:lang w:val="en-US"/>
              </w:rPr>
            </w:pPr>
            <w:r w:rsidRPr="004D70DA">
              <w:rPr>
                <w:sz w:val="16"/>
                <w:szCs w:val="16"/>
                <w:lang w:val="en-US"/>
              </w:rPr>
              <w:t>Low</w:t>
            </w:r>
          </w:p>
        </w:tc>
        <w:tc>
          <w:tcPr>
            <w:tcW w:w="1168" w:type="dxa"/>
            <w:hideMark/>
          </w:tcPr>
          <w:p w:rsidR="00576C9F" w:rsidRPr="004D70DA" w:rsidRDefault="00576C9F" w:rsidP="00576C9F">
            <w:pPr>
              <w:rPr>
                <w:sz w:val="16"/>
                <w:szCs w:val="16"/>
                <w:lang w:val="en-US"/>
              </w:rPr>
            </w:pPr>
            <w:r w:rsidRPr="004D70DA">
              <w:rPr>
                <w:sz w:val="16"/>
                <w:szCs w:val="16"/>
                <w:lang w:val="en-US"/>
              </w:rPr>
              <w:t>Low</w:t>
            </w:r>
          </w:p>
        </w:tc>
        <w:tc>
          <w:tcPr>
            <w:tcW w:w="1104" w:type="dxa"/>
            <w:hideMark/>
          </w:tcPr>
          <w:p w:rsidR="00576C9F" w:rsidRPr="004D70DA" w:rsidRDefault="00576C9F" w:rsidP="00576C9F">
            <w:pPr>
              <w:rPr>
                <w:sz w:val="16"/>
                <w:szCs w:val="16"/>
                <w:lang w:val="en-US"/>
              </w:rPr>
            </w:pPr>
            <w:r w:rsidRPr="004D70DA">
              <w:rPr>
                <w:sz w:val="16"/>
                <w:szCs w:val="16"/>
                <w:lang w:val="en-US"/>
              </w:rPr>
              <w:t>Low</w:t>
            </w:r>
          </w:p>
        </w:tc>
        <w:tc>
          <w:tcPr>
            <w:tcW w:w="1233" w:type="dxa"/>
            <w:hideMark/>
          </w:tcPr>
          <w:p w:rsidR="00576C9F" w:rsidRPr="004D70DA" w:rsidRDefault="00576C9F" w:rsidP="00576C9F">
            <w:pPr>
              <w:rPr>
                <w:sz w:val="16"/>
                <w:szCs w:val="16"/>
                <w:lang w:val="en-US"/>
              </w:rPr>
            </w:pPr>
            <w:r w:rsidRPr="004D70DA">
              <w:rPr>
                <w:sz w:val="16"/>
                <w:szCs w:val="16"/>
                <w:lang w:val="en-US"/>
              </w:rPr>
              <w:t>Low</w:t>
            </w:r>
          </w:p>
        </w:tc>
        <w:tc>
          <w:tcPr>
            <w:tcW w:w="1229" w:type="dxa"/>
            <w:hideMark/>
          </w:tcPr>
          <w:p w:rsidR="00576C9F" w:rsidRPr="004D70DA" w:rsidRDefault="00576C9F" w:rsidP="00576C9F">
            <w:pPr>
              <w:rPr>
                <w:sz w:val="16"/>
                <w:szCs w:val="16"/>
                <w:lang w:val="en-US"/>
              </w:rPr>
            </w:pPr>
            <w:r w:rsidRPr="004D70DA">
              <w:rPr>
                <w:sz w:val="16"/>
                <w:szCs w:val="16"/>
                <w:lang w:val="en-US"/>
              </w:rPr>
              <w:t>Low</w:t>
            </w:r>
          </w:p>
        </w:tc>
        <w:tc>
          <w:tcPr>
            <w:tcW w:w="1234" w:type="dxa"/>
            <w:hideMark/>
          </w:tcPr>
          <w:p w:rsidR="00576C9F" w:rsidRPr="004D70DA" w:rsidRDefault="00576C9F" w:rsidP="00576C9F">
            <w:pPr>
              <w:rPr>
                <w:sz w:val="16"/>
                <w:szCs w:val="16"/>
                <w:lang w:val="en-US"/>
              </w:rPr>
            </w:pPr>
            <w:r w:rsidRPr="004D70DA">
              <w:rPr>
                <w:sz w:val="16"/>
                <w:szCs w:val="16"/>
                <w:lang w:val="en-US"/>
              </w:rPr>
              <w:t>Low</w:t>
            </w:r>
          </w:p>
        </w:tc>
        <w:tc>
          <w:tcPr>
            <w:tcW w:w="1241" w:type="dxa"/>
          </w:tcPr>
          <w:p w:rsidR="00576C9F" w:rsidRPr="00EC2574" w:rsidRDefault="00576C9F" w:rsidP="00576C9F">
            <w:pPr>
              <w:rPr>
                <w:sz w:val="16"/>
                <w:szCs w:val="16"/>
                <w:lang w:val="en-US"/>
              </w:rPr>
            </w:pPr>
            <w:r w:rsidRPr="00EC2574">
              <w:rPr>
                <w:sz w:val="16"/>
                <w:szCs w:val="16"/>
                <w:lang w:val="en-US"/>
              </w:rPr>
              <w:t>PPV</w:t>
            </w:r>
          </w:p>
        </w:tc>
      </w:tr>
      <w:tr w:rsidR="00576C9F" w:rsidRPr="00576C9F" w:rsidTr="00576C9F">
        <w:trPr>
          <w:trHeight w:val="320"/>
        </w:trPr>
        <w:tc>
          <w:tcPr>
            <w:tcW w:w="1009" w:type="dxa"/>
            <w:hideMark/>
          </w:tcPr>
          <w:p w:rsidR="00576C9F" w:rsidRPr="004D70DA" w:rsidRDefault="00576C9F" w:rsidP="00576C9F">
            <w:pPr>
              <w:rPr>
                <w:sz w:val="16"/>
                <w:szCs w:val="16"/>
                <w:lang w:val="en-US"/>
              </w:rPr>
            </w:pPr>
            <w:r w:rsidRPr="004D70DA">
              <w:rPr>
                <w:sz w:val="16"/>
                <w:szCs w:val="16"/>
                <w:lang w:val="en-US"/>
              </w:rPr>
              <w:t>6</w:t>
            </w:r>
          </w:p>
        </w:tc>
        <w:tc>
          <w:tcPr>
            <w:tcW w:w="1060" w:type="dxa"/>
          </w:tcPr>
          <w:p w:rsidR="00576C9F" w:rsidRPr="00EC2574" w:rsidRDefault="00576C9F" w:rsidP="00576C9F">
            <w:pPr>
              <w:rPr>
                <w:sz w:val="16"/>
                <w:szCs w:val="16"/>
                <w:lang w:val="en-US"/>
              </w:rPr>
            </w:pPr>
            <w:r w:rsidRPr="00EC2574">
              <w:rPr>
                <w:sz w:val="16"/>
                <w:szCs w:val="16"/>
                <w:lang w:val="en-US"/>
              </w:rPr>
              <w:t xml:space="preserve">Muller et al </w:t>
            </w:r>
            <w:r w:rsidRPr="00EC2574">
              <w:rPr>
                <w:sz w:val="16"/>
                <w:szCs w:val="16"/>
                <w:lang w:val="en-US"/>
              </w:rPr>
              <w:fldChar w:fldCharType="begin" w:fldLock="1"/>
            </w:r>
            <w:r>
              <w:rPr>
                <w:sz w:val="16"/>
                <w:szCs w:val="16"/>
                <w:lang w:val="en-US"/>
              </w:rPr>
              <w:instrText>ADDIN CSL_CITATION {"citationItems":[{"id":"ITEM-1","itemData":{"DOI":"10.1007/s00134-009-1686-y","ISBN":"0013400916","ISSN":"1432-1238","PMID":"19847400","abstract":"OBJECTIVE: Assessing pulse pressure variation (PPV) to predict fluid responsiveness in mechanically ventilated patients with tidal volume (VT) and the impact of VT and airway driving pressure (P(plat) - PEEP) on the ability of PPV for predicting fluid responsiveness. DESIGN: Prospective interventional study. SETTING: ICU of a university hospital. PATIENTS: Fifty-seven mechanically ventilated and sedated patients with acute circulatory failure requiring cardiac output (CO) measurement. INTERVENTION: Fluid challenge was given in patients with signs of hypoperfusion (oliguria &lt;0.5 ml kg(-1) h(-1), attempt to decrease vasopressor infusion rate). Fluid responsiveness was defined as an increase in the stroke index (SI) &gt;or=15%. Receiver-operating characteristic (ROC) curves were generated for PPV and central venous pressure (CVP). RESULTS: The stroke index was increased &gt;or=15% in 41 patients (71%). At baseline, CVP was lower and PPV was higher in responders. The areas under the ROC curves of PPV and CVP were 0.77 (95% CI 0.65-0.90) and 0.76 (95% CI 0.64-0.89), respectively (P = 0.93). The best cutoff values of PPV and CVP were 7% and 9 mmHg, respectively. In 30 out of 41 responders, PPV was &lt;13%. Using a polytomic logistic regression (P(plat)--PEEP) was the sole independent factor associated with a PPV value &lt;13% in responders. In these responders, (P(plat)--PEEP) was &lt;or=20 cmH(2)O. CONCLUSION: In patients mechanically ventilated with low VT, PPV values &lt;13% do not rule out fluid responsiveness, especially when (P(plat)--PEEP) is &lt;or=20 cmH(2)O.","author":[{"dropping-particle":"","family":"Muller","given":"Laurent","non-dropping-particle":"","parse-names":false,"suffix":""},{"dropping-particle":"","family":"Louart","given":"Guillaume","non-dropping-particle":"","parse-names":false,"suffix":""},{"dropping-particle":"","family":"Bousquet","given":"Philippe-Jean","non-dropping-particle":"","parse-names":false,"suffix":""},{"dropping-particle":"","family":"Candela","given":"Damien","non-dropping-particle":"","parse-names":false,"suffix":""},{"dropping-particle":"","family":"Zoric","given":"Lana","non-dropping-particle":"","parse-names":false,"suffix":""},{"dropping-particle":"","family":"La Coussaye","given":"Jean-Emmanuel","non-dropping-particle":"de","parse-names":false,"suffix":""},{"dropping-particle":"","family":"Jaber","given":"Samir","non-dropping-particle":"","parse-names":false,"suffix":""},{"dropping-particle":"","family":"Lefrant","given":"Jean-Yves","non-dropping-particle":"","parse-names":false,"suffix":""}],"container-title":"Intensive care medicine","id":"ITEM-1","issue":"3","issued":{"date-parts":[["2010"]]},"page":"496-503","title":"The influence of the airway driving pressure on pulsed pressure variation as a predictor of fluid responsiveness.","type":"article-journal","volume":"36"},"uris":["http://www.mendeley.com/documents/?uuid=c563a38c-522b-49d6-8e9d-8c14cd3dfbb9"]}],"mendeley":{"formattedCitation":"(8)","plainTextFormattedCitation":"(8)","previouslyFormattedCitation":"(8)"},"properties":{"noteIndex":0},"schema":"https://github.com/citation-style-language/schema/raw/master/csl-citation.json"}</w:instrText>
            </w:r>
            <w:r w:rsidRPr="00EC2574">
              <w:rPr>
                <w:sz w:val="16"/>
                <w:szCs w:val="16"/>
                <w:lang w:val="en-US"/>
              </w:rPr>
              <w:fldChar w:fldCharType="separate"/>
            </w:r>
            <w:r w:rsidRPr="00796C18">
              <w:rPr>
                <w:noProof/>
                <w:sz w:val="16"/>
                <w:szCs w:val="16"/>
                <w:lang w:val="en-US"/>
              </w:rPr>
              <w:t>(8)</w:t>
            </w:r>
            <w:r w:rsidRPr="00EC2574">
              <w:rPr>
                <w:sz w:val="16"/>
                <w:szCs w:val="16"/>
                <w:lang w:val="en-US"/>
              </w:rPr>
              <w:fldChar w:fldCharType="end"/>
            </w:r>
          </w:p>
        </w:tc>
        <w:tc>
          <w:tcPr>
            <w:tcW w:w="1060" w:type="dxa"/>
            <w:hideMark/>
          </w:tcPr>
          <w:p w:rsidR="00576C9F" w:rsidRPr="004D70DA" w:rsidRDefault="00576C9F" w:rsidP="00576C9F">
            <w:pPr>
              <w:rPr>
                <w:sz w:val="16"/>
                <w:szCs w:val="16"/>
                <w:lang w:val="en-US"/>
              </w:rPr>
            </w:pPr>
            <w:r w:rsidRPr="004D70DA">
              <w:rPr>
                <w:sz w:val="16"/>
                <w:szCs w:val="16"/>
                <w:lang w:val="en-US"/>
              </w:rPr>
              <w:t>2010</w:t>
            </w:r>
          </w:p>
        </w:tc>
        <w:tc>
          <w:tcPr>
            <w:tcW w:w="1147" w:type="dxa"/>
            <w:hideMark/>
          </w:tcPr>
          <w:p w:rsidR="00576C9F" w:rsidRPr="004D70DA" w:rsidRDefault="00576C9F" w:rsidP="00576C9F">
            <w:pPr>
              <w:rPr>
                <w:sz w:val="16"/>
                <w:szCs w:val="16"/>
                <w:lang w:val="en-US"/>
              </w:rPr>
            </w:pPr>
            <w:r w:rsidRPr="004D70DA">
              <w:rPr>
                <w:sz w:val="16"/>
                <w:szCs w:val="16"/>
                <w:lang w:val="en-US"/>
              </w:rPr>
              <w:t>Unclear</w:t>
            </w:r>
          </w:p>
        </w:tc>
        <w:tc>
          <w:tcPr>
            <w:tcW w:w="1185" w:type="dxa"/>
            <w:hideMark/>
          </w:tcPr>
          <w:p w:rsidR="00576C9F" w:rsidRPr="004D70DA" w:rsidRDefault="00576C9F" w:rsidP="00576C9F">
            <w:pPr>
              <w:rPr>
                <w:sz w:val="16"/>
                <w:szCs w:val="16"/>
                <w:lang w:val="en-US"/>
              </w:rPr>
            </w:pPr>
            <w:r w:rsidRPr="004D70DA">
              <w:rPr>
                <w:sz w:val="16"/>
                <w:szCs w:val="16"/>
                <w:lang w:val="en-US"/>
              </w:rPr>
              <w:t>Low</w:t>
            </w:r>
          </w:p>
        </w:tc>
        <w:tc>
          <w:tcPr>
            <w:tcW w:w="1168" w:type="dxa"/>
            <w:hideMark/>
          </w:tcPr>
          <w:p w:rsidR="00576C9F" w:rsidRPr="004D70DA" w:rsidRDefault="00576C9F" w:rsidP="00576C9F">
            <w:pPr>
              <w:rPr>
                <w:sz w:val="16"/>
                <w:szCs w:val="16"/>
                <w:lang w:val="en-US"/>
              </w:rPr>
            </w:pPr>
            <w:r w:rsidRPr="004D70DA">
              <w:rPr>
                <w:sz w:val="16"/>
                <w:szCs w:val="16"/>
                <w:lang w:val="en-US"/>
              </w:rPr>
              <w:t>Low</w:t>
            </w:r>
          </w:p>
        </w:tc>
        <w:tc>
          <w:tcPr>
            <w:tcW w:w="1104" w:type="dxa"/>
            <w:hideMark/>
          </w:tcPr>
          <w:p w:rsidR="00576C9F" w:rsidRPr="004D70DA" w:rsidRDefault="00576C9F" w:rsidP="00576C9F">
            <w:pPr>
              <w:rPr>
                <w:sz w:val="16"/>
                <w:szCs w:val="16"/>
                <w:lang w:val="en-US"/>
              </w:rPr>
            </w:pPr>
            <w:r w:rsidRPr="004D70DA">
              <w:rPr>
                <w:sz w:val="16"/>
                <w:szCs w:val="16"/>
                <w:lang w:val="en-US"/>
              </w:rPr>
              <w:t>Low</w:t>
            </w:r>
          </w:p>
        </w:tc>
        <w:tc>
          <w:tcPr>
            <w:tcW w:w="1233" w:type="dxa"/>
            <w:hideMark/>
          </w:tcPr>
          <w:p w:rsidR="00576C9F" w:rsidRPr="004D70DA" w:rsidRDefault="00576C9F" w:rsidP="00576C9F">
            <w:pPr>
              <w:rPr>
                <w:sz w:val="16"/>
                <w:szCs w:val="16"/>
                <w:lang w:val="en-US"/>
              </w:rPr>
            </w:pPr>
            <w:r w:rsidRPr="004D70DA">
              <w:rPr>
                <w:sz w:val="16"/>
                <w:szCs w:val="16"/>
                <w:lang w:val="en-US"/>
              </w:rPr>
              <w:t>Low</w:t>
            </w:r>
          </w:p>
        </w:tc>
        <w:tc>
          <w:tcPr>
            <w:tcW w:w="1229" w:type="dxa"/>
            <w:hideMark/>
          </w:tcPr>
          <w:p w:rsidR="00576C9F" w:rsidRPr="004D70DA" w:rsidRDefault="00576C9F" w:rsidP="00576C9F">
            <w:pPr>
              <w:rPr>
                <w:sz w:val="16"/>
                <w:szCs w:val="16"/>
                <w:lang w:val="en-US"/>
              </w:rPr>
            </w:pPr>
            <w:r w:rsidRPr="004D70DA">
              <w:rPr>
                <w:sz w:val="16"/>
                <w:szCs w:val="16"/>
                <w:lang w:val="en-US"/>
              </w:rPr>
              <w:t>Low</w:t>
            </w:r>
          </w:p>
        </w:tc>
        <w:tc>
          <w:tcPr>
            <w:tcW w:w="1234" w:type="dxa"/>
            <w:hideMark/>
          </w:tcPr>
          <w:p w:rsidR="00576C9F" w:rsidRPr="004D70DA" w:rsidRDefault="00576C9F" w:rsidP="00576C9F">
            <w:pPr>
              <w:rPr>
                <w:sz w:val="16"/>
                <w:szCs w:val="16"/>
                <w:lang w:val="en-US"/>
              </w:rPr>
            </w:pPr>
            <w:r w:rsidRPr="004D70DA">
              <w:rPr>
                <w:sz w:val="16"/>
                <w:szCs w:val="16"/>
                <w:lang w:val="en-US"/>
              </w:rPr>
              <w:t>Low</w:t>
            </w:r>
          </w:p>
        </w:tc>
        <w:tc>
          <w:tcPr>
            <w:tcW w:w="1241" w:type="dxa"/>
          </w:tcPr>
          <w:p w:rsidR="00576C9F" w:rsidRPr="00EC2574" w:rsidRDefault="00576C9F" w:rsidP="00576C9F">
            <w:pPr>
              <w:rPr>
                <w:sz w:val="16"/>
                <w:szCs w:val="16"/>
                <w:lang w:val="en-US"/>
              </w:rPr>
            </w:pPr>
            <w:r w:rsidRPr="00EC2574">
              <w:rPr>
                <w:sz w:val="16"/>
                <w:szCs w:val="16"/>
                <w:lang w:val="en-US"/>
              </w:rPr>
              <w:t>PPV</w:t>
            </w:r>
          </w:p>
        </w:tc>
      </w:tr>
      <w:tr w:rsidR="00576C9F" w:rsidRPr="004D70DA" w:rsidTr="00576C9F">
        <w:trPr>
          <w:trHeight w:val="320"/>
        </w:trPr>
        <w:tc>
          <w:tcPr>
            <w:tcW w:w="1009" w:type="dxa"/>
            <w:hideMark/>
          </w:tcPr>
          <w:p w:rsidR="00576C9F" w:rsidRPr="004D70DA" w:rsidRDefault="00576C9F" w:rsidP="00576C9F">
            <w:pPr>
              <w:rPr>
                <w:sz w:val="16"/>
                <w:szCs w:val="16"/>
                <w:lang w:val="en-US"/>
              </w:rPr>
            </w:pPr>
            <w:r w:rsidRPr="004D70DA">
              <w:rPr>
                <w:sz w:val="16"/>
                <w:szCs w:val="16"/>
                <w:lang w:val="en-US"/>
              </w:rPr>
              <w:t>7</w:t>
            </w:r>
          </w:p>
        </w:tc>
        <w:tc>
          <w:tcPr>
            <w:tcW w:w="1060" w:type="dxa"/>
          </w:tcPr>
          <w:p w:rsidR="00576C9F" w:rsidRPr="00EC2574" w:rsidRDefault="00576C9F" w:rsidP="00576C9F">
            <w:pPr>
              <w:rPr>
                <w:sz w:val="16"/>
                <w:szCs w:val="16"/>
                <w:lang w:val="en-US"/>
              </w:rPr>
            </w:pPr>
            <w:r w:rsidRPr="00EC2574">
              <w:rPr>
                <w:sz w:val="16"/>
                <w:szCs w:val="16"/>
                <w:lang w:val="en-US"/>
              </w:rPr>
              <w:t xml:space="preserve">Moretti et al </w:t>
            </w:r>
            <w:r w:rsidRPr="00EC2574">
              <w:rPr>
                <w:sz w:val="16"/>
                <w:szCs w:val="16"/>
                <w:lang w:val="en-US"/>
              </w:rPr>
              <w:fldChar w:fldCharType="begin" w:fldLock="1"/>
            </w:r>
            <w:r>
              <w:rPr>
                <w:sz w:val="16"/>
                <w:szCs w:val="16"/>
                <w:lang w:val="en-US"/>
              </w:rPr>
              <w:instrText>ADDIN CSL_CITATION {"citationItems":[{"id":"ITEM-1","itemData":{"DOI":"10.1007/s12028-010-9356-z","ISSN":"15416933","abstract":"Background: The objective of our study is to assess the reliability of the distensibility of the inferior vena cava (dIVC), as measured by ultrasound, as an indicator of fluid responsiveness in patients with subarachnoid hemorrhage. Methods: We enrolled 29 adult patients requiring advanced hemodynamic monitoring, sedation, and mechanical ventilation. Inferior vena cava diameter was measured during a single mechanical breath. The dIVC was calculated as (the diameter of the inferior vena cava on inspiration-the diameter on expiration)/the diameter on expiration. All the hemodynamic parameters were collected at baseline and after a fluid challenge (7 ml/kg) with 6% hydroxyethyl starch. A 15% increase of cardiac index was the standard criterion used to differentiate patients with and without a response to fluid therapy. Results: Apart from stroke volume variation (SVV) and dIVC, which were significantly higher in fluid responders (17 patients), the other baseline characteristics did not differ significantly between groups (responders versus non-responders). Significant changes in hemodynamic parameters after volume load were observed only in fluid responders. The area under the ROC curve was 0.779 (95% confidence interval 0.587-0.911) for SVV and 0.902 (95% confidence interval 0.733-0.979, P = NS) for dIVC. Central venous pressure was a less reliable indicator of fluid responsiveness than dIVC. A dIVC value of &gt;16% yielded the most favorable balance of test characteristics, with 70.59% sensitivity and 100% specificity. There was a trend toward a lower incidence of delayed ischemic lesions in fluid responders (11.7 vs. 25%, P = NS). Conclusion: dIVC proved to be a reliable predictor of fluid responsiveness in ICU patients with subarachnoid hemorrhage. © 2010 Springer Science+Business Media, LLC.","author":[{"dropping-particle":"","family":"Moretti","given":"Riccardo","non-dropping-particle":"","parse-names":false,"suffix":""},{"dropping-particle":"","family":"Pizzi","given":"Barbara","non-dropping-particle":"","parse-names":false,"suffix":""}],"container-title":"Neurocritical Care","id":"ITEM-1","issued":{"date-parts":[["2010"]]},"page":"3-9","title":"Inferior vena cava distensibility as a predictor of fluid responsiveness in patients with subarachnoid hemorrhage","type":"article-journal","volume":"13"},"uris":["http://www.mendeley.com/documents/?uuid=8985ea5f-c4b3-49d2-a9c7-efa33dd024dc"]}],"mendeley":{"formattedCitation":"(30)","plainTextFormattedCitation":"(30)","previouslyFormattedCitation":"(30)"},"properties":{"noteIndex":0},"schema":"https://github.com/citation-style-language/schema/raw/master/csl-citation.json"}</w:instrText>
            </w:r>
            <w:r w:rsidRPr="00EC2574">
              <w:rPr>
                <w:sz w:val="16"/>
                <w:szCs w:val="16"/>
                <w:lang w:val="en-US"/>
              </w:rPr>
              <w:fldChar w:fldCharType="separate"/>
            </w:r>
            <w:r w:rsidRPr="004A4B0F">
              <w:rPr>
                <w:noProof/>
                <w:sz w:val="16"/>
                <w:szCs w:val="16"/>
                <w:lang w:val="en-US"/>
              </w:rPr>
              <w:t>(30)</w:t>
            </w:r>
            <w:r w:rsidRPr="00EC2574">
              <w:rPr>
                <w:sz w:val="16"/>
                <w:szCs w:val="16"/>
                <w:lang w:val="en-US"/>
              </w:rPr>
              <w:fldChar w:fldCharType="end"/>
            </w:r>
          </w:p>
        </w:tc>
        <w:tc>
          <w:tcPr>
            <w:tcW w:w="1060" w:type="dxa"/>
            <w:hideMark/>
          </w:tcPr>
          <w:p w:rsidR="00576C9F" w:rsidRPr="004D70DA" w:rsidRDefault="00576C9F" w:rsidP="00576C9F">
            <w:pPr>
              <w:rPr>
                <w:sz w:val="16"/>
                <w:szCs w:val="16"/>
                <w:lang w:val="en-US"/>
              </w:rPr>
            </w:pPr>
            <w:r w:rsidRPr="004D70DA">
              <w:rPr>
                <w:sz w:val="16"/>
                <w:szCs w:val="16"/>
                <w:lang w:val="en-US"/>
              </w:rPr>
              <w:t>2010</w:t>
            </w:r>
          </w:p>
        </w:tc>
        <w:tc>
          <w:tcPr>
            <w:tcW w:w="1147" w:type="dxa"/>
            <w:hideMark/>
          </w:tcPr>
          <w:p w:rsidR="00576C9F" w:rsidRPr="004D70DA" w:rsidRDefault="00576C9F" w:rsidP="00576C9F">
            <w:pPr>
              <w:rPr>
                <w:sz w:val="16"/>
                <w:szCs w:val="16"/>
                <w:lang w:val="en-US"/>
              </w:rPr>
            </w:pPr>
            <w:r w:rsidRPr="004D70DA">
              <w:rPr>
                <w:sz w:val="16"/>
                <w:szCs w:val="16"/>
                <w:lang w:val="en-US"/>
              </w:rPr>
              <w:t>Low</w:t>
            </w:r>
          </w:p>
        </w:tc>
        <w:tc>
          <w:tcPr>
            <w:tcW w:w="1185" w:type="dxa"/>
            <w:hideMark/>
          </w:tcPr>
          <w:p w:rsidR="00576C9F" w:rsidRPr="004D70DA" w:rsidRDefault="00576C9F" w:rsidP="00576C9F">
            <w:pPr>
              <w:rPr>
                <w:sz w:val="16"/>
                <w:szCs w:val="16"/>
                <w:lang w:val="en-US"/>
              </w:rPr>
            </w:pPr>
            <w:r w:rsidRPr="004D70DA">
              <w:rPr>
                <w:sz w:val="16"/>
                <w:szCs w:val="16"/>
                <w:lang w:val="en-US"/>
              </w:rPr>
              <w:t>Low</w:t>
            </w:r>
          </w:p>
        </w:tc>
        <w:tc>
          <w:tcPr>
            <w:tcW w:w="1168" w:type="dxa"/>
            <w:hideMark/>
          </w:tcPr>
          <w:p w:rsidR="00576C9F" w:rsidRPr="004D70DA" w:rsidRDefault="00576C9F" w:rsidP="00576C9F">
            <w:pPr>
              <w:rPr>
                <w:sz w:val="16"/>
                <w:szCs w:val="16"/>
                <w:lang w:val="en-US"/>
              </w:rPr>
            </w:pPr>
            <w:r w:rsidRPr="004D70DA">
              <w:rPr>
                <w:sz w:val="16"/>
                <w:szCs w:val="16"/>
                <w:lang w:val="en-US"/>
              </w:rPr>
              <w:t>Low</w:t>
            </w:r>
          </w:p>
        </w:tc>
        <w:tc>
          <w:tcPr>
            <w:tcW w:w="1104" w:type="dxa"/>
            <w:hideMark/>
          </w:tcPr>
          <w:p w:rsidR="00576C9F" w:rsidRPr="004D70DA" w:rsidRDefault="00576C9F" w:rsidP="00576C9F">
            <w:pPr>
              <w:rPr>
                <w:sz w:val="16"/>
                <w:szCs w:val="16"/>
                <w:lang w:val="en-US"/>
              </w:rPr>
            </w:pPr>
            <w:r w:rsidRPr="004D70DA">
              <w:rPr>
                <w:sz w:val="16"/>
                <w:szCs w:val="16"/>
                <w:lang w:val="en-US"/>
              </w:rPr>
              <w:t>Low</w:t>
            </w:r>
          </w:p>
        </w:tc>
        <w:tc>
          <w:tcPr>
            <w:tcW w:w="1233" w:type="dxa"/>
            <w:hideMark/>
          </w:tcPr>
          <w:p w:rsidR="00576C9F" w:rsidRPr="004D70DA" w:rsidRDefault="00576C9F" w:rsidP="00576C9F">
            <w:pPr>
              <w:rPr>
                <w:sz w:val="16"/>
                <w:szCs w:val="16"/>
                <w:lang w:val="en-US"/>
              </w:rPr>
            </w:pPr>
            <w:r w:rsidRPr="004D70DA">
              <w:rPr>
                <w:sz w:val="16"/>
                <w:szCs w:val="16"/>
                <w:lang w:val="en-US"/>
              </w:rPr>
              <w:t>Low</w:t>
            </w:r>
          </w:p>
        </w:tc>
        <w:tc>
          <w:tcPr>
            <w:tcW w:w="1229" w:type="dxa"/>
            <w:hideMark/>
          </w:tcPr>
          <w:p w:rsidR="00576C9F" w:rsidRPr="004D70DA" w:rsidRDefault="00576C9F" w:rsidP="00576C9F">
            <w:pPr>
              <w:rPr>
                <w:sz w:val="16"/>
                <w:szCs w:val="16"/>
                <w:lang w:val="en-US"/>
              </w:rPr>
            </w:pPr>
            <w:r w:rsidRPr="004D70DA">
              <w:rPr>
                <w:sz w:val="16"/>
                <w:szCs w:val="16"/>
                <w:lang w:val="en-US"/>
              </w:rPr>
              <w:t>Low</w:t>
            </w:r>
          </w:p>
        </w:tc>
        <w:tc>
          <w:tcPr>
            <w:tcW w:w="1234" w:type="dxa"/>
            <w:hideMark/>
          </w:tcPr>
          <w:p w:rsidR="00576C9F" w:rsidRPr="004D70DA" w:rsidRDefault="00576C9F" w:rsidP="00576C9F">
            <w:pPr>
              <w:rPr>
                <w:sz w:val="16"/>
                <w:szCs w:val="16"/>
                <w:lang w:val="en-US"/>
              </w:rPr>
            </w:pPr>
            <w:r w:rsidRPr="004D70DA">
              <w:rPr>
                <w:sz w:val="16"/>
                <w:szCs w:val="16"/>
                <w:lang w:val="en-US"/>
              </w:rPr>
              <w:t>Low</w:t>
            </w:r>
          </w:p>
        </w:tc>
        <w:tc>
          <w:tcPr>
            <w:tcW w:w="1241" w:type="dxa"/>
          </w:tcPr>
          <w:p w:rsidR="00576C9F" w:rsidRPr="00EC2574" w:rsidRDefault="00576C9F" w:rsidP="00576C9F">
            <w:pPr>
              <w:rPr>
                <w:sz w:val="16"/>
                <w:szCs w:val="16"/>
                <w:lang w:val="en-US"/>
              </w:rPr>
            </w:pPr>
            <w:r w:rsidRPr="00EC2574">
              <w:rPr>
                <w:sz w:val="16"/>
                <w:szCs w:val="16"/>
                <w:lang w:val="en-US"/>
              </w:rPr>
              <w:sym w:font="Symbol" w:char="F044"/>
            </w:r>
            <w:r w:rsidRPr="00EC2574">
              <w:rPr>
                <w:sz w:val="16"/>
                <w:szCs w:val="16"/>
                <w:lang w:val="en-US"/>
              </w:rPr>
              <w:t>IVC</w:t>
            </w:r>
          </w:p>
        </w:tc>
      </w:tr>
      <w:tr w:rsidR="00576C9F" w:rsidRPr="004D70DA" w:rsidTr="00576C9F">
        <w:trPr>
          <w:trHeight w:val="320"/>
        </w:trPr>
        <w:tc>
          <w:tcPr>
            <w:tcW w:w="1009" w:type="dxa"/>
            <w:hideMark/>
          </w:tcPr>
          <w:p w:rsidR="00576C9F" w:rsidRPr="004D70DA" w:rsidRDefault="00576C9F" w:rsidP="00576C9F">
            <w:pPr>
              <w:rPr>
                <w:sz w:val="16"/>
                <w:szCs w:val="16"/>
                <w:lang w:val="en-US"/>
              </w:rPr>
            </w:pPr>
            <w:r w:rsidRPr="004D70DA">
              <w:rPr>
                <w:sz w:val="16"/>
                <w:szCs w:val="16"/>
                <w:lang w:val="en-US"/>
              </w:rPr>
              <w:t>8</w:t>
            </w:r>
          </w:p>
        </w:tc>
        <w:tc>
          <w:tcPr>
            <w:tcW w:w="1060" w:type="dxa"/>
          </w:tcPr>
          <w:p w:rsidR="00576C9F" w:rsidRPr="00EC2574" w:rsidRDefault="00576C9F" w:rsidP="00576C9F">
            <w:pPr>
              <w:rPr>
                <w:sz w:val="16"/>
                <w:szCs w:val="16"/>
                <w:lang w:val="en-US"/>
              </w:rPr>
            </w:pPr>
            <w:r w:rsidRPr="00EC2574">
              <w:rPr>
                <w:sz w:val="16"/>
                <w:szCs w:val="16"/>
                <w:lang w:val="en-US"/>
              </w:rPr>
              <w:t xml:space="preserve">Lakhal et al </w:t>
            </w:r>
            <w:r w:rsidRPr="00EC2574">
              <w:rPr>
                <w:sz w:val="16"/>
                <w:szCs w:val="16"/>
                <w:lang w:val="en-US"/>
              </w:rPr>
              <w:fldChar w:fldCharType="begin" w:fldLock="1"/>
            </w:r>
            <w:r>
              <w:rPr>
                <w:sz w:val="16"/>
                <w:szCs w:val="16"/>
                <w:lang w:val="en-US"/>
              </w:rPr>
              <w:instrText>ADDIN CSL_CITATION {"citationItems":[{"id":"ITEM-1","itemData":{"DOI":"10.1186/cc10083","ISBN":"1364-8535","ISSN":"1466-609X","PMID":"21385348","abstract":"Fluid responsiveness prediction is of utmost interest during acute respiratory distress syndrome (ARDS), but the performance of respiratory pulse pressure variation (ΔRESPPP) has scarcely been reported. In patients with ARDS, the pathophysiology of ΔRESPPP may differ from that of healthy lungs because of low tidal volume (Vt), high respiratory rate, decreased lung and sometimes chest wall compliance, which increase alveolar and/or pleural pressure. We aimed to assess ΔRESPPP in a large ARDS population.","author":[{"dropping-particle":"","family":"Lakhal","given":"Karim","non-dropping-particle":"","parse-names":false,"suffix":""},{"dropping-particle":"","family":"Ehrmann","given":"Stephan","non-dropping-particle":"","parse-names":false,"suffix":""},{"dropping-particle":"","family":"Benzekri-Lefèvre","given":"Dalila","non-dropping-particle":"","parse-names":false,"suffix":""},{"dropping-particle":"","family":"Runge","given":"Isabelle","non-dropping-particle":"","parse-names":false,"suffix":""},{"dropping-particle":"","family":"Legras","given":"Annick","non-dropping-particle":"","parse-names":false,"suffix":""},{"dropping-particle":"","family":"Dequin","given":"Pierre-François","non-dropping-particle":"","parse-names":false,"suffix":""},{"dropping-particle":"","family":"Mercier","given":"Emmanuelle","non-dropping-particle":"","parse-names":false,"suffix":""},{"dropping-particle":"","family":"Wolff","given":"Michel","non-dropping-particle":"","parse-names":false,"suffix":""},{"dropping-particle":"","family":"Régnier","given":"Bernard","non-dropping-particle":"","parse-names":false,"suffix":""},{"dropping-particle":"","family":"Boulain","given":"Thierry","non-dropping-particle":"","parse-names":false,"suffix":""}],"container-title":"Critical care (London, England)","id":"ITEM-1","issue":"2","issued":{"date-parts":[["2011"]]},"page":"R85","title":"Respiratory pulse pressure variation fails to predict fluid responsiveness in acute respiratory distress syndrome.","type":"article-journal","volume":"15"},"uris":["http://www.mendeley.com/documents/?uuid=15f9459d-e693-476f-ad6e-16f6fa5a5d27"]}],"mendeley":{"formattedCitation":"(31)","plainTextFormattedCitation":"(31)","previouslyFormattedCitation":"(31)"},"properties":{"noteIndex":0},"schema":"https://github.com/citation-style-language/schema/raw/master/csl-citation.json"}</w:instrText>
            </w:r>
            <w:r w:rsidRPr="00EC2574">
              <w:rPr>
                <w:sz w:val="16"/>
                <w:szCs w:val="16"/>
                <w:lang w:val="en-US"/>
              </w:rPr>
              <w:fldChar w:fldCharType="separate"/>
            </w:r>
            <w:r w:rsidRPr="004A4B0F">
              <w:rPr>
                <w:noProof/>
                <w:sz w:val="16"/>
                <w:szCs w:val="16"/>
                <w:lang w:val="en-US"/>
              </w:rPr>
              <w:t>(31)</w:t>
            </w:r>
            <w:r w:rsidRPr="00EC2574">
              <w:rPr>
                <w:sz w:val="16"/>
                <w:szCs w:val="16"/>
                <w:lang w:val="en-US"/>
              </w:rPr>
              <w:fldChar w:fldCharType="end"/>
            </w:r>
          </w:p>
        </w:tc>
        <w:tc>
          <w:tcPr>
            <w:tcW w:w="1060" w:type="dxa"/>
            <w:hideMark/>
          </w:tcPr>
          <w:p w:rsidR="00576C9F" w:rsidRPr="004D70DA" w:rsidRDefault="00576C9F" w:rsidP="00576C9F">
            <w:pPr>
              <w:rPr>
                <w:sz w:val="16"/>
                <w:szCs w:val="16"/>
                <w:lang w:val="en-US"/>
              </w:rPr>
            </w:pPr>
            <w:r w:rsidRPr="004D70DA">
              <w:rPr>
                <w:sz w:val="16"/>
                <w:szCs w:val="16"/>
                <w:lang w:val="en-US"/>
              </w:rPr>
              <w:t>2011</w:t>
            </w:r>
          </w:p>
        </w:tc>
        <w:tc>
          <w:tcPr>
            <w:tcW w:w="1147" w:type="dxa"/>
            <w:hideMark/>
          </w:tcPr>
          <w:p w:rsidR="00576C9F" w:rsidRPr="004D70DA" w:rsidRDefault="00576C9F" w:rsidP="00576C9F">
            <w:pPr>
              <w:rPr>
                <w:sz w:val="16"/>
                <w:szCs w:val="16"/>
                <w:lang w:val="en-US"/>
              </w:rPr>
            </w:pPr>
            <w:r w:rsidRPr="004D70DA">
              <w:rPr>
                <w:sz w:val="16"/>
                <w:szCs w:val="16"/>
                <w:lang w:val="en-US"/>
              </w:rPr>
              <w:t>Low</w:t>
            </w:r>
          </w:p>
        </w:tc>
        <w:tc>
          <w:tcPr>
            <w:tcW w:w="1185" w:type="dxa"/>
            <w:hideMark/>
          </w:tcPr>
          <w:p w:rsidR="00576C9F" w:rsidRPr="004D70DA" w:rsidRDefault="00576C9F" w:rsidP="00576C9F">
            <w:pPr>
              <w:rPr>
                <w:sz w:val="16"/>
                <w:szCs w:val="16"/>
                <w:lang w:val="en-US"/>
              </w:rPr>
            </w:pPr>
            <w:r w:rsidRPr="004D70DA">
              <w:rPr>
                <w:sz w:val="16"/>
                <w:szCs w:val="16"/>
                <w:lang w:val="en-US"/>
              </w:rPr>
              <w:t>Low</w:t>
            </w:r>
          </w:p>
        </w:tc>
        <w:tc>
          <w:tcPr>
            <w:tcW w:w="1168" w:type="dxa"/>
            <w:hideMark/>
          </w:tcPr>
          <w:p w:rsidR="00576C9F" w:rsidRPr="004D70DA" w:rsidRDefault="00576C9F" w:rsidP="00576C9F">
            <w:pPr>
              <w:rPr>
                <w:sz w:val="16"/>
                <w:szCs w:val="16"/>
                <w:lang w:val="en-US"/>
              </w:rPr>
            </w:pPr>
            <w:r w:rsidRPr="004D70DA">
              <w:rPr>
                <w:sz w:val="16"/>
                <w:szCs w:val="16"/>
                <w:lang w:val="en-US"/>
              </w:rPr>
              <w:t>Low</w:t>
            </w:r>
          </w:p>
        </w:tc>
        <w:tc>
          <w:tcPr>
            <w:tcW w:w="1104" w:type="dxa"/>
            <w:hideMark/>
          </w:tcPr>
          <w:p w:rsidR="00576C9F" w:rsidRPr="004D70DA" w:rsidRDefault="00576C9F" w:rsidP="00576C9F">
            <w:pPr>
              <w:rPr>
                <w:sz w:val="16"/>
                <w:szCs w:val="16"/>
                <w:lang w:val="en-US"/>
              </w:rPr>
            </w:pPr>
            <w:r w:rsidRPr="004D70DA">
              <w:rPr>
                <w:sz w:val="16"/>
                <w:szCs w:val="16"/>
                <w:lang w:val="en-US"/>
              </w:rPr>
              <w:t>Low</w:t>
            </w:r>
          </w:p>
        </w:tc>
        <w:tc>
          <w:tcPr>
            <w:tcW w:w="1233" w:type="dxa"/>
            <w:hideMark/>
          </w:tcPr>
          <w:p w:rsidR="00576C9F" w:rsidRPr="004D70DA" w:rsidRDefault="00576C9F" w:rsidP="00576C9F">
            <w:pPr>
              <w:rPr>
                <w:sz w:val="16"/>
                <w:szCs w:val="16"/>
                <w:lang w:val="en-US"/>
              </w:rPr>
            </w:pPr>
            <w:r w:rsidRPr="004D70DA">
              <w:rPr>
                <w:sz w:val="16"/>
                <w:szCs w:val="16"/>
                <w:lang w:val="en-US"/>
              </w:rPr>
              <w:t>Low</w:t>
            </w:r>
          </w:p>
        </w:tc>
        <w:tc>
          <w:tcPr>
            <w:tcW w:w="1229" w:type="dxa"/>
            <w:hideMark/>
          </w:tcPr>
          <w:p w:rsidR="00576C9F" w:rsidRPr="004D70DA" w:rsidRDefault="00576C9F" w:rsidP="00576C9F">
            <w:pPr>
              <w:rPr>
                <w:sz w:val="16"/>
                <w:szCs w:val="16"/>
                <w:lang w:val="en-US"/>
              </w:rPr>
            </w:pPr>
            <w:r w:rsidRPr="004D70DA">
              <w:rPr>
                <w:sz w:val="16"/>
                <w:szCs w:val="16"/>
                <w:lang w:val="en-US"/>
              </w:rPr>
              <w:t>Low</w:t>
            </w:r>
          </w:p>
        </w:tc>
        <w:tc>
          <w:tcPr>
            <w:tcW w:w="1234" w:type="dxa"/>
            <w:hideMark/>
          </w:tcPr>
          <w:p w:rsidR="00576C9F" w:rsidRPr="004D70DA" w:rsidRDefault="00576C9F" w:rsidP="00576C9F">
            <w:pPr>
              <w:rPr>
                <w:sz w:val="16"/>
                <w:szCs w:val="16"/>
                <w:lang w:val="en-US"/>
              </w:rPr>
            </w:pPr>
            <w:r w:rsidRPr="004D70DA">
              <w:rPr>
                <w:sz w:val="16"/>
                <w:szCs w:val="16"/>
                <w:lang w:val="en-US"/>
              </w:rPr>
              <w:t>Low</w:t>
            </w:r>
          </w:p>
        </w:tc>
        <w:tc>
          <w:tcPr>
            <w:tcW w:w="1241" w:type="dxa"/>
          </w:tcPr>
          <w:p w:rsidR="00576C9F" w:rsidRPr="00EC2574" w:rsidRDefault="00576C9F" w:rsidP="00576C9F">
            <w:pPr>
              <w:rPr>
                <w:sz w:val="16"/>
                <w:szCs w:val="16"/>
                <w:lang w:val="en-US"/>
              </w:rPr>
            </w:pPr>
            <w:r w:rsidRPr="00EC2574">
              <w:rPr>
                <w:sz w:val="16"/>
                <w:szCs w:val="16"/>
                <w:lang w:val="en-US"/>
              </w:rPr>
              <w:t>PPV</w:t>
            </w:r>
          </w:p>
        </w:tc>
      </w:tr>
      <w:tr w:rsidR="00576C9F" w:rsidRPr="004D70DA" w:rsidTr="00576C9F">
        <w:trPr>
          <w:trHeight w:val="500"/>
        </w:trPr>
        <w:tc>
          <w:tcPr>
            <w:tcW w:w="1009" w:type="dxa"/>
            <w:hideMark/>
          </w:tcPr>
          <w:p w:rsidR="00576C9F" w:rsidRPr="004D70DA" w:rsidRDefault="00576C9F" w:rsidP="00576C9F">
            <w:pPr>
              <w:rPr>
                <w:sz w:val="16"/>
                <w:szCs w:val="16"/>
                <w:lang w:val="en-US"/>
              </w:rPr>
            </w:pPr>
            <w:r w:rsidRPr="004D70DA">
              <w:rPr>
                <w:sz w:val="16"/>
                <w:szCs w:val="16"/>
                <w:lang w:val="en-US"/>
              </w:rPr>
              <w:t>9</w:t>
            </w:r>
          </w:p>
        </w:tc>
        <w:tc>
          <w:tcPr>
            <w:tcW w:w="1060" w:type="dxa"/>
          </w:tcPr>
          <w:p w:rsidR="00576C9F" w:rsidRPr="00EC2574" w:rsidRDefault="00576C9F" w:rsidP="00576C9F">
            <w:pPr>
              <w:rPr>
                <w:sz w:val="16"/>
                <w:szCs w:val="16"/>
                <w:lang w:val="en-US"/>
              </w:rPr>
            </w:pPr>
            <w:r w:rsidRPr="00EC2574">
              <w:rPr>
                <w:sz w:val="16"/>
                <w:szCs w:val="16"/>
                <w:lang w:val="en-US"/>
              </w:rPr>
              <w:t xml:space="preserve">Muller et al </w:t>
            </w:r>
            <w:r w:rsidRPr="00EC2574">
              <w:rPr>
                <w:sz w:val="16"/>
                <w:szCs w:val="16"/>
                <w:lang w:val="en-US"/>
              </w:rPr>
              <w:fldChar w:fldCharType="begin" w:fldLock="1"/>
            </w:r>
            <w:r>
              <w:rPr>
                <w:sz w:val="16"/>
                <w:szCs w:val="16"/>
                <w:lang w:val="en-US"/>
              </w:rPr>
              <w:instrText>ADDIN CSL_CITATION {"citationItems":[{"id":"ITEM-1","itemData":{"DOI":"10.1097/ALN.0b013e318229a500","ISSN":"0003-3022","PMID":"21792056","abstract":"BACKGROUND: Predicting fluid responsiveness remains a difficult question in hemodynamically unstable patients. The author's objective was to test whether noninvasive assessment by transthoracic echocardiography of subaortic velocity time index (VTI) variation after a low volume of fluid infusion (100 ml hydroxyethyl starch) can predict fluid responsiveness. METHODS: Thirty-nine critically ill ventilated and sedated patients with acute circulatory failure were prospectively studied. Subaortic VTI was measured by transthoracic echocardiography before fluid infusion (baseline), after 100 ml hydroxyethyl starch infusion over 1 min, and after an additional infusion of 400 ml hydroxyethyl starch over 14 min. The authors measured the variation of VTI after 100 ml fluid (ΔVTI 100) for each patient. Receiver operating characteristic curves were generated for (ΔVTI 100). When available, receiver operating characteristic curves also were generated for pulse pressure variation and central venous pressure. RESULTS: After 500 ml volume expansion, VTI increased ≥ 15% in 21 patients (54%) defined as responders. ΔVTI 100 ≥ 10% predicted fluid responsiveness with a sensitivity and specificity of 95% and 78%, respectively. The area under the receiver operating characteristic curves of ΔVTI 100 was 0.92 (95% CI: 0.78-0.98). In 29 patients, pulse pressure variation and central venous pressure also were available. In this subgroup of patients, the area under the receiver operating characteristic curves for ΔVTI 100, pulse pressure variation, and central venous pressure were 0.90 (95% CI: 0.74-0.98, P &lt; 0.05), 0.55 (95% CI: 0.35-0.73, NS), and 0.61 (95% CI: 0.41-0.79, NS), respectively. CONCLUSION: In patients with low volume mechanical ventilation and acute circulatory failure, ΔVTI 100 accurately predicts fluid responsiveness.","author":[{"dropping-particle":"","family":"Muller","given":"Laurent","non-dropping-particle":"","parse-names":false,"suffix":""},{"dropping-particle":"","family":"Toumi","given":"Medhi","non-dropping-particle":"","parse-names":false,"suffix":""},{"dropping-particle":"","family":"Bousquet","given":"Philippe-Jean","non-dropping-particle":"","parse-names":false,"suffix":""},{"dropping-particle":"","family":"Riu-Poulenc","given":"Béatrice","non-dropping-particle":"","parse-names":false,"suffix":""},{"dropping-particle":"","family":"Louart","given":"Guillaume","non-dropping-particle":"","parse-names":false,"suffix":""},{"dropping-particle":"","family":"Candela","given":"Damien","non-dropping-particle":"","parse-names":false,"suffix":""},{"dropping-particle":"","family":"Zoric","given":"Lana","non-dropping-particle":"","parse-names":false,"suffix":""},{"dropping-particle":"","family":"Suehs","given":"Carey","non-dropping-particle":"","parse-names":false,"suffix":""},{"dropping-particle":"","family":"La Coussaye","given":"Jean-Emmanuel","non-dropping-particle":"de","parse-names":false,"suffix":""},{"dropping-particle":"","family":"Molinari","given":"Nicolas","non-dropping-particle":"","parse-names":false,"suffix":""},{"dropping-particle":"","family":"Lefrant","given":"Jean-Yves","non-dropping-particle":"","parse-names":false,"suffix":""}],"container-title":"Anesthesiology","id":"ITEM-1","issue":"3","issued":{"date-parts":[["2011"]]},"page":"541-547","title":"An Increase in Aortic Blood Flow after an Infusion of 100 ml Colloid over 1 Minute Can Predict Fluid Responsiveness","type":"article-journal","volume":"115"},"uris":["http://www.mendeley.com/documents/?uuid=b9b190dc-4bce-4a0e-8f10-3761a27e5882"]}],"mendeley":{"formattedCitation":"(32)","plainTextFormattedCitation":"(32)","previouslyFormattedCitation":"(32)"},"properties":{"noteIndex":0},"schema":"https://github.com/citation-style-language/schema/raw/master/csl-citation.json"}</w:instrText>
            </w:r>
            <w:r w:rsidRPr="00EC2574">
              <w:rPr>
                <w:sz w:val="16"/>
                <w:szCs w:val="16"/>
                <w:lang w:val="en-US"/>
              </w:rPr>
              <w:fldChar w:fldCharType="separate"/>
            </w:r>
            <w:r w:rsidRPr="004A4B0F">
              <w:rPr>
                <w:noProof/>
                <w:sz w:val="16"/>
                <w:szCs w:val="16"/>
                <w:lang w:val="en-US"/>
              </w:rPr>
              <w:t>(32)</w:t>
            </w:r>
            <w:r w:rsidRPr="00EC2574">
              <w:rPr>
                <w:sz w:val="16"/>
                <w:szCs w:val="16"/>
                <w:lang w:val="en-US"/>
              </w:rPr>
              <w:fldChar w:fldCharType="end"/>
            </w:r>
          </w:p>
        </w:tc>
        <w:tc>
          <w:tcPr>
            <w:tcW w:w="1060" w:type="dxa"/>
            <w:hideMark/>
          </w:tcPr>
          <w:p w:rsidR="00576C9F" w:rsidRPr="004D70DA" w:rsidRDefault="00576C9F" w:rsidP="00576C9F">
            <w:pPr>
              <w:rPr>
                <w:sz w:val="16"/>
                <w:szCs w:val="16"/>
                <w:lang w:val="en-US"/>
              </w:rPr>
            </w:pPr>
            <w:r w:rsidRPr="004D70DA">
              <w:rPr>
                <w:sz w:val="16"/>
                <w:szCs w:val="16"/>
                <w:lang w:val="en-US"/>
              </w:rPr>
              <w:t>2011</w:t>
            </w:r>
          </w:p>
        </w:tc>
        <w:tc>
          <w:tcPr>
            <w:tcW w:w="1147" w:type="dxa"/>
            <w:hideMark/>
          </w:tcPr>
          <w:p w:rsidR="00576C9F" w:rsidRPr="004D70DA" w:rsidRDefault="00576C9F" w:rsidP="00576C9F">
            <w:pPr>
              <w:rPr>
                <w:sz w:val="16"/>
                <w:szCs w:val="16"/>
                <w:lang w:val="en-US"/>
              </w:rPr>
            </w:pPr>
            <w:r w:rsidRPr="004D70DA">
              <w:rPr>
                <w:sz w:val="16"/>
                <w:szCs w:val="16"/>
                <w:lang w:val="en-US"/>
              </w:rPr>
              <w:t>Low</w:t>
            </w:r>
          </w:p>
        </w:tc>
        <w:tc>
          <w:tcPr>
            <w:tcW w:w="1185" w:type="dxa"/>
            <w:hideMark/>
          </w:tcPr>
          <w:p w:rsidR="00576C9F" w:rsidRPr="004D70DA" w:rsidRDefault="00576C9F" w:rsidP="00576C9F">
            <w:pPr>
              <w:rPr>
                <w:sz w:val="16"/>
                <w:szCs w:val="16"/>
                <w:lang w:val="en-US"/>
              </w:rPr>
            </w:pPr>
            <w:r w:rsidRPr="004D70DA">
              <w:rPr>
                <w:sz w:val="16"/>
                <w:szCs w:val="16"/>
                <w:lang w:val="en-US"/>
              </w:rPr>
              <w:t>Low</w:t>
            </w:r>
          </w:p>
        </w:tc>
        <w:tc>
          <w:tcPr>
            <w:tcW w:w="1168" w:type="dxa"/>
            <w:hideMark/>
          </w:tcPr>
          <w:p w:rsidR="00576C9F" w:rsidRPr="004D70DA" w:rsidRDefault="00576C9F" w:rsidP="00576C9F">
            <w:pPr>
              <w:rPr>
                <w:sz w:val="16"/>
                <w:szCs w:val="16"/>
                <w:lang w:val="en-US"/>
              </w:rPr>
            </w:pPr>
            <w:r w:rsidRPr="004D70DA">
              <w:rPr>
                <w:sz w:val="16"/>
                <w:szCs w:val="16"/>
                <w:lang w:val="en-US"/>
              </w:rPr>
              <w:t>Low</w:t>
            </w:r>
          </w:p>
        </w:tc>
        <w:tc>
          <w:tcPr>
            <w:tcW w:w="1104" w:type="dxa"/>
            <w:hideMark/>
          </w:tcPr>
          <w:p w:rsidR="00576C9F" w:rsidRPr="004D70DA" w:rsidRDefault="00576C9F" w:rsidP="00576C9F">
            <w:pPr>
              <w:rPr>
                <w:sz w:val="16"/>
                <w:szCs w:val="16"/>
                <w:lang w:val="en-US"/>
              </w:rPr>
            </w:pPr>
            <w:r w:rsidRPr="004D70DA">
              <w:rPr>
                <w:sz w:val="16"/>
                <w:szCs w:val="16"/>
                <w:lang w:val="en-US"/>
              </w:rPr>
              <w:t>Low</w:t>
            </w:r>
          </w:p>
        </w:tc>
        <w:tc>
          <w:tcPr>
            <w:tcW w:w="1233" w:type="dxa"/>
            <w:hideMark/>
          </w:tcPr>
          <w:p w:rsidR="00576C9F" w:rsidRPr="004D70DA" w:rsidRDefault="00576C9F" w:rsidP="00576C9F">
            <w:pPr>
              <w:rPr>
                <w:sz w:val="16"/>
                <w:szCs w:val="16"/>
                <w:lang w:val="en-US"/>
              </w:rPr>
            </w:pPr>
            <w:r w:rsidRPr="004D70DA">
              <w:rPr>
                <w:sz w:val="16"/>
                <w:szCs w:val="16"/>
                <w:lang w:val="en-US"/>
              </w:rPr>
              <w:t>Low</w:t>
            </w:r>
          </w:p>
        </w:tc>
        <w:tc>
          <w:tcPr>
            <w:tcW w:w="1229" w:type="dxa"/>
            <w:hideMark/>
          </w:tcPr>
          <w:p w:rsidR="00576C9F" w:rsidRPr="004D70DA" w:rsidRDefault="00576C9F" w:rsidP="00576C9F">
            <w:pPr>
              <w:rPr>
                <w:sz w:val="16"/>
                <w:szCs w:val="16"/>
                <w:lang w:val="en-US"/>
              </w:rPr>
            </w:pPr>
            <w:r w:rsidRPr="004D70DA">
              <w:rPr>
                <w:sz w:val="16"/>
                <w:szCs w:val="16"/>
                <w:lang w:val="en-US"/>
              </w:rPr>
              <w:t>Low</w:t>
            </w:r>
          </w:p>
        </w:tc>
        <w:tc>
          <w:tcPr>
            <w:tcW w:w="1234" w:type="dxa"/>
            <w:hideMark/>
          </w:tcPr>
          <w:p w:rsidR="00576C9F" w:rsidRPr="004D70DA" w:rsidRDefault="00576C9F" w:rsidP="00576C9F">
            <w:pPr>
              <w:rPr>
                <w:sz w:val="16"/>
                <w:szCs w:val="16"/>
                <w:lang w:val="en-US"/>
              </w:rPr>
            </w:pPr>
            <w:r w:rsidRPr="004D70DA">
              <w:rPr>
                <w:sz w:val="16"/>
                <w:szCs w:val="16"/>
                <w:lang w:val="en-US"/>
              </w:rPr>
              <w:t>Low</w:t>
            </w:r>
          </w:p>
        </w:tc>
        <w:tc>
          <w:tcPr>
            <w:tcW w:w="1241" w:type="dxa"/>
          </w:tcPr>
          <w:p w:rsidR="00576C9F" w:rsidRPr="00EC2574" w:rsidRDefault="00576C9F" w:rsidP="00576C9F">
            <w:pPr>
              <w:rPr>
                <w:sz w:val="16"/>
                <w:szCs w:val="16"/>
                <w:lang w:val="en-US"/>
              </w:rPr>
            </w:pPr>
            <w:r w:rsidRPr="00EC2574">
              <w:rPr>
                <w:sz w:val="16"/>
                <w:szCs w:val="16"/>
                <w:lang w:val="en-US"/>
              </w:rPr>
              <w:t>Mini-Fluid challenge</w:t>
            </w:r>
          </w:p>
        </w:tc>
      </w:tr>
      <w:tr w:rsidR="00576C9F" w:rsidRPr="004D70DA" w:rsidTr="00576C9F">
        <w:trPr>
          <w:trHeight w:val="320"/>
        </w:trPr>
        <w:tc>
          <w:tcPr>
            <w:tcW w:w="1009" w:type="dxa"/>
            <w:hideMark/>
          </w:tcPr>
          <w:p w:rsidR="00576C9F" w:rsidRPr="004D70DA" w:rsidRDefault="00576C9F" w:rsidP="00576C9F">
            <w:pPr>
              <w:rPr>
                <w:sz w:val="16"/>
                <w:szCs w:val="16"/>
                <w:lang w:val="en-US"/>
              </w:rPr>
            </w:pPr>
            <w:r w:rsidRPr="004D70DA">
              <w:rPr>
                <w:sz w:val="16"/>
                <w:szCs w:val="16"/>
                <w:lang w:val="en-US"/>
              </w:rPr>
              <w:t>10</w:t>
            </w:r>
          </w:p>
        </w:tc>
        <w:tc>
          <w:tcPr>
            <w:tcW w:w="1060" w:type="dxa"/>
          </w:tcPr>
          <w:p w:rsidR="00576C9F" w:rsidRPr="00EC2574" w:rsidRDefault="00576C9F" w:rsidP="00576C9F">
            <w:pPr>
              <w:rPr>
                <w:sz w:val="16"/>
                <w:szCs w:val="16"/>
                <w:lang w:val="en-US"/>
              </w:rPr>
            </w:pPr>
            <w:r w:rsidRPr="00EC2574">
              <w:rPr>
                <w:sz w:val="16"/>
                <w:szCs w:val="16"/>
                <w:lang w:val="en-US"/>
              </w:rPr>
              <w:t>Monnet et al</w:t>
            </w:r>
            <w:r w:rsidRPr="00EC2574">
              <w:rPr>
                <w:sz w:val="16"/>
                <w:szCs w:val="16"/>
                <w:lang w:val="en-US"/>
              </w:rPr>
              <w:fldChar w:fldCharType="begin" w:fldLock="1"/>
            </w:r>
            <w:r>
              <w:rPr>
                <w:sz w:val="16"/>
                <w:szCs w:val="16"/>
                <w:lang w:val="en-US"/>
              </w:rPr>
              <w:instrText>ADDIN CSL_CITATION {"citationItems":[{"id":"ITEM-1","itemData":{"author":[{"dropping-particle":"","family":"Monnet","given":"Xavier","non-dropping-particle":"","parse-names":false,"suffix":""},{"dropping-particle":"","family":"Bleibtreu","given":"Alexandre","non-dropping-particle":"","parse-names":false,"suffix":""},{"dropping-particle":"","family":"Dres","given":"Martin","non-dropping-particle":"","parse-names":false,"suffix":""},{"dropping-particle":"","family":"Gharbi","given":"Rim","non-dropping-particle":"","parse-names":false,"suffix":""},{"dropping-particle":"","family":"Richard","given":"Christian","non-dropping-particle":"","parse-names":false,"suffix":""},{"dropping-particle":"","family":"Teboul","given":"Jean-louis","non-dropping-particle":"","parse-names":false,"suffix":""}],"container-title":"Crit Care Med","id":"ITEM-1","issued":{"date-parts":[["2012"]]},"page":"152-7","title":"Passive leg-raising and end-expiratory occlusion tests perform better than pulse pressure variation in patients with low respiratory system compliance","type":"article-journal","volume":"40"},"uris":["http://www.mendeley.com/documents/?uuid=f8b89384-b49c-4923-b87e-1952c5cf5cc1"]}],"mendeley":{"formattedCitation":"(7)","plainTextFormattedCitation":"(7)","previouslyFormattedCitation":"(7)"},"properties":{"noteIndex":0},"schema":"https://github.com/citation-style-language/schema/raw/master/csl-citation.json"}</w:instrText>
            </w:r>
            <w:r w:rsidRPr="00EC2574">
              <w:rPr>
                <w:sz w:val="16"/>
                <w:szCs w:val="16"/>
                <w:lang w:val="en-US"/>
              </w:rPr>
              <w:fldChar w:fldCharType="separate"/>
            </w:r>
            <w:r w:rsidRPr="00796C18">
              <w:rPr>
                <w:noProof/>
                <w:sz w:val="16"/>
                <w:szCs w:val="16"/>
                <w:lang w:val="en-US"/>
              </w:rPr>
              <w:t>(7)</w:t>
            </w:r>
            <w:r w:rsidRPr="00EC2574">
              <w:rPr>
                <w:sz w:val="16"/>
                <w:szCs w:val="16"/>
                <w:lang w:val="en-US"/>
              </w:rPr>
              <w:fldChar w:fldCharType="end"/>
            </w:r>
          </w:p>
        </w:tc>
        <w:tc>
          <w:tcPr>
            <w:tcW w:w="1060" w:type="dxa"/>
            <w:hideMark/>
          </w:tcPr>
          <w:p w:rsidR="00576C9F" w:rsidRPr="004D70DA" w:rsidRDefault="00576C9F" w:rsidP="00576C9F">
            <w:pPr>
              <w:rPr>
                <w:sz w:val="16"/>
                <w:szCs w:val="16"/>
                <w:lang w:val="en-US"/>
              </w:rPr>
            </w:pPr>
            <w:r w:rsidRPr="004D70DA">
              <w:rPr>
                <w:sz w:val="16"/>
                <w:szCs w:val="16"/>
                <w:lang w:val="en-US"/>
              </w:rPr>
              <w:t>2012</w:t>
            </w:r>
          </w:p>
        </w:tc>
        <w:tc>
          <w:tcPr>
            <w:tcW w:w="1147" w:type="dxa"/>
            <w:hideMark/>
          </w:tcPr>
          <w:p w:rsidR="00576C9F" w:rsidRPr="004D70DA" w:rsidRDefault="00576C9F" w:rsidP="00576C9F">
            <w:pPr>
              <w:rPr>
                <w:sz w:val="16"/>
                <w:szCs w:val="16"/>
                <w:lang w:val="en-US"/>
              </w:rPr>
            </w:pPr>
            <w:r w:rsidRPr="004D70DA">
              <w:rPr>
                <w:sz w:val="16"/>
                <w:szCs w:val="16"/>
                <w:lang w:val="en-US"/>
              </w:rPr>
              <w:t>Unclear</w:t>
            </w:r>
          </w:p>
        </w:tc>
        <w:tc>
          <w:tcPr>
            <w:tcW w:w="1185" w:type="dxa"/>
            <w:hideMark/>
          </w:tcPr>
          <w:p w:rsidR="00576C9F" w:rsidRPr="004D70DA" w:rsidRDefault="00576C9F" w:rsidP="00576C9F">
            <w:pPr>
              <w:rPr>
                <w:sz w:val="16"/>
                <w:szCs w:val="16"/>
                <w:lang w:val="en-US"/>
              </w:rPr>
            </w:pPr>
            <w:r w:rsidRPr="004D70DA">
              <w:rPr>
                <w:sz w:val="16"/>
                <w:szCs w:val="16"/>
                <w:lang w:val="en-US"/>
              </w:rPr>
              <w:t>Low</w:t>
            </w:r>
          </w:p>
        </w:tc>
        <w:tc>
          <w:tcPr>
            <w:tcW w:w="1168" w:type="dxa"/>
            <w:hideMark/>
          </w:tcPr>
          <w:p w:rsidR="00576C9F" w:rsidRPr="004D70DA" w:rsidRDefault="00576C9F" w:rsidP="00576C9F">
            <w:pPr>
              <w:rPr>
                <w:sz w:val="16"/>
                <w:szCs w:val="16"/>
                <w:lang w:val="en-US"/>
              </w:rPr>
            </w:pPr>
            <w:r w:rsidRPr="004D70DA">
              <w:rPr>
                <w:sz w:val="16"/>
                <w:szCs w:val="16"/>
                <w:lang w:val="en-US"/>
              </w:rPr>
              <w:t>Low</w:t>
            </w:r>
          </w:p>
        </w:tc>
        <w:tc>
          <w:tcPr>
            <w:tcW w:w="1104" w:type="dxa"/>
            <w:hideMark/>
          </w:tcPr>
          <w:p w:rsidR="00576C9F" w:rsidRPr="004D70DA" w:rsidRDefault="00576C9F" w:rsidP="00576C9F">
            <w:pPr>
              <w:rPr>
                <w:sz w:val="16"/>
                <w:szCs w:val="16"/>
                <w:lang w:val="en-US"/>
              </w:rPr>
            </w:pPr>
            <w:r w:rsidRPr="004D70DA">
              <w:rPr>
                <w:sz w:val="16"/>
                <w:szCs w:val="16"/>
                <w:lang w:val="en-US"/>
              </w:rPr>
              <w:t>Low</w:t>
            </w:r>
          </w:p>
        </w:tc>
        <w:tc>
          <w:tcPr>
            <w:tcW w:w="1233" w:type="dxa"/>
            <w:hideMark/>
          </w:tcPr>
          <w:p w:rsidR="00576C9F" w:rsidRPr="004D70DA" w:rsidRDefault="00576C9F" w:rsidP="00576C9F">
            <w:pPr>
              <w:rPr>
                <w:sz w:val="16"/>
                <w:szCs w:val="16"/>
                <w:lang w:val="en-US"/>
              </w:rPr>
            </w:pPr>
            <w:r w:rsidRPr="004D70DA">
              <w:rPr>
                <w:sz w:val="16"/>
                <w:szCs w:val="16"/>
                <w:lang w:val="en-US"/>
              </w:rPr>
              <w:t>Low</w:t>
            </w:r>
          </w:p>
        </w:tc>
        <w:tc>
          <w:tcPr>
            <w:tcW w:w="1229" w:type="dxa"/>
            <w:hideMark/>
          </w:tcPr>
          <w:p w:rsidR="00576C9F" w:rsidRPr="004D70DA" w:rsidRDefault="00576C9F" w:rsidP="00576C9F">
            <w:pPr>
              <w:rPr>
                <w:sz w:val="16"/>
                <w:szCs w:val="16"/>
                <w:lang w:val="en-US"/>
              </w:rPr>
            </w:pPr>
            <w:r w:rsidRPr="004D70DA">
              <w:rPr>
                <w:sz w:val="16"/>
                <w:szCs w:val="16"/>
                <w:lang w:val="en-US"/>
              </w:rPr>
              <w:t>Low</w:t>
            </w:r>
          </w:p>
        </w:tc>
        <w:tc>
          <w:tcPr>
            <w:tcW w:w="1234" w:type="dxa"/>
            <w:hideMark/>
          </w:tcPr>
          <w:p w:rsidR="00576C9F" w:rsidRPr="004D70DA" w:rsidRDefault="00576C9F" w:rsidP="00576C9F">
            <w:pPr>
              <w:rPr>
                <w:sz w:val="16"/>
                <w:szCs w:val="16"/>
                <w:lang w:val="en-US"/>
              </w:rPr>
            </w:pPr>
            <w:r w:rsidRPr="004D70DA">
              <w:rPr>
                <w:sz w:val="16"/>
                <w:szCs w:val="16"/>
                <w:lang w:val="en-US"/>
              </w:rPr>
              <w:t>Low</w:t>
            </w:r>
          </w:p>
        </w:tc>
        <w:tc>
          <w:tcPr>
            <w:tcW w:w="1241" w:type="dxa"/>
          </w:tcPr>
          <w:p w:rsidR="00576C9F" w:rsidRPr="00EC2574" w:rsidRDefault="00576C9F" w:rsidP="00576C9F">
            <w:pPr>
              <w:rPr>
                <w:sz w:val="16"/>
                <w:szCs w:val="16"/>
                <w:lang w:val="en-US"/>
              </w:rPr>
            </w:pPr>
            <w:r w:rsidRPr="00EC2574">
              <w:rPr>
                <w:sz w:val="16"/>
                <w:szCs w:val="16"/>
                <w:lang w:val="en-US"/>
              </w:rPr>
              <w:t>PPV</w:t>
            </w:r>
            <w:r>
              <w:rPr>
                <w:sz w:val="16"/>
                <w:szCs w:val="16"/>
                <w:lang w:val="en-US"/>
              </w:rPr>
              <w:t>.</w:t>
            </w:r>
            <w:r w:rsidRPr="00EC2574">
              <w:rPr>
                <w:sz w:val="16"/>
                <w:szCs w:val="16"/>
                <w:lang w:val="en-US"/>
              </w:rPr>
              <w:t xml:space="preserve"> PLR</w:t>
            </w:r>
            <w:r>
              <w:rPr>
                <w:sz w:val="16"/>
                <w:szCs w:val="16"/>
                <w:lang w:val="en-US"/>
              </w:rPr>
              <w:t>.</w:t>
            </w:r>
            <w:r w:rsidRPr="00EC2574">
              <w:rPr>
                <w:sz w:val="16"/>
                <w:szCs w:val="16"/>
                <w:lang w:val="en-US"/>
              </w:rPr>
              <w:t xml:space="preserve"> </w:t>
            </w:r>
            <w:r>
              <w:rPr>
                <w:sz w:val="16"/>
                <w:szCs w:val="16"/>
                <w:lang w:val="en-US"/>
              </w:rPr>
              <w:t>EEOT</w:t>
            </w:r>
          </w:p>
        </w:tc>
      </w:tr>
      <w:tr w:rsidR="00576C9F" w:rsidRPr="004D70DA" w:rsidTr="00576C9F">
        <w:trPr>
          <w:trHeight w:val="320"/>
        </w:trPr>
        <w:tc>
          <w:tcPr>
            <w:tcW w:w="1009" w:type="dxa"/>
            <w:hideMark/>
          </w:tcPr>
          <w:p w:rsidR="00576C9F" w:rsidRPr="004D70DA" w:rsidRDefault="00576C9F" w:rsidP="00576C9F">
            <w:pPr>
              <w:rPr>
                <w:sz w:val="16"/>
                <w:szCs w:val="16"/>
                <w:lang w:val="en-US"/>
              </w:rPr>
            </w:pPr>
            <w:r w:rsidRPr="004D70DA">
              <w:rPr>
                <w:sz w:val="16"/>
                <w:szCs w:val="16"/>
                <w:lang w:val="en-US"/>
              </w:rPr>
              <w:t>11</w:t>
            </w:r>
          </w:p>
        </w:tc>
        <w:tc>
          <w:tcPr>
            <w:tcW w:w="1060" w:type="dxa"/>
          </w:tcPr>
          <w:p w:rsidR="00576C9F" w:rsidRPr="00EC2574" w:rsidRDefault="00576C9F" w:rsidP="00576C9F">
            <w:pPr>
              <w:rPr>
                <w:sz w:val="16"/>
                <w:szCs w:val="16"/>
                <w:lang w:val="en-US"/>
              </w:rPr>
            </w:pPr>
            <w:r w:rsidRPr="00EC2574">
              <w:rPr>
                <w:sz w:val="16"/>
                <w:szCs w:val="16"/>
                <w:lang w:val="en-US"/>
              </w:rPr>
              <w:t xml:space="preserve">Cecconi et al </w:t>
            </w:r>
            <w:r w:rsidRPr="00EC2574">
              <w:rPr>
                <w:sz w:val="16"/>
                <w:szCs w:val="16"/>
                <w:lang w:val="en-US"/>
              </w:rPr>
              <w:fldChar w:fldCharType="begin" w:fldLock="1"/>
            </w:r>
            <w:r>
              <w:rPr>
                <w:sz w:val="16"/>
                <w:szCs w:val="16"/>
                <w:lang w:val="en-US"/>
              </w:rPr>
              <w:instrText>ADDIN CSL_CITATION {"citationItems":[{"id":"ITEM-1","itemData":{"author":[{"dropping-particle":"","family":"Cecconi","given":"M","non-dropping-particle":"","parse-names":false,"suffix":""},{"dropping-particle":"","family":"Monti","given":"G","non-dropping-particle":"","parse-names":false,"suffix":""},{"dropping-particle":"","family":"Hamilton","given":"M A","non-dropping-particle":"","parse-names":false,"suffix":""},{"dropping-particle":"","family":"Puntis","given":"M","non-dropping-particle":"","parse-names":false,"suffix":""},{"dropping-particle":"","family":"Dawson","given":"D","non-dropping-particle":"","parse-names":false,"suffix":""},{"dropping-particle":"","family":"Tuccillo","given":"M L","non-dropping-particle":"","parse-names":false,"suffix":""},{"dropping-particle":"Della","family":"Rocca","given":"G","non-dropping-particle":"","parse-names":false,"suffix":""},{"dropping-particle":"","family":"Grounds","given":"R M","non-dropping-particle":"","parse-names":false,"suffix":""},{"dropping-particle":"","family":"Rhodes","given":"A","non-dropping-particle":"","parse-names":false,"suffix":""}],"container-title":"Minerva Anestesiologica","id":"ITEM-1","issue":"5","issued":{"date-parts":[["2012"]]},"page":"527-533","title":"Efficacy of functional hemodynamic parameters power analysis in surgical patients","type":"article-journal","volume":"78"},"uris":["http://www.mendeley.com/documents/?uuid=f66068b1-b2c0-4f01-aa3a-8022f606e26a"]}],"mendeley":{"formattedCitation":"(33)","plainTextFormattedCitation":"(33)","previouslyFormattedCitation":"(33)"},"properties":{"noteIndex":0},"schema":"https://github.com/citation-style-language/schema/raw/master/csl-citation.json"}</w:instrText>
            </w:r>
            <w:r w:rsidRPr="00EC2574">
              <w:rPr>
                <w:sz w:val="16"/>
                <w:szCs w:val="16"/>
                <w:lang w:val="en-US"/>
              </w:rPr>
              <w:fldChar w:fldCharType="separate"/>
            </w:r>
            <w:r w:rsidRPr="004A4B0F">
              <w:rPr>
                <w:noProof/>
                <w:sz w:val="16"/>
                <w:szCs w:val="16"/>
                <w:lang w:val="en-US"/>
              </w:rPr>
              <w:t>(33)</w:t>
            </w:r>
            <w:r w:rsidRPr="00EC2574">
              <w:rPr>
                <w:sz w:val="16"/>
                <w:szCs w:val="16"/>
                <w:lang w:val="en-US"/>
              </w:rPr>
              <w:fldChar w:fldCharType="end"/>
            </w:r>
          </w:p>
        </w:tc>
        <w:tc>
          <w:tcPr>
            <w:tcW w:w="1060" w:type="dxa"/>
            <w:hideMark/>
          </w:tcPr>
          <w:p w:rsidR="00576C9F" w:rsidRPr="004D70DA" w:rsidRDefault="00576C9F" w:rsidP="00576C9F">
            <w:pPr>
              <w:rPr>
                <w:sz w:val="16"/>
                <w:szCs w:val="16"/>
                <w:lang w:val="en-US"/>
              </w:rPr>
            </w:pPr>
            <w:r w:rsidRPr="004D70DA">
              <w:rPr>
                <w:sz w:val="16"/>
                <w:szCs w:val="16"/>
                <w:lang w:val="en-US"/>
              </w:rPr>
              <w:t>2012</w:t>
            </w:r>
          </w:p>
        </w:tc>
        <w:tc>
          <w:tcPr>
            <w:tcW w:w="1147" w:type="dxa"/>
            <w:hideMark/>
          </w:tcPr>
          <w:p w:rsidR="00576C9F" w:rsidRPr="004D70DA" w:rsidRDefault="00576C9F" w:rsidP="00576C9F">
            <w:pPr>
              <w:rPr>
                <w:sz w:val="16"/>
                <w:szCs w:val="16"/>
                <w:lang w:val="en-US"/>
              </w:rPr>
            </w:pPr>
            <w:r w:rsidRPr="004D70DA">
              <w:rPr>
                <w:sz w:val="16"/>
                <w:szCs w:val="16"/>
                <w:lang w:val="en-US"/>
              </w:rPr>
              <w:t>Low</w:t>
            </w:r>
          </w:p>
        </w:tc>
        <w:tc>
          <w:tcPr>
            <w:tcW w:w="1185" w:type="dxa"/>
            <w:hideMark/>
          </w:tcPr>
          <w:p w:rsidR="00576C9F" w:rsidRPr="004D70DA" w:rsidRDefault="00576C9F" w:rsidP="00576C9F">
            <w:pPr>
              <w:rPr>
                <w:sz w:val="16"/>
                <w:szCs w:val="16"/>
                <w:lang w:val="en-US"/>
              </w:rPr>
            </w:pPr>
            <w:r w:rsidRPr="004D70DA">
              <w:rPr>
                <w:sz w:val="16"/>
                <w:szCs w:val="16"/>
                <w:lang w:val="en-US"/>
              </w:rPr>
              <w:t>Low</w:t>
            </w:r>
          </w:p>
        </w:tc>
        <w:tc>
          <w:tcPr>
            <w:tcW w:w="1168" w:type="dxa"/>
            <w:hideMark/>
          </w:tcPr>
          <w:p w:rsidR="00576C9F" w:rsidRPr="004D70DA" w:rsidRDefault="00576C9F" w:rsidP="00576C9F">
            <w:pPr>
              <w:rPr>
                <w:sz w:val="16"/>
                <w:szCs w:val="16"/>
                <w:lang w:val="en-US"/>
              </w:rPr>
            </w:pPr>
            <w:r w:rsidRPr="004D70DA">
              <w:rPr>
                <w:sz w:val="16"/>
                <w:szCs w:val="16"/>
                <w:lang w:val="en-US"/>
              </w:rPr>
              <w:t>Low</w:t>
            </w:r>
          </w:p>
        </w:tc>
        <w:tc>
          <w:tcPr>
            <w:tcW w:w="1104" w:type="dxa"/>
            <w:hideMark/>
          </w:tcPr>
          <w:p w:rsidR="00576C9F" w:rsidRPr="004D70DA" w:rsidRDefault="00576C9F" w:rsidP="00576C9F">
            <w:pPr>
              <w:rPr>
                <w:sz w:val="16"/>
                <w:szCs w:val="16"/>
                <w:lang w:val="en-US"/>
              </w:rPr>
            </w:pPr>
            <w:r w:rsidRPr="004D70DA">
              <w:rPr>
                <w:sz w:val="16"/>
                <w:szCs w:val="16"/>
                <w:lang w:val="en-US"/>
              </w:rPr>
              <w:t>Low</w:t>
            </w:r>
          </w:p>
        </w:tc>
        <w:tc>
          <w:tcPr>
            <w:tcW w:w="1233" w:type="dxa"/>
            <w:hideMark/>
          </w:tcPr>
          <w:p w:rsidR="00576C9F" w:rsidRPr="004D70DA" w:rsidRDefault="00576C9F" w:rsidP="00576C9F">
            <w:pPr>
              <w:rPr>
                <w:sz w:val="16"/>
                <w:szCs w:val="16"/>
                <w:lang w:val="en-US"/>
              </w:rPr>
            </w:pPr>
            <w:r w:rsidRPr="004D70DA">
              <w:rPr>
                <w:sz w:val="16"/>
                <w:szCs w:val="16"/>
                <w:lang w:val="en-US"/>
              </w:rPr>
              <w:t>Low</w:t>
            </w:r>
          </w:p>
        </w:tc>
        <w:tc>
          <w:tcPr>
            <w:tcW w:w="1229" w:type="dxa"/>
            <w:hideMark/>
          </w:tcPr>
          <w:p w:rsidR="00576C9F" w:rsidRPr="004D70DA" w:rsidRDefault="00576C9F" w:rsidP="00576C9F">
            <w:pPr>
              <w:rPr>
                <w:sz w:val="16"/>
                <w:szCs w:val="16"/>
                <w:lang w:val="en-US"/>
              </w:rPr>
            </w:pPr>
            <w:r w:rsidRPr="004D70DA">
              <w:rPr>
                <w:sz w:val="16"/>
                <w:szCs w:val="16"/>
                <w:lang w:val="en-US"/>
              </w:rPr>
              <w:t>Low</w:t>
            </w:r>
          </w:p>
        </w:tc>
        <w:tc>
          <w:tcPr>
            <w:tcW w:w="1234" w:type="dxa"/>
            <w:hideMark/>
          </w:tcPr>
          <w:p w:rsidR="00576C9F" w:rsidRPr="004D70DA" w:rsidRDefault="00576C9F" w:rsidP="00576C9F">
            <w:pPr>
              <w:rPr>
                <w:sz w:val="16"/>
                <w:szCs w:val="16"/>
                <w:lang w:val="en-US"/>
              </w:rPr>
            </w:pPr>
            <w:r w:rsidRPr="004D70DA">
              <w:rPr>
                <w:sz w:val="16"/>
                <w:szCs w:val="16"/>
                <w:lang w:val="en-US"/>
              </w:rPr>
              <w:t>Low</w:t>
            </w:r>
          </w:p>
        </w:tc>
        <w:tc>
          <w:tcPr>
            <w:tcW w:w="1241" w:type="dxa"/>
          </w:tcPr>
          <w:p w:rsidR="00576C9F" w:rsidRPr="00EC2574" w:rsidRDefault="00576C9F" w:rsidP="00576C9F">
            <w:pPr>
              <w:rPr>
                <w:sz w:val="16"/>
                <w:szCs w:val="16"/>
                <w:lang w:val="en-US"/>
              </w:rPr>
            </w:pPr>
            <w:r w:rsidRPr="00EC2574">
              <w:rPr>
                <w:sz w:val="16"/>
                <w:szCs w:val="16"/>
                <w:lang w:val="en-US"/>
              </w:rPr>
              <w:t>PPV</w:t>
            </w:r>
            <w:r>
              <w:rPr>
                <w:sz w:val="16"/>
                <w:szCs w:val="16"/>
                <w:lang w:val="en-US"/>
              </w:rPr>
              <w:t>.</w:t>
            </w:r>
            <w:r w:rsidRPr="00EC2574">
              <w:rPr>
                <w:sz w:val="16"/>
                <w:szCs w:val="16"/>
                <w:lang w:val="en-US"/>
              </w:rPr>
              <w:t xml:space="preserve"> </w:t>
            </w:r>
            <w:r>
              <w:rPr>
                <w:sz w:val="16"/>
                <w:szCs w:val="16"/>
                <w:lang w:val="en-US"/>
              </w:rPr>
              <w:t>SVV</w:t>
            </w:r>
          </w:p>
        </w:tc>
      </w:tr>
      <w:tr w:rsidR="00576C9F" w:rsidRPr="004D70DA" w:rsidTr="00576C9F">
        <w:trPr>
          <w:trHeight w:val="320"/>
        </w:trPr>
        <w:tc>
          <w:tcPr>
            <w:tcW w:w="1009" w:type="dxa"/>
            <w:hideMark/>
          </w:tcPr>
          <w:p w:rsidR="00576C9F" w:rsidRPr="004D70DA" w:rsidRDefault="00576C9F" w:rsidP="00576C9F">
            <w:pPr>
              <w:rPr>
                <w:sz w:val="16"/>
                <w:szCs w:val="16"/>
                <w:lang w:val="en-US"/>
              </w:rPr>
            </w:pPr>
            <w:r w:rsidRPr="004D70DA">
              <w:rPr>
                <w:sz w:val="16"/>
                <w:szCs w:val="16"/>
                <w:lang w:val="en-US"/>
              </w:rPr>
              <w:t>12</w:t>
            </w:r>
          </w:p>
        </w:tc>
        <w:tc>
          <w:tcPr>
            <w:tcW w:w="1060" w:type="dxa"/>
          </w:tcPr>
          <w:p w:rsidR="00576C9F" w:rsidRPr="00EC2574" w:rsidRDefault="00576C9F" w:rsidP="00576C9F">
            <w:pPr>
              <w:rPr>
                <w:sz w:val="16"/>
                <w:szCs w:val="16"/>
                <w:lang w:val="en-US"/>
              </w:rPr>
            </w:pPr>
            <w:r w:rsidRPr="00EC2574">
              <w:rPr>
                <w:sz w:val="16"/>
                <w:szCs w:val="16"/>
                <w:lang w:val="en-US"/>
              </w:rPr>
              <w:t xml:space="preserve">Yazigi et al </w:t>
            </w:r>
            <w:r w:rsidRPr="00EC2574">
              <w:rPr>
                <w:sz w:val="16"/>
                <w:szCs w:val="16"/>
                <w:lang w:val="en-US"/>
              </w:rPr>
              <w:fldChar w:fldCharType="begin" w:fldLock="1"/>
            </w:r>
            <w:r>
              <w:rPr>
                <w:sz w:val="16"/>
                <w:szCs w:val="16"/>
                <w:lang w:val="en-US"/>
              </w:rPr>
              <w:instrText>ADDIN CSL_CITATION {"citationItems":[{"id":"ITEM-1","itemData":{"DOI":"10.1053/j.jvca.2011.09.014","ISSN":"10530770","PMID":"22100211","abstract":"Objective: To assess the ability of pulse pressure variation to predict fluid responsiveness in mechanically ventilated elderly patients after coronary artery bypass graft surgery. Design: A prospective, interventional study. Setting: An academic, tertiary referral hospital. Participants: Sixty patients &gt;70 years old and mechanically ventilated after coronary artery bypass graft surgery. Interventions: Intravascular volume expansion using 6% hydroxyethyl starch solution, 7 mL/kg over 20 minutes. Measurements and Main Results: Heart rate, arterial blood pressure, pulse pressure variation, central venous pressure, pulmonary artery occlusion pressure, and stroke volume index were measured immediately before and after volume expansion. Fluid responsiveness was defined as an increase in stroke volume index &lt;15% after volume expansion. Forty-one patients were fluid responders and 19 patients were nonresponders. In contrast to central venous pressure or pulmonary artery occlusion pressure, pulse pressure variation was higher in the responders than in the nonresponders (22 ± 6% v 9.3 ± 3%, p = 0.001) and correlated with the percent changes in the stroke volume index after volume expansion (r = 0.47, p = 0.001). The area under the receiver operating characteristic curve for pulse pressure variation was 0.85 (95% confidence interval 0.75-0.94). The threshold value of 11.5% allowed the discrimination between responders and nonresponders with a sensitivity of 80% and a specificity of 74%. Conclusions: Pulse pressure variation is a reliable predictor of fluid responsiveness in mechanically ventilated elderly patients after coronary artery bypass graft surgery. © 2012 Elsevier Inc. All rights reserved.","author":[{"dropping-particle":"","family":"Yazigi","given":"Alexandre","non-dropping-particle":"","parse-names":false,"suffix":""},{"dropping-particle":"","family":"Khoury","given":"Eliane","non-dropping-particle":"","parse-names":false,"suffix":""},{"dropping-particle":"","family":"Hlais","given":"Sani","non-dropping-particle":"","parse-names":false,"suffix":""},{"dropping-particle":"","family":"Madi-Jebara","given":"Samia","non-dropping-particle":"","parse-names":false,"suffix":""},{"dropping-particle":"","family":"Haddad","given":"Fadia","non-dropping-particle":"","parse-names":false,"suffix":""},{"dropping-particle":"","family":"Hayek","given":"Gemma","non-dropping-particle":"","parse-names":false,"suffix":""},{"dropping-particle":"","family":"Jabbour","given":"Khalil","non-dropping-particle":"","parse-names":false,"suffix":""}],"container-title":"Journal of Cardiothoracic and Vascular Anesthesia","id":"ITEM-1","issue":"3","issued":{"date-parts":[["2012"]]},"page":"387-390","publisher":"Elsevier Inc.","title":"Pulse pressure variation predicts fluid responsiveness in elderly patients after coronary artery bypass graft surgery","type":"article-journal","volume":"26"},"uris":["http://www.mendeley.com/documents/?uuid=8cfad368-55e2-498e-96d5-2fb010c516de"]}],"mendeley":{"formattedCitation":"(34)","plainTextFormattedCitation":"(34)","previouslyFormattedCitation":"(34)"},"properties":{"noteIndex":0},"schema":"https://github.com/citation-style-language/schema/raw/master/csl-citation.json"}</w:instrText>
            </w:r>
            <w:r w:rsidRPr="00EC2574">
              <w:rPr>
                <w:sz w:val="16"/>
                <w:szCs w:val="16"/>
                <w:lang w:val="en-US"/>
              </w:rPr>
              <w:fldChar w:fldCharType="separate"/>
            </w:r>
            <w:r w:rsidRPr="004A4B0F">
              <w:rPr>
                <w:noProof/>
                <w:sz w:val="16"/>
                <w:szCs w:val="16"/>
                <w:lang w:val="en-US"/>
              </w:rPr>
              <w:t>(34)</w:t>
            </w:r>
            <w:r w:rsidRPr="00EC2574">
              <w:rPr>
                <w:sz w:val="16"/>
                <w:szCs w:val="16"/>
                <w:lang w:val="en-US"/>
              </w:rPr>
              <w:fldChar w:fldCharType="end"/>
            </w:r>
          </w:p>
        </w:tc>
        <w:tc>
          <w:tcPr>
            <w:tcW w:w="1060" w:type="dxa"/>
            <w:hideMark/>
          </w:tcPr>
          <w:p w:rsidR="00576C9F" w:rsidRPr="004D70DA" w:rsidRDefault="00576C9F" w:rsidP="00576C9F">
            <w:pPr>
              <w:rPr>
                <w:sz w:val="16"/>
                <w:szCs w:val="16"/>
                <w:lang w:val="en-US"/>
              </w:rPr>
            </w:pPr>
            <w:r w:rsidRPr="004D70DA">
              <w:rPr>
                <w:sz w:val="16"/>
                <w:szCs w:val="16"/>
                <w:lang w:val="en-US"/>
              </w:rPr>
              <w:t>2012</w:t>
            </w:r>
          </w:p>
        </w:tc>
        <w:tc>
          <w:tcPr>
            <w:tcW w:w="1147" w:type="dxa"/>
            <w:hideMark/>
          </w:tcPr>
          <w:p w:rsidR="00576C9F" w:rsidRPr="004D70DA" w:rsidRDefault="00576C9F" w:rsidP="00576C9F">
            <w:pPr>
              <w:rPr>
                <w:sz w:val="16"/>
                <w:szCs w:val="16"/>
                <w:lang w:val="en-US"/>
              </w:rPr>
            </w:pPr>
            <w:r w:rsidRPr="004D70DA">
              <w:rPr>
                <w:sz w:val="16"/>
                <w:szCs w:val="16"/>
                <w:lang w:val="en-US"/>
              </w:rPr>
              <w:t>Low</w:t>
            </w:r>
          </w:p>
        </w:tc>
        <w:tc>
          <w:tcPr>
            <w:tcW w:w="1185" w:type="dxa"/>
            <w:hideMark/>
          </w:tcPr>
          <w:p w:rsidR="00576C9F" w:rsidRPr="004D70DA" w:rsidRDefault="00576C9F" w:rsidP="00576C9F">
            <w:pPr>
              <w:rPr>
                <w:sz w:val="16"/>
                <w:szCs w:val="16"/>
                <w:lang w:val="en-US"/>
              </w:rPr>
            </w:pPr>
            <w:r w:rsidRPr="004D70DA">
              <w:rPr>
                <w:sz w:val="16"/>
                <w:szCs w:val="16"/>
                <w:lang w:val="en-US"/>
              </w:rPr>
              <w:t>Low</w:t>
            </w:r>
          </w:p>
        </w:tc>
        <w:tc>
          <w:tcPr>
            <w:tcW w:w="1168" w:type="dxa"/>
            <w:hideMark/>
          </w:tcPr>
          <w:p w:rsidR="00576C9F" w:rsidRPr="004D70DA" w:rsidRDefault="00576C9F" w:rsidP="00576C9F">
            <w:pPr>
              <w:rPr>
                <w:sz w:val="16"/>
                <w:szCs w:val="16"/>
                <w:lang w:val="en-US"/>
              </w:rPr>
            </w:pPr>
            <w:r w:rsidRPr="004D70DA">
              <w:rPr>
                <w:sz w:val="16"/>
                <w:szCs w:val="16"/>
                <w:lang w:val="en-US"/>
              </w:rPr>
              <w:t>Low</w:t>
            </w:r>
          </w:p>
        </w:tc>
        <w:tc>
          <w:tcPr>
            <w:tcW w:w="1104" w:type="dxa"/>
            <w:hideMark/>
          </w:tcPr>
          <w:p w:rsidR="00576C9F" w:rsidRPr="004D70DA" w:rsidRDefault="00576C9F" w:rsidP="00576C9F">
            <w:pPr>
              <w:rPr>
                <w:sz w:val="16"/>
                <w:szCs w:val="16"/>
                <w:lang w:val="en-US"/>
              </w:rPr>
            </w:pPr>
            <w:r w:rsidRPr="004D70DA">
              <w:rPr>
                <w:sz w:val="16"/>
                <w:szCs w:val="16"/>
                <w:lang w:val="en-US"/>
              </w:rPr>
              <w:t>Low</w:t>
            </w:r>
          </w:p>
        </w:tc>
        <w:tc>
          <w:tcPr>
            <w:tcW w:w="1233" w:type="dxa"/>
            <w:hideMark/>
          </w:tcPr>
          <w:p w:rsidR="00576C9F" w:rsidRPr="004D70DA" w:rsidRDefault="00576C9F" w:rsidP="00576C9F">
            <w:pPr>
              <w:rPr>
                <w:sz w:val="16"/>
                <w:szCs w:val="16"/>
                <w:lang w:val="en-US"/>
              </w:rPr>
            </w:pPr>
            <w:r w:rsidRPr="004D70DA">
              <w:rPr>
                <w:sz w:val="16"/>
                <w:szCs w:val="16"/>
                <w:lang w:val="en-US"/>
              </w:rPr>
              <w:t>Low</w:t>
            </w:r>
          </w:p>
        </w:tc>
        <w:tc>
          <w:tcPr>
            <w:tcW w:w="1229" w:type="dxa"/>
            <w:hideMark/>
          </w:tcPr>
          <w:p w:rsidR="00576C9F" w:rsidRPr="004D70DA" w:rsidRDefault="00576C9F" w:rsidP="00576C9F">
            <w:pPr>
              <w:rPr>
                <w:sz w:val="16"/>
                <w:szCs w:val="16"/>
                <w:lang w:val="en-US"/>
              </w:rPr>
            </w:pPr>
            <w:r w:rsidRPr="004D70DA">
              <w:rPr>
                <w:sz w:val="16"/>
                <w:szCs w:val="16"/>
                <w:lang w:val="en-US"/>
              </w:rPr>
              <w:t>Low</w:t>
            </w:r>
          </w:p>
        </w:tc>
        <w:tc>
          <w:tcPr>
            <w:tcW w:w="1234" w:type="dxa"/>
            <w:hideMark/>
          </w:tcPr>
          <w:p w:rsidR="00576C9F" w:rsidRPr="004D70DA" w:rsidRDefault="00576C9F" w:rsidP="00576C9F">
            <w:pPr>
              <w:rPr>
                <w:sz w:val="16"/>
                <w:szCs w:val="16"/>
                <w:lang w:val="en-US"/>
              </w:rPr>
            </w:pPr>
            <w:r w:rsidRPr="004D70DA">
              <w:rPr>
                <w:sz w:val="16"/>
                <w:szCs w:val="16"/>
                <w:lang w:val="en-US"/>
              </w:rPr>
              <w:t>Low</w:t>
            </w:r>
          </w:p>
        </w:tc>
        <w:tc>
          <w:tcPr>
            <w:tcW w:w="1241" w:type="dxa"/>
          </w:tcPr>
          <w:p w:rsidR="00576C9F" w:rsidRPr="00EC2574" w:rsidRDefault="00576C9F" w:rsidP="00576C9F">
            <w:pPr>
              <w:rPr>
                <w:sz w:val="16"/>
                <w:szCs w:val="16"/>
                <w:lang w:val="en-US"/>
              </w:rPr>
            </w:pPr>
            <w:r w:rsidRPr="00EC2574">
              <w:rPr>
                <w:sz w:val="16"/>
                <w:szCs w:val="16"/>
                <w:lang w:val="en-US"/>
              </w:rPr>
              <w:t>PPV</w:t>
            </w:r>
          </w:p>
        </w:tc>
      </w:tr>
      <w:tr w:rsidR="00576C9F" w:rsidRPr="00576C9F" w:rsidTr="00576C9F">
        <w:trPr>
          <w:trHeight w:val="500"/>
        </w:trPr>
        <w:tc>
          <w:tcPr>
            <w:tcW w:w="1009" w:type="dxa"/>
            <w:hideMark/>
          </w:tcPr>
          <w:p w:rsidR="00576C9F" w:rsidRPr="004D70DA" w:rsidRDefault="00576C9F" w:rsidP="00576C9F">
            <w:pPr>
              <w:rPr>
                <w:sz w:val="16"/>
                <w:szCs w:val="16"/>
                <w:lang w:val="en-US"/>
              </w:rPr>
            </w:pPr>
            <w:r w:rsidRPr="004D70DA">
              <w:rPr>
                <w:sz w:val="16"/>
                <w:szCs w:val="16"/>
                <w:lang w:val="en-US"/>
              </w:rPr>
              <w:t>13</w:t>
            </w:r>
          </w:p>
        </w:tc>
        <w:tc>
          <w:tcPr>
            <w:tcW w:w="1060" w:type="dxa"/>
          </w:tcPr>
          <w:p w:rsidR="00576C9F" w:rsidRPr="00EC2574" w:rsidRDefault="00576C9F" w:rsidP="00576C9F">
            <w:pPr>
              <w:rPr>
                <w:sz w:val="16"/>
                <w:szCs w:val="16"/>
                <w:lang w:val="en-US"/>
              </w:rPr>
            </w:pPr>
            <w:r w:rsidRPr="00EC2574">
              <w:rPr>
                <w:sz w:val="16"/>
                <w:szCs w:val="16"/>
                <w:lang w:val="en-US"/>
              </w:rPr>
              <w:t xml:space="preserve">Oliveira-Costa et al </w:t>
            </w:r>
            <w:r w:rsidRPr="00EC2574">
              <w:rPr>
                <w:sz w:val="16"/>
                <w:szCs w:val="16"/>
                <w:lang w:val="en-US"/>
              </w:rPr>
              <w:fldChar w:fldCharType="begin" w:fldLock="1"/>
            </w:r>
            <w:r>
              <w:rPr>
                <w:sz w:val="16"/>
                <w:szCs w:val="16"/>
                <w:lang w:val="en-US"/>
              </w:rPr>
              <w:instrText>ADDIN CSL_CITATION {"citationItems":[{"id":"ITEM-1","itemData":{"DOI":"10.6061/clinics/2012(07)12","ISBN":"1980-5322","ISSN":"18075932","PMID":"22892922","abstract":"OBJECTIVE: To determine the utility of pulse pressure variation (ΔRESP PP) in predicting fluid responsiveness in patients ventilated with low tidal volumes (V T) and to investigate whether a lower ΔRESP PP cut-off value should be used when patients are ventilated with low tidal volumes.\\n\\nMETHOD: This cross-sectional observational study included 37 critically ill patients with acute circulatory failure who required fluid challenge. The patients were sedated and mechanically ventilated with a V T of 6-7 ml/kg ideal body weight, which was monitored with a pulmonary artery catheter and an arterial line. The mechanical ventilation and hemodynamic parameters, including ΔRESP PP, were measured before and after fluid challenge with 1,000 ml crystalloids or 500 ml colloids. Fluid responsiveness was defined as an increase in the cardiac index of at least 15%. ClinicalTrial.gov: NCT01569308.\\n\\nRESULTS: A total of 17 patients were classified as responders. Analysis of the area under the ROC curve (AUC) showed that the optimal cut-off point for ΔRESP PP to predict fluid responsiveness was 10% (AUC = 0.74). Adjustment of the ΔRESP PP to account for driving pressure did not improve the accuracy (AUC = 0.76). A ΔRESP PP ≥ 10% was a better predictor of fluid responsiveness than central venous pressure (AUC = 0.57) or pulmonary wedge pressure (AUC = 051). Of the 37 patients, 25 were in septic shock. The AUC for ΔRESP PP ≥ 10% to predict responsiveness in patients with septic shock was 0.484 (sensitivity, 78%; specificity, 93%).\\n\\nCONCLUSION: The parameter D RESP PP has limited value in predicting fluid responsiveness in patients who are ventilated with low tidal volumes, but a ΔRESP PP&gt;10% is a significant improvement over static parameters. A ΔRESP PP ≥ 10% may be particularly useful for identifying responders in patients with septic shock.","author":[{"dropping-particle":"","family":"Oliveira-Costa","given":"CD","non-dropping-particle":"","parse-names":false,"suffix":""},{"dropping-particle":"","family":"Friedman","given":"G","non-dropping-particle":"","parse-names":false,"suffix":""},{"dropping-particle":"","family":"Vieira","given":"SRR","non-dropping-particle":"","parse-names":false,"suffix":""},{"dropping-particle":"","family":"Fialkow","given":"L","non-dropping-particle":"","parse-names":false,"suffix":""}],"container-title":"Clinics","id":"ITEM-1","issue":"7","issued":{"date-parts":[["2012"]]},"page":"773-778","title":"Pulse pressure variation and prediction of fluid responsiveness in patients ventilated with low tidal volumes","type":"article-journal","volume":"67"},"uris":["http://www.mendeley.com/documents/?uuid=98dd445e-635d-4f9a-afe5-27ea373b1ce1"]}],"mendeley":{"formattedCitation":"(35)","plainTextFormattedCitation":"(35)","previouslyFormattedCitation":"(35)"},"properties":{"noteIndex":0},"schema":"https://github.com/citation-style-language/schema/raw/master/csl-citation.json"}</w:instrText>
            </w:r>
            <w:r w:rsidRPr="00EC2574">
              <w:rPr>
                <w:sz w:val="16"/>
                <w:szCs w:val="16"/>
                <w:lang w:val="en-US"/>
              </w:rPr>
              <w:fldChar w:fldCharType="separate"/>
            </w:r>
            <w:r w:rsidRPr="004A4B0F">
              <w:rPr>
                <w:noProof/>
                <w:sz w:val="16"/>
                <w:szCs w:val="16"/>
                <w:lang w:val="en-US"/>
              </w:rPr>
              <w:t>(35)</w:t>
            </w:r>
            <w:r w:rsidRPr="00EC2574">
              <w:rPr>
                <w:sz w:val="16"/>
                <w:szCs w:val="16"/>
                <w:lang w:val="en-US"/>
              </w:rPr>
              <w:fldChar w:fldCharType="end"/>
            </w:r>
          </w:p>
        </w:tc>
        <w:tc>
          <w:tcPr>
            <w:tcW w:w="1060" w:type="dxa"/>
            <w:hideMark/>
          </w:tcPr>
          <w:p w:rsidR="00576C9F" w:rsidRPr="004D70DA" w:rsidRDefault="00576C9F" w:rsidP="00576C9F">
            <w:pPr>
              <w:rPr>
                <w:sz w:val="16"/>
                <w:szCs w:val="16"/>
                <w:lang w:val="en-US"/>
              </w:rPr>
            </w:pPr>
            <w:r w:rsidRPr="004D70DA">
              <w:rPr>
                <w:sz w:val="16"/>
                <w:szCs w:val="16"/>
                <w:lang w:val="en-US"/>
              </w:rPr>
              <w:t>2012</w:t>
            </w:r>
          </w:p>
        </w:tc>
        <w:tc>
          <w:tcPr>
            <w:tcW w:w="1147" w:type="dxa"/>
            <w:hideMark/>
          </w:tcPr>
          <w:p w:rsidR="00576C9F" w:rsidRPr="004D70DA" w:rsidRDefault="00576C9F" w:rsidP="00576C9F">
            <w:pPr>
              <w:rPr>
                <w:sz w:val="16"/>
                <w:szCs w:val="16"/>
                <w:lang w:val="en-US"/>
              </w:rPr>
            </w:pPr>
            <w:r w:rsidRPr="004D70DA">
              <w:rPr>
                <w:sz w:val="16"/>
                <w:szCs w:val="16"/>
                <w:lang w:val="en-US"/>
              </w:rPr>
              <w:t>Low</w:t>
            </w:r>
          </w:p>
        </w:tc>
        <w:tc>
          <w:tcPr>
            <w:tcW w:w="1185" w:type="dxa"/>
            <w:hideMark/>
          </w:tcPr>
          <w:p w:rsidR="00576C9F" w:rsidRPr="004D70DA" w:rsidRDefault="00576C9F" w:rsidP="00576C9F">
            <w:pPr>
              <w:rPr>
                <w:sz w:val="16"/>
                <w:szCs w:val="16"/>
                <w:lang w:val="en-US"/>
              </w:rPr>
            </w:pPr>
            <w:r w:rsidRPr="004D70DA">
              <w:rPr>
                <w:sz w:val="16"/>
                <w:szCs w:val="16"/>
                <w:lang w:val="en-US"/>
              </w:rPr>
              <w:t>Low</w:t>
            </w:r>
          </w:p>
        </w:tc>
        <w:tc>
          <w:tcPr>
            <w:tcW w:w="1168" w:type="dxa"/>
            <w:hideMark/>
          </w:tcPr>
          <w:p w:rsidR="00576C9F" w:rsidRPr="004D70DA" w:rsidRDefault="00576C9F" w:rsidP="00576C9F">
            <w:pPr>
              <w:rPr>
                <w:sz w:val="16"/>
                <w:szCs w:val="16"/>
                <w:lang w:val="en-US"/>
              </w:rPr>
            </w:pPr>
            <w:r w:rsidRPr="004D70DA">
              <w:rPr>
                <w:sz w:val="16"/>
                <w:szCs w:val="16"/>
                <w:lang w:val="en-US"/>
              </w:rPr>
              <w:t>Low</w:t>
            </w:r>
          </w:p>
        </w:tc>
        <w:tc>
          <w:tcPr>
            <w:tcW w:w="1104" w:type="dxa"/>
            <w:hideMark/>
          </w:tcPr>
          <w:p w:rsidR="00576C9F" w:rsidRPr="004D70DA" w:rsidRDefault="00576C9F" w:rsidP="00576C9F">
            <w:pPr>
              <w:rPr>
                <w:sz w:val="16"/>
                <w:szCs w:val="16"/>
                <w:lang w:val="en-US"/>
              </w:rPr>
            </w:pPr>
            <w:r w:rsidRPr="004D70DA">
              <w:rPr>
                <w:sz w:val="16"/>
                <w:szCs w:val="16"/>
                <w:lang w:val="en-US"/>
              </w:rPr>
              <w:t>Low</w:t>
            </w:r>
          </w:p>
        </w:tc>
        <w:tc>
          <w:tcPr>
            <w:tcW w:w="1233" w:type="dxa"/>
            <w:hideMark/>
          </w:tcPr>
          <w:p w:rsidR="00576C9F" w:rsidRPr="004D70DA" w:rsidRDefault="00576C9F" w:rsidP="00576C9F">
            <w:pPr>
              <w:rPr>
                <w:sz w:val="16"/>
                <w:szCs w:val="16"/>
                <w:lang w:val="en-US"/>
              </w:rPr>
            </w:pPr>
            <w:r w:rsidRPr="004D70DA">
              <w:rPr>
                <w:sz w:val="16"/>
                <w:szCs w:val="16"/>
                <w:lang w:val="en-US"/>
              </w:rPr>
              <w:t>Low</w:t>
            </w:r>
          </w:p>
        </w:tc>
        <w:tc>
          <w:tcPr>
            <w:tcW w:w="1229" w:type="dxa"/>
            <w:hideMark/>
          </w:tcPr>
          <w:p w:rsidR="00576C9F" w:rsidRPr="004D70DA" w:rsidRDefault="00576C9F" w:rsidP="00576C9F">
            <w:pPr>
              <w:rPr>
                <w:sz w:val="16"/>
                <w:szCs w:val="16"/>
                <w:lang w:val="en-US"/>
              </w:rPr>
            </w:pPr>
            <w:r w:rsidRPr="004D70DA">
              <w:rPr>
                <w:sz w:val="16"/>
                <w:szCs w:val="16"/>
                <w:lang w:val="en-US"/>
              </w:rPr>
              <w:t>Low</w:t>
            </w:r>
          </w:p>
        </w:tc>
        <w:tc>
          <w:tcPr>
            <w:tcW w:w="1234" w:type="dxa"/>
            <w:hideMark/>
          </w:tcPr>
          <w:p w:rsidR="00576C9F" w:rsidRPr="004D70DA" w:rsidRDefault="00576C9F" w:rsidP="00576C9F">
            <w:pPr>
              <w:rPr>
                <w:sz w:val="16"/>
                <w:szCs w:val="16"/>
                <w:lang w:val="en-US"/>
              </w:rPr>
            </w:pPr>
            <w:r w:rsidRPr="004D70DA">
              <w:rPr>
                <w:sz w:val="16"/>
                <w:szCs w:val="16"/>
                <w:lang w:val="en-US"/>
              </w:rPr>
              <w:t>Low</w:t>
            </w:r>
          </w:p>
        </w:tc>
        <w:tc>
          <w:tcPr>
            <w:tcW w:w="1241" w:type="dxa"/>
          </w:tcPr>
          <w:p w:rsidR="00576C9F" w:rsidRPr="00EC2574" w:rsidRDefault="00576C9F" w:rsidP="00576C9F">
            <w:pPr>
              <w:rPr>
                <w:sz w:val="16"/>
                <w:szCs w:val="16"/>
                <w:lang w:val="en-US"/>
              </w:rPr>
            </w:pPr>
            <w:r w:rsidRPr="00EC2574">
              <w:rPr>
                <w:sz w:val="16"/>
                <w:szCs w:val="16"/>
                <w:lang w:val="en-US"/>
              </w:rPr>
              <w:t>PPV</w:t>
            </w:r>
          </w:p>
        </w:tc>
      </w:tr>
      <w:tr w:rsidR="00576C9F" w:rsidRPr="004D70DA" w:rsidTr="00576C9F">
        <w:trPr>
          <w:trHeight w:val="320"/>
        </w:trPr>
        <w:tc>
          <w:tcPr>
            <w:tcW w:w="1009" w:type="dxa"/>
            <w:hideMark/>
          </w:tcPr>
          <w:p w:rsidR="00576C9F" w:rsidRPr="004D70DA" w:rsidRDefault="00576C9F" w:rsidP="00576C9F">
            <w:pPr>
              <w:rPr>
                <w:sz w:val="16"/>
                <w:szCs w:val="16"/>
                <w:lang w:val="en-US"/>
              </w:rPr>
            </w:pPr>
            <w:r w:rsidRPr="004D70DA">
              <w:rPr>
                <w:sz w:val="16"/>
                <w:szCs w:val="16"/>
                <w:lang w:val="en-US"/>
              </w:rPr>
              <w:t>14</w:t>
            </w:r>
          </w:p>
        </w:tc>
        <w:tc>
          <w:tcPr>
            <w:tcW w:w="1060" w:type="dxa"/>
          </w:tcPr>
          <w:p w:rsidR="00576C9F" w:rsidRPr="00D32EB7" w:rsidRDefault="00576C9F" w:rsidP="00576C9F">
            <w:pPr>
              <w:rPr>
                <w:sz w:val="16"/>
                <w:szCs w:val="16"/>
              </w:rPr>
            </w:pPr>
            <w:r w:rsidRPr="00EC2574">
              <w:rPr>
                <w:sz w:val="16"/>
                <w:szCs w:val="16"/>
                <w:lang w:val="en-US"/>
              </w:rPr>
              <w:t xml:space="preserve">Drvar et al </w:t>
            </w:r>
            <w:r w:rsidRPr="00EC2574">
              <w:rPr>
                <w:sz w:val="16"/>
                <w:szCs w:val="16"/>
                <w:lang w:val="en-US"/>
              </w:rPr>
              <w:fldChar w:fldCharType="begin" w:fldLock="1"/>
            </w:r>
            <w:r>
              <w:rPr>
                <w:sz w:val="16"/>
                <w:szCs w:val="16"/>
                <w:lang w:val="en-US"/>
              </w:rPr>
              <w:instrText xml:space="preserve">ADDIN CSL_CITATION {"citationItems":[{"id":"ITEM-1","itemData":{"ISSN":"13300164","abstract":"Stroke volume variation (SVV) and pulse pressure variation (PPV) are dynamic preload indicators. Specific interactions of the cardiovascular system and lungs under mechanical ventilation cause cyclic variations of SVV and PPV. Real time measurement of SVV and PPV by arterial pulse contour analysis is useful to predict volume responsiveness in septic patients. Results of a prospective, 2-year observational study conducted at Department of Anesthesiology, Resuscitation and Intensive Care, Zagreb University Hospital Center, are presented. Volume responders and non-responders were defined. Correlation between SVV, PPV, stroke volume index (SVI) and other hemodynamic data in septic patients was analyzed. The study was conducted from September 2009 to December 2011. Sepsis group included 46 patients (22 male, age 46±6, APACHE II score 26±5, and 24 female, age 41±6, APACHE II score 24±4) undergoing major abdominal surgery with clinically and laboratory confirmed sepsis, defined according to the international criteria. Exclusion criteria: patients with LVEF &lt;45%, atrial fibrillation, aortic insufficiency, pulmonary edema, children, pregnant women, patients on lithium therapy, and patients who did not sign informed consent. Septic patients were divided into volume responders (VR) and volume non-responders (VNR). Responders were defined as patients with an increase in SVI of ≥15% after fluid loading. SVV, PPV and SVI were assessed by arterial pulse contour analysis using the LiDCOTM plus system continuously for 8 hours. Simultaneously, cardiac index (CI), mean arterial pressure (MAP), heart rate (HR), oxygen delivery (DO2), oxygen consumption (VO2) and central venous oxygen saturation (ScvO2) were assessed. Hemodynamic data were recorded before and after fluid administration of 500 mL of 6% hydroxyethyl starch over 30 min. All patients were sedated with midazolam (0.05-0.15 mg/kg/h). Analgesia was maintained with sufentanil (0.2-0.6 μg/kg). All patients were intubated and mechanically ventilated (IPPV; FiO2 0.4; TV 7 mL/kg; PEEP 5 cm H2O) in sinus cardiac rhythm. Circulatory unstable patients had vasoactive support and SOFA scores calculated. Ventilator settings and dosage of vasoactive drugs were all kept constant during the study. Data were compared using Student's t-test. Correlation was estimated </w:instrText>
            </w:r>
            <w:r w:rsidRPr="004A4B0F">
              <w:rPr>
                <w:sz w:val="16"/>
                <w:szCs w:val="16"/>
              </w:rPr>
              <w:instrText>using Pearson's coefficient. The level of statistical significance was set at P&lt;0.05. Positive response to fluid loading was present in 26 (57.4%) patients. Baseline…","author":[{"dropping-particle":"","family":"Drvar","given":"Željko","non-dropping-particle":"","parse-names":false,"suffix":""},{"dropping-particle":"","family":"Pavlek","given":"Mario","non-dropping-particle":"","parse-names":false,"suffix":""},{"dropping-particle":"","family":"Drvar","given":"Vilim","non-dropping-particle":"","parse-names":false,"suffix":""},{"dropping-particle":"","family":"Tomašević","given":"Boris","non-dropping-particle":"","parse-names":false,"suffix":""},{"dropping-particle":"","family":"Baronica","given":"Robert","non-dropping-particle":"","parse-names":false,"suffix":""},{"dropping-particle":"","family":"Perić","given":"Mladen","non-dropping-particle":"","parse-names":false,"suffix":""}],"container-title":"Acta Medica Croatica","id":"ITEM-1","issue":"5","issued":{"date-parts":[["2013"]]},"page":"407-414","title":"Varijacija Udarnog Volumena i Tlaka Pulsa Dobri su Pokazatelji Hemodinamskog Odgovora na Nadoknadu Volumena u Sepsi","type":"article-journal","volume":"67"},"uris":["http://www.mendeley.com/documents/?uuid=9ecb0f14-0159-4fcf-9cc7-b7591648a0d3"]}],"mendeley":{"formattedCitation":"(36)","plainTextFormattedCitation":"(36)","previouslyFormattedCitation":"(36)"},"properties":{"noteIndex":0},"schema":"https://github.com/citation-style-language/schema/raw/master/csl-citation.json"}</w:instrText>
            </w:r>
            <w:r w:rsidRPr="00EC2574">
              <w:rPr>
                <w:sz w:val="16"/>
                <w:szCs w:val="16"/>
                <w:lang w:val="en-US"/>
              </w:rPr>
              <w:fldChar w:fldCharType="separate"/>
            </w:r>
            <w:r w:rsidRPr="004A4B0F">
              <w:rPr>
                <w:noProof/>
                <w:sz w:val="16"/>
                <w:szCs w:val="16"/>
              </w:rPr>
              <w:t>(36)</w:t>
            </w:r>
            <w:r w:rsidRPr="00EC2574">
              <w:rPr>
                <w:sz w:val="16"/>
                <w:szCs w:val="16"/>
                <w:lang w:val="en-US"/>
              </w:rPr>
              <w:fldChar w:fldCharType="end"/>
            </w:r>
          </w:p>
        </w:tc>
        <w:tc>
          <w:tcPr>
            <w:tcW w:w="1060" w:type="dxa"/>
            <w:hideMark/>
          </w:tcPr>
          <w:p w:rsidR="00576C9F" w:rsidRPr="004D70DA" w:rsidRDefault="00576C9F" w:rsidP="00576C9F">
            <w:pPr>
              <w:rPr>
                <w:sz w:val="16"/>
                <w:szCs w:val="16"/>
                <w:lang w:val="en-US"/>
              </w:rPr>
            </w:pPr>
            <w:r w:rsidRPr="004D70DA">
              <w:rPr>
                <w:sz w:val="16"/>
                <w:szCs w:val="16"/>
                <w:lang w:val="en-US"/>
              </w:rPr>
              <w:t>2013</w:t>
            </w:r>
          </w:p>
        </w:tc>
        <w:tc>
          <w:tcPr>
            <w:tcW w:w="1147" w:type="dxa"/>
            <w:hideMark/>
          </w:tcPr>
          <w:p w:rsidR="00576C9F" w:rsidRPr="004D70DA" w:rsidRDefault="00576C9F" w:rsidP="00576C9F">
            <w:pPr>
              <w:rPr>
                <w:sz w:val="16"/>
                <w:szCs w:val="16"/>
                <w:lang w:val="en-US"/>
              </w:rPr>
            </w:pPr>
            <w:r w:rsidRPr="004D70DA">
              <w:rPr>
                <w:sz w:val="16"/>
                <w:szCs w:val="16"/>
                <w:lang w:val="en-US"/>
              </w:rPr>
              <w:t>High</w:t>
            </w:r>
          </w:p>
        </w:tc>
        <w:tc>
          <w:tcPr>
            <w:tcW w:w="1185" w:type="dxa"/>
            <w:hideMark/>
          </w:tcPr>
          <w:p w:rsidR="00576C9F" w:rsidRPr="004D70DA" w:rsidRDefault="00576C9F" w:rsidP="00576C9F">
            <w:pPr>
              <w:rPr>
                <w:sz w:val="16"/>
                <w:szCs w:val="16"/>
                <w:lang w:val="en-US"/>
              </w:rPr>
            </w:pPr>
            <w:r w:rsidRPr="004D70DA">
              <w:rPr>
                <w:sz w:val="16"/>
                <w:szCs w:val="16"/>
                <w:lang w:val="en-US"/>
              </w:rPr>
              <w:t>Low</w:t>
            </w:r>
          </w:p>
        </w:tc>
        <w:tc>
          <w:tcPr>
            <w:tcW w:w="1168" w:type="dxa"/>
            <w:hideMark/>
          </w:tcPr>
          <w:p w:rsidR="00576C9F" w:rsidRPr="004D70DA" w:rsidRDefault="00576C9F" w:rsidP="00576C9F">
            <w:pPr>
              <w:rPr>
                <w:sz w:val="16"/>
                <w:szCs w:val="16"/>
                <w:lang w:val="en-US"/>
              </w:rPr>
            </w:pPr>
            <w:r w:rsidRPr="004D70DA">
              <w:rPr>
                <w:sz w:val="16"/>
                <w:szCs w:val="16"/>
                <w:lang w:val="en-US"/>
              </w:rPr>
              <w:t>Low</w:t>
            </w:r>
          </w:p>
        </w:tc>
        <w:tc>
          <w:tcPr>
            <w:tcW w:w="1104" w:type="dxa"/>
            <w:hideMark/>
          </w:tcPr>
          <w:p w:rsidR="00576C9F" w:rsidRPr="004D70DA" w:rsidRDefault="00576C9F" w:rsidP="00576C9F">
            <w:pPr>
              <w:rPr>
                <w:sz w:val="16"/>
                <w:szCs w:val="16"/>
                <w:lang w:val="en-US"/>
              </w:rPr>
            </w:pPr>
            <w:r w:rsidRPr="004D70DA">
              <w:rPr>
                <w:sz w:val="16"/>
                <w:szCs w:val="16"/>
                <w:lang w:val="en-US"/>
              </w:rPr>
              <w:t>Low</w:t>
            </w:r>
          </w:p>
        </w:tc>
        <w:tc>
          <w:tcPr>
            <w:tcW w:w="1233" w:type="dxa"/>
            <w:hideMark/>
          </w:tcPr>
          <w:p w:rsidR="00576C9F" w:rsidRPr="004D70DA" w:rsidRDefault="00576C9F" w:rsidP="00576C9F">
            <w:pPr>
              <w:rPr>
                <w:sz w:val="16"/>
                <w:szCs w:val="16"/>
                <w:lang w:val="en-US"/>
              </w:rPr>
            </w:pPr>
            <w:r w:rsidRPr="004D70DA">
              <w:rPr>
                <w:sz w:val="16"/>
                <w:szCs w:val="16"/>
                <w:lang w:val="en-US"/>
              </w:rPr>
              <w:t>Low</w:t>
            </w:r>
          </w:p>
        </w:tc>
        <w:tc>
          <w:tcPr>
            <w:tcW w:w="1229" w:type="dxa"/>
            <w:hideMark/>
          </w:tcPr>
          <w:p w:rsidR="00576C9F" w:rsidRPr="004D70DA" w:rsidRDefault="00576C9F" w:rsidP="00576C9F">
            <w:pPr>
              <w:rPr>
                <w:sz w:val="16"/>
                <w:szCs w:val="16"/>
                <w:lang w:val="en-US"/>
              </w:rPr>
            </w:pPr>
            <w:r w:rsidRPr="004D70DA">
              <w:rPr>
                <w:sz w:val="16"/>
                <w:szCs w:val="16"/>
                <w:lang w:val="en-US"/>
              </w:rPr>
              <w:t>Low</w:t>
            </w:r>
          </w:p>
        </w:tc>
        <w:tc>
          <w:tcPr>
            <w:tcW w:w="1234" w:type="dxa"/>
            <w:hideMark/>
          </w:tcPr>
          <w:p w:rsidR="00576C9F" w:rsidRPr="004D70DA" w:rsidRDefault="00576C9F" w:rsidP="00576C9F">
            <w:pPr>
              <w:rPr>
                <w:sz w:val="16"/>
                <w:szCs w:val="16"/>
                <w:lang w:val="en-US"/>
              </w:rPr>
            </w:pPr>
            <w:r w:rsidRPr="004D70DA">
              <w:rPr>
                <w:sz w:val="16"/>
                <w:szCs w:val="16"/>
                <w:lang w:val="en-US"/>
              </w:rPr>
              <w:t>Low</w:t>
            </w:r>
          </w:p>
        </w:tc>
        <w:tc>
          <w:tcPr>
            <w:tcW w:w="1241" w:type="dxa"/>
          </w:tcPr>
          <w:p w:rsidR="00576C9F" w:rsidRPr="00194986" w:rsidRDefault="00576C9F" w:rsidP="00576C9F">
            <w:pPr>
              <w:rPr>
                <w:sz w:val="16"/>
                <w:szCs w:val="16"/>
              </w:rPr>
            </w:pPr>
            <w:r w:rsidRPr="00194986">
              <w:rPr>
                <w:sz w:val="16"/>
                <w:szCs w:val="16"/>
              </w:rPr>
              <w:t>PPV. SVV</w:t>
            </w:r>
          </w:p>
        </w:tc>
      </w:tr>
      <w:tr w:rsidR="00576C9F" w:rsidRPr="004D70DA" w:rsidTr="00576C9F">
        <w:trPr>
          <w:trHeight w:val="320"/>
        </w:trPr>
        <w:tc>
          <w:tcPr>
            <w:tcW w:w="1009" w:type="dxa"/>
            <w:hideMark/>
          </w:tcPr>
          <w:p w:rsidR="00576C9F" w:rsidRPr="004D70DA" w:rsidRDefault="00576C9F" w:rsidP="00576C9F">
            <w:pPr>
              <w:rPr>
                <w:sz w:val="16"/>
                <w:szCs w:val="16"/>
                <w:lang w:val="en-US"/>
              </w:rPr>
            </w:pPr>
            <w:r w:rsidRPr="004D70DA">
              <w:rPr>
                <w:sz w:val="16"/>
                <w:szCs w:val="16"/>
                <w:lang w:val="en-US"/>
              </w:rPr>
              <w:t>15</w:t>
            </w:r>
          </w:p>
        </w:tc>
        <w:tc>
          <w:tcPr>
            <w:tcW w:w="1060" w:type="dxa"/>
          </w:tcPr>
          <w:p w:rsidR="00576C9F" w:rsidRPr="0037566C" w:rsidRDefault="00576C9F" w:rsidP="00576C9F">
            <w:pPr>
              <w:rPr>
                <w:sz w:val="16"/>
                <w:szCs w:val="16"/>
              </w:rPr>
            </w:pPr>
            <w:r w:rsidRPr="009E1B06">
              <w:rPr>
                <w:sz w:val="16"/>
                <w:szCs w:val="16"/>
              </w:rPr>
              <w:t xml:space="preserve">Freitas et al </w:t>
            </w:r>
            <w:r w:rsidRPr="00EC2574">
              <w:rPr>
                <w:sz w:val="16"/>
                <w:szCs w:val="16"/>
                <w:lang w:val="en-US"/>
              </w:rPr>
              <w:fldChar w:fldCharType="begin" w:fldLock="1"/>
            </w:r>
            <w:r>
              <w:rPr>
                <w:sz w:val="16"/>
                <w:szCs w:val="16"/>
              </w:rPr>
              <w:instrText>ADDIN CSL_CITATION {"citationItems":[{"id":"ITEM-1","itemData":{"DOI":"10.1093/bja/aes398","ISBN":"1471-6771 (Electronic)\\r0007-0912 (Linking)","ISSN":"00070912","PMID":"23161359","abstract":"BACKGROUND: The applicability of pulse pressure variation (ΔPP) to predict fluid responsiveness using lung-protective ventilation strategies is uncertain in clinical practice. We designed this study to evaluate the accuracy of this parameter in predicting the fluid responsiveness of septic patients ventilated with low tidal volumes (TV) (6 ml kg(-1)).\\n\\nMETHODS: Forty patients after the resuscitation phase of severe sepsis and septic shock who were mechanically ventilated with 6 ml kg(-1) were included. The ΔPP was obtained automatically at baseline and after a standardized fluid challenge (7 ml kg(-1)). Patients whose cardiac output increased by more than 15% were considered fluid responders. The predictive values of ΔPP and static variables [right atrial pressure (RAP) and pulmonary artery occlusion pressure (PAOP)] were evaluated through a receiver operating characteristic (ROC) curve analysis.\\n\\nRESULTS: Thirty-four patients had characteristics consistent with acute lung injury or acute respiratory distress syndrome and were ventilated with high levels of PEEP [median (inter-quartile range) 10.0 (10.0-13.5)]. Nineteen patients were considered fluid responders. The RAP and PAOP significantly increased, and ΔPP significantly decreased after volume expansion. The ΔPP performance [ROC curve area: 0.91 (0.82-1.0)] was better than that of the RAP [ROC curve area: 0.73 (0.59-0.90)] and pulmonary artery occlusion pressure [ROC curve area: 0.58 (0.40-0.76)]. The ROC curve analysis revealed that the best cut-off for ΔPP was 6.5%, with a sensitivity of 0.89, specificity of 0.90, positive predictive value of 0.89, and negative predictive value of 0.90.\\n\\nCONCLUSIONS: Automatized ΔPP accurately predicted fluid responsiveness in septic patients ventilated with low TV.","author":[{"dropping-particle":"","family":"Freitas","given":"F G R","non-dropping-par</w:instrText>
            </w:r>
            <w:r w:rsidRPr="0037566C">
              <w:rPr>
                <w:sz w:val="16"/>
                <w:szCs w:val="16"/>
              </w:rPr>
              <w:instrText>ticle":"","parse-names":false,"suffix":""},{"dropping-particle":"","family":"Bafi","given":"A T","non-dropping-particle":"","parse-names":false,"suffix":""},{"dropping-particle":"","family":"Nascente","given":"A P M","non-dropping-particle":"","parse-names":false,"suffix":""},{"dropping-particle":"","family":"Assunção","given":"M.","non-dropping-particle":"","parse-names":false,"suffix":""},{"dropping-particle":"","family":"Mazza","given":"B","non-dropping-particle":"","parse-names":false,"suffix":""},{"dropping-particle":"","family":"Azevedo","given":"L C P","non-dropping-particle":"","parse-names":false,"suffix":""},{"dropping-particle":"","family":"Machado","given":"F R","non-dropping-particle":"","parse-names":false,"suffix":""},{"dropping-particle":"","family":"Mahajan","given":"R. P.","non-dropping-particle":"","parse-names":false,"suffix":""}],"container-title":"British Journal of Anaesthesia","id":"ITEM-1","issue":"3","issued":{"date-parts":[["2013"]]},"page":"402-408","title":"Predictive value of pulse pressure variation for fluid responsiveness in septic patients using lung-protective ventilation strategies","type":"article-journal","volume":"110"},"uris":["http://www.mendeley.com/documents/?uuid=7895e130-0439-4b6f-a8e1-a2e00e4625b1"]}],"mendeley":{"formattedCitation":"(37)","plainTextFormattedCitation":"(37)","previouslyFormattedCitation":"(37)"},"properties":{"noteIndex":0},"schema":"https://github.com/citation-style-language/schema/raw/master/csl-citation.json"}</w:instrText>
            </w:r>
            <w:r w:rsidRPr="00EC2574">
              <w:rPr>
                <w:sz w:val="16"/>
                <w:szCs w:val="16"/>
                <w:lang w:val="en-US"/>
              </w:rPr>
              <w:fldChar w:fldCharType="separate"/>
            </w:r>
            <w:r w:rsidRPr="0037566C">
              <w:rPr>
                <w:noProof/>
                <w:sz w:val="16"/>
                <w:szCs w:val="16"/>
              </w:rPr>
              <w:t>(37)</w:t>
            </w:r>
            <w:r w:rsidRPr="00EC2574">
              <w:rPr>
                <w:sz w:val="16"/>
                <w:szCs w:val="16"/>
                <w:lang w:val="en-US"/>
              </w:rPr>
              <w:fldChar w:fldCharType="end"/>
            </w:r>
          </w:p>
        </w:tc>
        <w:tc>
          <w:tcPr>
            <w:tcW w:w="1060" w:type="dxa"/>
            <w:hideMark/>
          </w:tcPr>
          <w:p w:rsidR="00576C9F" w:rsidRPr="004D70DA" w:rsidRDefault="00576C9F" w:rsidP="00576C9F">
            <w:pPr>
              <w:rPr>
                <w:sz w:val="16"/>
                <w:szCs w:val="16"/>
                <w:lang w:val="en-US"/>
              </w:rPr>
            </w:pPr>
            <w:r w:rsidRPr="004D70DA">
              <w:rPr>
                <w:sz w:val="16"/>
                <w:szCs w:val="16"/>
                <w:lang w:val="en-US"/>
              </w:rPr>
              <w:t>2013</w:t>
            </w:r>
          </w:p>
        </w:tc>
        <w:tc>
          <w:tcPr>
            <w:tcW w:w="1147" w:type="dxa"/>
            <w:hideMark/>
          </w:tcPr>
          <w:p w:rsidR="00576C9F" w:rsidRPr="004D70DA" w:rsidRDefault="00576C9F" w:rsidP="00576C9F">
            <w:pPr>
              <w:rPr>
                <w:sz w:val="16"/>
                <w:szCs w:val="16"/>
                <w:lang w:val="en-US"/>
              </w:rPr>
            </w:pPr>
            <w:r w:rsidRPr="004D70DA">
              <w:rPr>
                <w:sz w:val="16"/>
                <w:szCs w:val="16"/>
                <w:lang w:val="en-US"/>
              </w:rPr>
              <w:t>Low</w:t>
            </w:r>
          </w:p>
        </w:tc>
        <w:tc>
          <w:tcPr>
            <w:tcW w:w="1185" w:type="dxa"/>
            <w:hideMark/>
          </w:tcPr>
          <w:p w:rsidR="00576C9F" w:rsidRPr="004D70DA" w:rsidRDefault="00576C9F" w:rsidP="00576C9F">
            <w:pPr>
              <w:rPr>
                <w:sz w:val="16"/>
                <w:szCs w:val="16"/>
                <w:lang w:val="en-US"/>
              </w:rPr>
            </w:pPr>
            <w:r w:rsidRPr="004D70DA">
              <w:rPr>
                <w:sz w:val="16"/>
                <w:szCs w:val="16"/>
                <w:lang w:val="en-US"/>
              </w:rPr>
              <w:t>Low</w:t>
            </w:r>
          </w:p>
        </w:tc>
        <w:tc>
          <w:tcPr>
            <w:tcW w:w="1168" w:type="dxa"/>
            <w:hideMark/>
          </w:tcPr>
          <w:p w:rsidR="00576C9F" w:rsidRPr="004D70DA" w:rsidRDefault="00576C9F" w:rsidP="00576C9F">
            <w:pPr>
              <w:rPr>
                <w:sz w:val="16"/>
                <w:szCs w:val="16"/>
                <w:lang w:val="en-US"/>
              </w:rPr>
            </w:pPr>
            <w:r w:rsidRPr="004D70DA">
              <w:rPr>
                <w:sz w:val="16"/>
                <w:szCs w:val="16"/>
                <w:lang w:val="en-US"/>
              </w:rPr>
              <w:t>Low</w:t>
            </w:r>
          </w:p>
        </w:tc>
        <w:tc>
          <w:tcPr>
            <w:tcW w:w="1104" w:type="dxa"/>
            <w:hideMark/>
          </w:tcPr>
          <w:p w:rsidR="00576C9F" w:rsidRPr="004D70DA" w:rsidRDefault="00576C9F" w:rsidP="00576C9F">
            <w:pPr>
              <w:rPr>
                <w:sz w:val="16"/>
                <w:szCs w:val="16"/>
                <w:lang w:val="en-US"/>
              </w:rPr>
            </w:pPr>
            <w:r w:rsidRPr="004D70DA">
              <w:rPr>
                <w:sz w:val="16"/>
                <w:szCs w:val="16"/>
                <w:lang w:val="en-US"/>
              </w:rPr>
              <w:t>Low</w:t>
            </w:r>
          </w:p>
        </w:tc>
        <w:tc>
          <w:tcPr>
            <w:tcW w:w="1233" w:type="dxa"/>
            <w:hideMark/>
          </w:tcPr>
          <w:p w:rsidR="00576C9F" w:rsidRPr="004D70DA" w:rsidRDefault="00576C9F" w:rsidP="00576C9F">
            <w:pPr>
              <w:rPr>
                <w:sz w:val="16"/>
                <w:szCs w:val="16"/>
                <w:lang w:val="en-US"/>
              </w:rPr>
            </w:pPr>
            <w:r w:rsidRPr="004D70DA">
              <w:rPr>
                <w:sz w:val="16"/>
                <w:szCs w:val="16"/>
                <w:lang w:val="en-US"/>
              </w:rPr>
              <w:t>Low</w:t>
            </w:r>
          </w:p>
        </w:tc>
        <w:tc>
          <w:tcPr>
            <w:tcW w:w="1229" w:type="dxa"/>
            <w:hideMark/>
          </w:tcPr>
          <w:p w:rsidR="00576C9F" w:rsidRPr="004D70DA" w:rsidRDefault="00576C9F" w:rsidP="00576C9F">
            <w:pPr>
              <w:rPr>
                <w:sz w:val="16"/>
                <w:szCs w:val="16"/>
                <w:lang w:val="en-US"/>
              </w:rPr>
            </w:pPr>
            <w:r w:rsidRPr="004D70DA">
              <w:rPr>
                <w:sz w:val="16"/>
                <w:szCs w:val="16"/>
                <w:lang w:val="en-US"/>
              </w:rPr>
              <w:t>Low</w:t>
            </w:r>
          </w:p>
        </w:tc>
        <w:tc>
          <w:tcPr>
            <w:tcW w:w="1234" w:type="dxa"/>
            <w:hideMark/>
          </w:tcPr>
          <w:p w:rsidR="00576C9F" w:rsidRPr="004D70DA" w:rsidRDefault="00576C9F" w:rsidP="00576C9F">
            <w:pPr>
              <w:rPr>
                <w:sz w:val="16"/>
                <w:szCs w:val="16"/>
                <w:lang w:val="en-US"/>
              </w:rPr>
            </w:pPr>
            <w:r w:rsidRPr="004D70DA">
              <w:rPr>
                <w:sz w:val="16"/>
                <w:szCs w:val="16"/>
                <w:lang w:val="en-US"/>
              </w:rPr>
              <w:t>Low</w:t>
            </w:r>
          </w:p>
        </w:tc>
        <w:tc>
          <w:tcPr>
            <w:tcW w:w="1241" w:type="dxa"/>
          </w:tcPr>
          <w:p w:rsidR="00576C9F" w:rsidRPr="00EC2574" w:rsidRDefault="00576C9F" w:rsidP="00576C9F">
            <w:pPr>
              <w:rPr>
                <w:sz w:val="16"/>
                <w:szCs w:val="16"/>
                <w:lang w:val="en-US"/>
              </w:rPr>
            </w:pPr>
            <w:r w:rsidRPr="00EC2574">
              <w:rPr>
                <w:sz w:val="16"/>
                <w:szCs w:val="16"/>
                <w:lang w:val="en-US"/>
              </w:rPr>
              <w:t>PPV</w:t>
            </w:r>
          </w:p>
        </w:tc>
      </w:tr>
      <w:tr w:rsidR="00576C9F" w:rsidRPr="004D70DA" w:rsidTr="00576C9F">
        <w:trPr>
          <w:trHeight w:val="320"/>
        </w:trPr>
        <w:tc>
          <w:tcPr>
            <w:tcW w:w="1009" w:type="dxa"/>
            <w:hideMark/>
          </w:tcPr>
          <w:p w:rsidR="00576C9F" w:rsidRPr="004D70DA" w:rsidRDefault="00576C9F" w:rsidP="00576C9F">
            <w:pPr>
              <w:rPr>
                <w:sz w:val="16"/>
                <w:szCs w:val="16"/>
                <w:lang w:val="en-US"/>
              </w:rPr>
            </w:pPr>
            <w:r w:rsidRPr="004D70DA">
              <w:rPr>
                <w:sz w:val="16"/>
                <w:szCs w:val="16"/>
                <w:lang w:val="en-US"/>
              </w:rPr>
              <w:t>16</w:t>
            </w:r>
          </w:p>
        </w:tc>
        <w:tc>
          <w:tcPr>
            <w:tcW w:w="1060" w:type="dxa"/>
          </w:tcPr>
          <w:p w:rsidR="00576C9F" w:rsidRPr="008661EE" w:rsidRDefault="00576C9F" w:rsidP="00576C9F">
            <w:pPr>
              <w:rPr>
                <w:sz w:val="16"/>
                <w:szCs w:val="16"/>
              </w:rPr>
            </w:pPr>
            <w:r w:rsidRPr="0037566C">
              <w:rPr>
                <w:sz w:val="16"/>
                <w:szCs w:val="16"/>
              </w:rPr>
              <w:t>Trepte et al</w:t>
            </w:r>
            <w:r w:rsidRPr="00EC2574">
              <w:rPr>
                <w:sz w:val="16"/>
                <w:szCs w:val="16"/>
                <w:lang w:val="en-US"/>
              </w:rPr>
              <w:fldChar w:fldCharType="begin" w:fldLock="1"/>
            </w:r>
            <w:r w:rsidRPr="0037566C">
              <w:rPr>
                <w:sz w:val="16"/>
                <w:szCs w:val="16"/>
              </w:rPr>
              <w:instrText>ADDIN CSL_CITATION {"citationItems":[{"id":"ITEM-1","itemData":{"DOI":"10.1093/bja/aet204","ISSN":"14716771","PMID":"23811425","abstract":"BACKGROUND: Predicting the response of cardiac output to volume administration remains an ongoing clinical challenge. The objective of our study was to compare the ability to predict volume responsiveness of various functional measures of cardiac preload. These included pulse pressure variation (PPV), stroke volume variation (SVV), and the rec</w:instrText>
            </w:r>
            <w:r>
              <w:rPr>
                <w:sz w:val="16"/>
                <w:szCs w:val="16"/>
                <w:lang w:val="en-US"/>
              </w:rPr>
              <w:instrText>ently launched automated respiratory systolic variation test (RSVT) in patients after major surgery.\\n\\nMETHODS: In this prospective study, 24 mechanically ventilated patients after major surgery were enrolled. Three consecutive volume loading steps consisting of 300 ml 6% hydroxyethylstarch 130/0.4 were performed and cardiac index (CI) was assessed by transpulmonary thermodilution. Volume responsiveness was considered as positive if CI increased by &gt;10%.\\n\\nRESULTS: In total 72 volume loading steps were analysed, of which 41 showed a positive volume response. Receiver operating characteristic (ROC) curve analysis revealed an area under the curve (AUC) of 0.70 for PPV, 0.72 for SVV and 0.77 for RSVT. Areas under the curves of all variables did not differ significantly from each other (P&gt;0.05). Suggested cut-off values were 9.9% for SVV, 10.1% for PPV, and 19.7° for RSVT as calculated by the Youden Index.\\n\\nCONCLUSION: In predicting fluid responsiveness the new automated RSVT appears to be as accurate as established dynamic indicators of preload PPV and SVV in patients after major surgery. The automated RSVT is clinically easy to use and may be useful in guiding fluid therapy in ventilated patients.","author":[{"dropping-particle":"","family":"Trepte","given":"C. J.C.","non-dropping-particle":"","parse-names":false,"suffix":""},{"dropping-particle":"","family":"Eichhorn","given":"V.","non-dropping-particle":"","parse-names":false,"suffix":""},{"dropping-particle":"","family":"Haas","given":"S. A.","non-dropping-particle":"","parse-names":false,"suffix":""},{"dropping-particle":"","family":"Stahl","given":"K.","non-dropping-particle":"","parse-names":false,"suffix":""},{"dropping-particle":"","family":"Schmid","given":"F.","non-dropping-particle":"","parse-names":false,"suffix":""},{"dropping-particle":"","family":"Nitzschke","given":"R.","non-dropping-particle":"","parse-names":false,"suffix":""},{"dropping-particle":"","family":"Goetz","given":"A. E.","non-dropping-particle":"","parse-names":false,"suffix":""},{"dropping-particle":"","family":"Reuter","given":"D. A.","non-dropping-particle":"","parse-names":false,"suffix":""}],"container-title":"British Journal of Anaesthesia","id":"ITEM-1","issue":"5","issued":{"date-parts":[["2013"]]},"page":"736-742","title":"Comparison of an automated respiratory systolic variation test with dynamic preload indicators to predict fluid responsiveness after major surgery","type":"article-journal","volume":"111"},"uris":["http://www.mendeley.com/documents/?uuid=fe2571ec-2dc2-4f31-b1bc-6c7da0e35270"]}],"mendeley":{"formattedCitation":"(38)","plainTextFormattedCitation":"(38)","previouslyFormattedCitation":"(38)"},"properties":{"noteIndex":0},"schema":"https://github.com/citation-style-language/schema/raw/master/csl-citation.json"}</w:instrText>
            </w:r>
            <w:r w:rsidRPr="00EC2574">
              <w:rPr>
                <w:sz w:val="16"/>
                <w:szCs w:val="16"/>
                <w:lang w:val="en-US"/>
              </w:rPr>
              <w:fldChar w:fldCharType="separate"/>
            </w:r>
            <w:r w:rsidRPr="004A4B0F">
              <w:rPr>
                <w:noProof/>
                <w:sz w:val="16"/>
                <w:szCs w:val="16"/>
              </w:rPr>
              <w:t>(38)</w:t>
            </w:r>
            <w:r w:rsidRPr="00EC2574">
              <w:rPr>
                <w:sz w:val="16"/>
                <w:szCs w:val="16"/>
                <w:lang w:val="en-US"/>
              </w:rPr>
              <w:fldChar w:fldCharType="end"/>
            </w:r>
          </w:p>
        </w:tc>
        <w:tc>
          <w:tcPr>
            <w:tcW w:w="1060" w:type="dxa"/>
            <w:hideMark/>
          </w:tcPr>
          <w:p w:rsidR="00576C9F" w:rsidRPr="004D70DA" w:rsidRDefault="00576C9F" w:rsidP="00576C9F">
            <w:pPr>
              <w:rPr>
                <w:sz w:val="16"/>
                <w:szCs w:val="16"/>
                <w:lang w:val="en-US"/>
              </w:rPr>
            </w:pPr>
            <w:r w:rsidRPr="004D70DA">
              <w:rPr>
                <w:sz w:val="16"/>
                <w:szCs w:val="16"/>
                <w:lang w:val="en-US"/>
              </w:rPr>
              <w:t>2013</w:t>
            </w:r>
          </w:p>
        </w:tc>
        <w:tc>
          <w:tcPr>
            <w:tcW w:w="1147" w:type="dxa"/>
            <w:hideMark/>
          </w:tcPr>
          <w:p w:rsidR="00576C9F" w:rsidRPr="004D70DA" w:rsidRDefault="00576C9F" w:rsidP="00576C9F">
            <w:pPr>
              <w:rPr>
                <w:sz w:val="16"/>
                <w:szCs w:val="16"/>
                <w:lang w:val="en-US"/>
              </w:rPr>
            </w:pPr>
            <w:r w:rsidRPr="004D70DA">
              <w:rPr>
                <w:sz w:val="16"/>
                <w:szCs w:val="16"/>
                <w:lang w:val="en-US"/>
              </w:rPr>
              <w:t>Unclear</w:t>
            </w:r>
          </w:p>
        </w:tc>
        <w:tc>
          <w:tcPr>
            <w:tcW w:w="1185" w:type="dxa"/>
            <w:hideMark/>
          </w:tcPr>
          <w:p w:rsidR="00576C9F" w:rsidRPr="004D70DA" w:rsidRDefault="00576C9F" w:rsidP="00576C9F">
            <w:pPr>
              <w:rPr>
                <w:sz w:val="16"/>
                <w:szCs w:val="16"/>
                <w:lang w:val="en-US"/>
              </w:rPr>
            </w:pPr>
            <w:r w:rsidRPr="004D70DA">
              <w:rPr>
                <w:sz w:val="16"/>
                <w:szCs w:val="16"/>
                <w:lang w:val="en-US"/>
              </w:rPr>
              <w:t>Low</w:t>
            </w:r>
          </w:p>
        </w:tc>
        <w:tc>
          <w:tcPr>
            <w:tcW w:w="1168" w:type="dxa"/>
            <w:hideMark/>
          </w:tcPr>
          <w:p w:rsidR="00576C9F" w:rsidRPr="004D70DA" w:rsidRDefault="00576C9F" w:rsidP="00576C9F">
            <w:pPr>
              <w:rPr>
                <w:sz w:val="16"/>
                <w:szCs w:val="16"/>
                <w:lang w:val="en-US"/>
              </w:rPr>
            </w:pPr>
            <w:r w:rsidRPr="004D70DA">
              <w:rPr>
                <w:sz w:val="16"/>
                <w:szCs w:val="16"/>
                <w:lang w:val="en-US"/>
              </w:rPr>
              <w:t>Low</w:t>
            </w:r>
          </w:p>
        </w:tc>
        <w:tc>
          <w:tcPr>
            <w:tcW w:w="1104" w:type="dxa"/>
            <w:hideMark/>
          </w:tcPr>
          <w:p w:rsidR="00576C9F" w:rsidRPr="004D70DA" w:rsidRDefault="00576C9F" w:rsidP="00576C9F">
            <w:pPr>
              <w:rPr>
                <w:sz w:val="16"/>
                <w:szCs w:val="16"/>
                <w:lang w:val="en-US"/>
              </w:rPr>
            </w:pPr>
            <w:r w:rsidRPr="004D70DA">
              <w:rPr>
                <w:sz w:val="16"/>
                <w:szCs w:val="16"/>
                <w:lang w:val="en-US"/>
              </w:rPr>
              <w:t>Low</w:t>
            </w:r>
          </w:p>
        </w:tc>
        <w:tc>
          <w:tcPr>
            <w:tcW w:w="1233" w:type="dxa"/>
            <w:hideMark/>
          </w:tcPr>
          <w:p w:rsidR="00576C9F" w:rsidRPr="004D70DA" w:rsidRDefault="00576C9F" w:rsidP="00576C9F">
            <w:pPr>
              <w:rPr>
                <w:sz w:val="16"/>
                <w:szCs w:val="16"/>
                <w:lang w:val="en-US"/>
              </w:rPr>
            </w:pPr>
            <w:r w:rsidRPr="004D70DA">
              <w:rPr>
                <w:sz w:val="16"/>
                <w:szCs w:val="16"/>
                <w:lang w:val="en-US"/>
              </w:rPr>
              <w:t>Low</w:t>
            </w:r>
          </w:p>
        </w:tc>
        <w:tc>
          <w:tcPr>
            <w:tcW w:w="1229" w:type="dxa"/>
            <w:hideMark/>
          </w:tcPr>
          <w:p w:rsidR="00576C9F" w:rsidRPr="004D70DA" w:rsidRDefault="00576C9F" w:rsidP="00576C9F">
            <w:pPr>
              <w:rPr>
                <w:sz w:val="16"/>
                <w:szCs w:val="16"/>
                <w:lang w:val="en-US"/>
              </w:rPr>
            </w:pPr>
            <w:r w:rsidRPr="004D70DA">
              <w:rPr>
                <w:sz w:val="16"/>
                <w:szCs w:val="16"/>
                <w:lang w:val="en-US"/>
              </w:rPr>
              <w:t>Low</w:t>
            </w:r>
          </w:p>
        </w:tc>
        <w:tc>
          <w:tcPr>
            <w:tcW w:w="1234" w:type="dxa"/>
            <w:hideMark/>
          </w:tcPr>
          <w:p w:rsidR="00576C9F" w:rsidRPr="004D70DA" w:rsidRDefault="00576C9F" w:rsidP="00576C9F">
            <w:pPr>
              <w:rPr>
                <w:sz w:val="16"/>
                <w:szCs w:val="16"/>
                <w:lang w:val="en-US"/>
              </w:rPr>
            </w:pPr>
            <w:r w:rsidRPr="004D70DA">
              <w:rPr>
                <w:sz w:val="16"/>
                <w:szCs w:val="16"/>
                <w:lang w:val="en-US"/>
              </w:rPr>
              <w:t>Low</w:t>
            </w:r>
          </w:p>
        </w:tc>
        <w:tc>
          <w:tcPr>
            <w:tcW w:w="1241" w:type="dxa"/>
          </w:tcPr>
          <w:p w:rsidR="00576C9F" w:rsidRPr="008661EE" w:rsidRDefault="00576C9F" w:rsidP="00576C9F">
            <w:pPr>
              <w:rPr>
                <w:sz w:val="16"/>
                <w:szCs w:val="16"/>
              </w:rPr>
            </w:pPr>
            <w:r w:rsidRPr="008661EE">
              <w:rPr>
                <w:sz w:val="16"/>
                <w:szCs w:val="16"/>
              </w:rPr>
              <w:t>PPV. SVV</w:t>
            </w:r>
          </w:p>
        </w:tc>
      </w:tr>
      <w:tr w:rsidR="00576C9F" w:rsidRPr="004D70DA" w:rsidTr="00576C9F">
        <w:trPr>
          <w:trHeight w:val="320"/>
        </w:trPr>
        <w:tc>
          <w:tcPr>
            <w:tcW w:w="1009" w:type="dxa"/>
            <w:hideMark/>
          </w:tcPr>
          <w:p w:rsidR="00576C9F" w:rsidRPr="004D70DA" w:rsidRDefault="00576C9F" w:rsidP="00576C9F">
            <w:pPr>
              <w:rPr>
                <w:sz w:val="16"/>
                <w:szCs w:val="16"/>
                <w:lang w:val="en-US"/>
              </w:rPr>
            </w:pPr>
            <w:r w:rsidRPr="004D70DA">
              <w:rPr>
                <w:sz w:val="16"/>
                <w:szCs w:val="16"/>
                <w:lang w:val="en-US"/>
              </w:rPr>
              <w:t>17</w:t>
            </w:r>
          </w:p>
        </w:tc>
        <w:tc>
          <w:tcPr>
            <w:tcW w:w="1060" w:type="dxa"/>
          </w:tcPr>
          <w:p w:rsidR="00576C9F" w:rsidRPr="00EB5EE5" w:rsidRDefault="00576C9F" w:rsidP="00576C9F">
            <w:pPr>
              <w:rPr>
                <w:sz w:val="16"/>
                <w:szCs w:val="16"/>
                <w:lang w:val="en-US"/>
              </w:rPr>
            </w:pPr>
            <w:r w:rsidRPr="008661EE">
              <w:rPr>
                <w:sz w:val="16"/>
                <w:szCs w:val="16"/>
              </w:rPr>
              <w:t xml:space="preserve">Guarracino et al </w:t>
            </w:r>
            <w:r w:rsidRPr="00EC2574">
              <w:rPr>
                <w:sz w:val="16"/>
                <w:szCs w:val="16"/>
                <w:lang w:val="en-US"/>
              </w:rPr>
              <w:fldChar w:fldCharType="begin" w:fldLock="1"/>
            </w:r>
            <w:r>
              <w:rPr>
                <w:sz w:val="16"/>
                <w:szCs w:val="16"/>
              </w:rPr>
              <w:instrText>ADDIN CSL_CITATION {"citationItems":[{"id":"ITEM-1","itemData":{"DOI":"10.1186/s13054-014-0647-1","ISSN":"1466609X","abstract":"Introduction: The purpose of the study was to verify the efficacy of using internal jugular vein (IJV) size and distensibility as a reliable index of fluid responsiveness in mechanically ventilated patients with sepsis. Methods: Hemodynamic data of mechanically ventilated patients with sepsis were collected through a radial arterial indwelling catheter connected to continuous hemodynamic monitoring system (Most Care®, Vytech Health, Padova, Italy), including cardiac index (CI) (L/min/M2), heart rate (beats/min), mean arterial pressure (MAP) (mmHg), central venous pressure (CVP) (mmHg) and arterial pulse pressure variation (PPV), coupled with ultrasound evaluation of IJV distensibility (%), defined as a ratio of the difference between IJV maximal antero-posterior diameter during inspiration and minimum expiratory diameter to minimum expiratory diameter x100. Patients were retrospectively divided into two groups; fluid responders (R), if CI increase of more than or equal to 15% after a 7 ml/kg crystalloid infusion, and non-responders (NR) if CI increased more than 15%. We compared differences in measured variables between R and NR groups and calculated receiver-operator-characteristic (ROC) curves of optimal IJV distensibility and PPV sensitivity and specificity to predicting R. We also calculated a combined inferior vena cava distensibility-PPV ROC curve to predict R. Results: We enrolled 50 patients, of these, 30 were R. Responders presented higher IJV distensibility and PPV before fluid challenge than NR (P &lt;0.05). An IJV distensibility more than 18% prior to volume challenge had an 80% sensitivity and 85% specificity to predict R. Pairwise comparison between IJV distensibility and PPV ROC curves revealed similar ROC area under the curve results. Interestingly, combining IJV distensibility more than 9.7% and PPV more than 12% predicted fluid responsiveness with a sensitivity of 100% and specificity of 95%. Conclusion: IJV distensibility is an accurate, easily acquired non-invasive parameter of fluid responsiveness</w:instrText>
            </w:r>
            <w:r w:rsidRPr="00EB5EE5">
              <w:rPr>
                <w:sz w:val="16"/>
                <w:szCs w:val="16"/>
                <w:lang w:val="en-US"/>
              </w:rPr>
              <w:instrText xml:space="preserve"> in mechanically ventilated septic patients with performance similar to PPV. The combined use of IJV distensibility with left-sided indexes of fluid responsiveness improves their predictive value.","author":[{"dropping-particle":"","family":"Guarracino","given":"Fabio","non-dropping-particle":"","parse-names":false,"suffix":""},{"dropping-particle":"","family":"Ferro","given":"Baldassarre","non-dropping-particle":"","parse-names":false,"suffix":""},{"dropping-particle":"","family":"Forfori","given":"Francesco","non-dropping-particle":"","parse-names":false,"suffix":""},{"dropping-particle":"","family":"Bertini","given":"Pietro","non-dropping-particle":"","parse-names":false,"suffix":""},{"dropping-particle":"","family":"Magliacano","given":"Luana","non-dropping-particle":"","parse-names":false,"suffix":""},{"dropping-particle":"","family":"Pinsky","given":"Michael R.","non-dropping-particle":"","parse-names":false,"suffix":""}],"container-title":"Critical Care","id":"ITEM-1","issue":"1","issued":{"date-parts":[["2014"]]},"page":"1-8","title":"Jugular vein distensibility predicts fluid responsiveness in septic patients","type":"article-journal","volume":"18"},"uris":["http://www.mendeley.com/documents/?uuid=186d3add-02d3-4563-b009-21e4f3c4fbe0"]}],"mendeley":{"formattedCitation":"(39)","plainTextFormattedCitation":"(39)","previouslyFormattedCitation":"(39)"},"properties":{"noteIndex":0},"schema":"https://github.com/citation-style-language/schema/raw/master/csl-citation.json"}</w:instrText>
            </w:r>
            <w:r w:rsidRPr="00EC2574">
              <w:rPr>
                <w:sz w:val="16"/>
                <w:szCs w:val="16"/>
                <w:lang w:val="en-US"/>
              </w:rPr>
              <w:fldChar w:fldCharType="separate"/>
            </w:r>
            <w:r w:rsidRPr="00EB5EE5">
              <w:rPr>
                <w:noProof/>
                <w:sz w:val="16"/>
                <w:szCs w:val="16"/>
                <w:lang w:val="en-US"/>
              </w:rPr>
              <w:t>(39)</w:t>
            </w:r>
            <w:r w:rsidRPr="00EC2574">
              <w:rPr>
                <w:sz w:val="16"/>
                <w:szCs w:val="16"/>
                <w:lang w:val="en-US"/>
              </w:rPr>
              <w:fldChar w:fldCharType="end"/>
            </w:r>
          </w:p>
        </w:tc>
        <w:tc>
          <w:tcPr>
            <w:tcW w:w="1060" w:type="dxa"/>
            <w:hideMark/>
          </w:tcPr>
          <w:p w:rsidR="00576C9F" w:rsidRPr="004D70DA" w:rsidRDefault="00576C9F" w:rsidP="00576C9F">
            <w:pPr>
              <w:rPr>
                <w:sz w:val="16"/>
                <w:szCs w:val="16"/>
                <w:lang w:val="en-US"/>
              </w:rPr>
            </w:pPr>
            <w:r w:rsidRPr="004D70DA">
              <w:rPr>
                <w:sz w:val="16"/>
                <w:szCs w:val="16"/>
                <w:lang w:val="en-US"/>
              </w:rPr>
              <w:t>2014</w:t>
            </w:r>
          </w:p>
        </w:tc>
        <w:tc>
          <w:tcPr>
            <w:tcW w:w="1147" w:type="dxa"/>
            <w:hideMark/>
          </w:tcPr>
          <w:p w:rsidR="00576C9F" w:rsidRPr="004D70DA" w:rsidRDefault="00576C9F" w:rsidP="00576C9F">
            <w:pPr>
              <w:rPr>
                <w:sz w:val="16"/>
                <w:szCs w:val="16"/>
                <w:lang w:val="en-US"/>
              </w:rPr>
            </w:pPr>
            <w:r w:rsidRPr="004D70DA">
              <w:rPr>
                <w:sz w:val="16"/>
                <w:szCs w:val="16"/>
                <w:lang w:val="en-US"/>
              </w:rPr>
              <w:t>Low</w:t>
            </w:r>
          </w:p>
        </w:tc>
        <w:tc>
          <w:tcPr>
            <w:tcW w:w="1185" w:type="dxa"/>
            <w:hideMark/>
          </w:tcPr>
          <w:p w:rsidR="00576C9F" w:rsidRPr="004D70DA" w:rsidRDefault="00576C9F" w:rsidP="00576C9F">
            <w:pPr>
              <w:rPr>
                <w:sz w:val="16"/>
                <w:szCs w:val="16"/>
                <w:lang w:val="en-US"/>
              </w:rPr>
            </w:pPr>
            <w:r w:rsidRPr="004D70DA">
              <w:rPr>
                <w:sz w:val="16"/>
                <w:szCs w:val="16"/>
                <w:lang w:val="en-US"/>
              </w:rPr>
              <w:t>Low</w:t>
            </w:r>
          </w:p>
        </w:tc>
        <w:tc>
          <w:tcPr>
            <w:tcW w:w="1168" w:type="dxa"/>
            <w:hideMark/>
          </w:tcPr>
          <w:p w:rsidR="00576C9F" w:rsidRPr="004D70DA" w:rsidRDefault="00576C9F" w:rsidP="00576C9F">
            <w:pPr>
              <w:rPr>
                <w:sz w:val="16"/>
                <w:szCs w:val="16"/>
                <w:lang w:val="en-US"/>
              </w:rPr>
            </w:pPr>
            <w:r w:rsidRPr="004D70DA">
              <w:rPr>
                <w:sz w:val="16"/>
                <w:szCs w:val="16"/>
                <w:lang w:val="en-US"/>
              </w:rPr>
              <w:t>Low</w:t>
            </w:r>
          </w:p>
        </w:tc>
        <w:tc>
          <w:tcPr>
            <w:tcW w:w="1104" w:type="dxa"/>
            <w:hideMark/>
          </w:tcPr>
          <w:p w:rsidR="00576C9F" w:rsidRPr="004D70DA" w:rsidRDefault="00576C9F" w:rsidP="00576C9F">
            <w:pPr>
              <w:rPr>
                <w:sz w:val="16"/>
                <w:szCs w:val="16"/>
                <w:lang w:val="en-US"/>
              </w:rPr>
            </w:pPr>
            <w:r w:rsidRPr="004D70DA">
              <w:rPr>
                <w:sz w:val="16"/>
                <w:szCs w:val="16"/>
                <w:lang w:val="en-US"/>
              </w:rPr>
              <w:t>Low</w:t>
            </w:r>
          </w:p>
        </w:tc>
        <w:tc>
          <w:tcPr>
            <w:tcW w:w="1233" w:type="dxa"/>
            <w:hideMark/>
          </w:tcPr>
          <w:p w:rsidR="00576C9F" w:rsidRPr="004D70DA" w:rsidRDefault="00576C9F" w:rsidP="00576C9F">
            <w:pPr>
              <w:rPr>
                <w:sz w:val="16"/>
                <w:szCs w:val="16"/>
                <w:lang w:val="en-US"/>
              </w:rPr>
            </w:pPr>
            <w:r w:rsidRPr="004D70DA">
              <w:rPr>
                <w:sz w:val="16"/>
                <w:szCs w:val="16"/>
                <w:lang w:val="en-US"/>
              </w:rPr>
              <w:t>Low</w:t>
            </w:r>
          </w:p>
        </w:tc>
        <w:tc>
          <w:tcPr>
            <w:tcW w:w="1229" w:type="dxa"/>
            <w:hideMark/>
          </w:tcPr>
          <w:p w:rsidR="00576C9F" w:rsidRPr="004D70DA" w:rsidRDefault="00576C9F" w:rsidP="00576C9F">
            <w:pPr>
              <w:rPr>
                <w:sz w:val="16"/>
                <w:szCs w:val="16"/>
                <w:lang w:val="en-US"/>
              </w:rPr>
            </w:pPr>
            <w:r w:rsidRPr="004D70DA">
              <w:rPr>
                <w:sz w:val="16"/>
                <w:szCs w:val="16"/>
                <w:lang w:val="en-US"/>
              </w:rPr>
              <w:t>Low</w:t>
            </w:r>
          </w:p>
        </w:tc>
        <w:tc>
          <w:tcPr>
            <w:tcW w:w="1234" w:type="dxa"/>
            <w:hideMark/>
          </w:tcPr>
          <w:p w:rsidR="00576C9F" w:rsidRPr="004D70DA" w:rsidRDefault="00576C9F" w:rsidP="00576C9F">
            <w:pPr>
              <w:rPr>
                <w:sz w:val="16"/>
                <w:szCs w:val="16"/>
                <w:lang w:val="en-US"/>
              </w:rPr>
            </w:pPr>
            <w:r w:rsidRPr="004D70DA">
              <w:rPr>
                <w:sz w:val="16"/>
                <w:szCs w:val="16"/>
                <w:lang w:val="en-US"/>
              </w:rPr>
              <w:t>Low</w:t>
            </w:r>
          </w:p>
        </w:tc>
        <w:tc>
          <w:tcPr>
            <w:tcW w:w="1241" w:type="dxa"/>
          </w:tcPr>
          <w:p w:rsidR="00576C9F" w:rsidRPr="00EC2574" w:rsidRDefault="00576C9F" w:rsidP="00576C9F">
            <w:pPr>
              <w:rPr>
                <w:sz w:val="16"/>
                <w:szCs w:val="16"/>
                <w:lang w:val="en-US"/>
              </w:rPr>
            </w:pPr>
            <w:r w:rsidRPr="00EC2574">
              <w:rPr>
                <w:sz w:val="16"/>
                <w:szCs w:val="16"/>
                <w:lang w:val="en-US"/>
              </w:rPr>
              <w:t>PPV</w:t>
            </w:r>
          </w:p>
        </w:tc>
      </w:tr>
      <w:tr w:rsidR="00576C9F" w:rsidRPr="004D70DA" w:rsidTr="00576C9F">
        <w:trPr>
          <w:trHeight w:val="320"/>
        </w:trPr>
        <w:tc>
          <w:tcPr>
            <w:tcW w:w="1009" w:type="dxa"/>
            <w:hideMark/>
          </w:tcPr>
          <w:p w:rsidR="00576C9F" w:rsidRPr="004D70DA" w:rsidRDefault="00576C9F" w:rsidP="00576C9F">
            <w:pPr>
              <w:rPr>
                <w:sz w:val="16"/>
                <w:szCs w:val="16"/>
                <w:lang w:val="en-US"/>
              </w:rPr>
            </w:pPr>
            <w:r w:rsidRPr="004D70DA">
              <w:rPr>
                <w:sz w:val="16"/>
                <w:szCs w:val="16"/>
                <w:lang w:val="en-US"/>
              </w:rPr>
              <w:t>18</w:t>
            </w:r>
          </w:p>
        </w:tc>
        <w:tc>
          <w:tcPr>
            <w:tcW w:w="1060" w:type="dxa"/>
          </w:tcPr>
          <w:p w:rsidR="00576C9F" w:rsidRPr="00EC2574" w:rsidRDefault="00576C9F" w:rsidP="00576C9F">
            <w:pPr>
              <w:rPr>
                <w:sz w:val="16"/>
                <w:szCs w:val="16"/>
                <w:lang w:val="en-US"/>
              </w:rPr>
            </w:pPr>
            <w:r w:rsidRPr="00EB5EE5">
              <w:rPr>
                <w:sz w:val="16"/>
                <w:szCs w:val="16"/>
                <w:lang w:val="en-US"/>
              </w:rPr>
              <w:t xml:space="preserve">Kang et al </w:t>
            </w:r>
            <w:r w:rsidRPr="00EC2574">
              <w:rPr>
                <w:sz w:val="16"/>
                <w:szCs w:val="16"/>
                <w:lang w:val="en-US"/>
              </w:rPr>
              <w:fldChar w:fldCharType="begin" w:fldLock="1"/>
            </w:r>
            <w:r w:rsidRPr="00EB5EE5">
              <w:rPr>
                <w:sz w:val="16"/>
                <w:szCs w:val="16"/>
                <w:lang w:val="en-US"/>
              </w:rPr>
              <w:instrText xml:space="preserve">ADDIN CSL_CITATION {"citationItems":[{"id":"ITEM-1","itemData":{"DOI":"10.1016/j.jtcvs.2014.07.103","ISSN":"1097685X","abstract":"Results Regardless of ventilator setting, stroke volume variation in the responder group had an increasing trend as increased positive end-expiratory pressure level and was significantly higher than in the nonresponder group at each positive end-expiratory pressure level. The area under the curve was (1) 0.899 at C0, 0.942 at C5, and 0.985 at C10; and (2) </w:instrText>
            </w:r>
            <w:r>
              <w:rPr>
                <w:sz w:val="16"/>
                <w:szCs w:val="16"/>
                <w:lang w:val="en-US"/>
              </w:rPr>
              <w:instrText>0.901 at P0, 0.932 at P5, and 0.947 at P10. Optimal threshold values given by receiver operating characteristic curve analysis were (1) 13.5%, 13.5%, and 14.5%; and (2) 13.5%, 13.5%, and 14.5%, respectively. Conclusions The threshold value of stroke volume variation in predicting fluid responsiveness may change when positive end-expiratory pressure 10 cmH2O is applied. This must be considered when stroke volume variation is used to detect the fluid responsiveness to prevent volume overload in this mechanical ventilation setting. Objectives Measurements of stroke volume variation for volume management in mechanically ventilated patients are influenced by various factors, such as tidal volume, respiratory rate, and chest/lung compliance. However, research regarding the effect of positive end-expiratory pressure on stroke volume variation is limited. © 2014 The American Association for Thoracic Surgery Methods Patients were divided into responder and nonresponder groups according to the prediction of fluid response by the passive leg raising test and hemodynamic parameters, including stroke volume variation, measured in all patients at the following ventilator settings: (1) conventional ventilation (C), tidal volume 10 mL·kg-1 with positive end-expiratory pressure settings of 0 (C0), 5 (C5), and 10 cmH2O (C10) and (2) lung protective ventilation (P), tidal volume 6 mL·kg-1 with positive end-expiratory pressure settings of 0 (P0), 5 (P5), and 10 cmH2O (P10).","author":[{"dropping-particle":"","family":"Kang","given":"Woon Seok","non-dropping-particle":"","parse-names":false,"suffix":""},{"dropping-particle":"","family":"Kim","given":"Seong Hyop","non-dropping-particle":"","parse-names":false,"suffix":""},{"dropping-particle":"","family":"Kim","given":"Sung Yun","non-dropping-particle":"","parse-names":false,"suffix":""},{"dropping-particle":"","family":"Oh","given":"Chung Sik","non-dropping-particle":"","parse-names":false,"suffix":""},{"dropping-particle":"","family":"Lee","given":"Song Am","non-dropping-particle":"","parse-names":false,"suffix":""},{"dropping-particle":"","family":"Kim","given":"Jun Seok","non-dropping-particle":"","parse-names":false,"suffix":""}],"container-title":"Journal of Thoracic and Cardiovascular Surgery","id":"ITEM-1","issue":"6","issued":{"date-parts":[["2014"]]},"page":"3139-3145","publisher":"Elsevier Inc.","title":"The influence of positive end-expiratory pressure on stroke volume variation in patients undergoing cardiac surgery: An observational study","type":"article-journal","volume":"148"},"uris":["http://www.mendeley.com/documents/?uuid=9c93a54d-43d2-4d1f-b23f-eedafa5adf66"]}],"mendeley":{"formattedCitation":"(40)","plainTextFormattedCitation":"(40)","previouslyFormattedCitation":"(40)"},"properties":{"noteIndex":0},"schema":"https://github.com/citation-style-language/schema/raw/master/csl-citation.json"}</w:instrText>
            </w:r>
            <w:r w:rsidRPr="00EC2574">
              <w:rPr>
                <w:sz w:val="16"/>
                <w:szCs w:val="16"/>
                <w:lang w:val="en-US"/>
              </w:rPr>
              <w:fldChar w:fldCharType="separate"/>
            </w:r>
            <w:r w:rsidRPr="004A4B0F">
              <w:rPr>
                <w:noProof/>
                <w:sz w:val="16"/>
                <w:szCs w:val="16"/>
                <w:lang w:val="en-US"/>
              </w:rPr>
              <w:t>(40)</w:t>
            </w:r>
            <w:r w:rsidRPr="00EC2574">
              <w:rPr>
                <w:sz w:val="16"/>
                <w:szCs w:val="16"/>
                <w:lang w:val="en-US"/>
              </w:rPr>
              <w:fldChar w:fldCharType="end"/>
            </w:r>
          </w:p>
        </w:tc>
        <w:tc>
          <w:tcPr>
            <w:tcW w:w="1060" w:type="dxa"/>
            <w:hideMark/>
          </w:tcPr>
          <w:p w:rsidR="00576C9F" w:rsidRPr="004D70DA" w:rsidRDefault="00576C9F" w:rsidP="00576C9F">
            <w:pPr>
              <w:rPr>
                <w:sz w:val="16"/>
                <w:szCs w:val="16"/>
                <w:lang w:val="en-US"/>
              </w:rPr>
            </w:pPr>
            <w:r w:rsidRPr="004D70DA">
              <w:rPr>
                <w:sz w:val="16"/>
                <w:szCs w:val="16"/>
                <w:lang w:val="en-US"/>
              </w:rPr>
              <w:t>2014</w:t>
            </w:r>
          </w:p>
        </w:tc>
        <w:tc>
          <w:tcPr>
            <w:tcW w:w="1147" w:type="dxa"/>
            <w:hideMark/>
          </w:tcPr>
          <w:p w:rsidR="00576C9F" w:rsidRPr="004D70DA" w:rsidRDefault="00576C9F" w:rsidP="00576C9F">
            <w:pPr>
              <w:rPr>
                <w:sz w:val="16"/>
                <w:szCs w:val="16"/>
                <w:lang w:val="en-US"/>
              </w:rPr>
            </w:pPr>
            <w:r w:rsidRPr="004D70DA">
              <w:rPr>
                <w:sz w:val="16"/>
                <w:szCs w:val="16"/>
                <w:lang w:val="en-US"/>
              </w:rPr>
              <w:t>High</w:t>
            </w:r>
          </w:p>
        </w:tc>
        <w:tc>
          <w:tcPr>
            <w:tcW w:w="1185" w:type="dxa"/>
            <w:hideMark/>
          </w:tcPr>
          <w:p w:rsidR="00576C9F" w:rsidRPr="004D70DA" w:rsidRDefault="00576C9F" w:rsidP="00576C9F">
            <w:pPr>
              <w:rPr>
                <w:sz w:val="16"/>
                <w:szCs w:val="16"/>
                <w:lang w:val="en-US"/>
              </w:rPr>
            </w:pPr>
            <w:r w:rsidRPr="004D70DA">
              <w:rPr>
                <w:sz w:val="16"/>
                <w:szCs w:val="16"/>
                <w:lang w:val="en-US"/>
              </w:rPr>
              <w:t>Low</w:t>
            </w:r>
          </w:p>
        </w:tc>
        <w:tc>
          <w:tcPr>
            <w:tcW w:w="1168" w:type="dxa"/>
            <w:hideMark/>
          </w:tcPr>
          <w:p w:rsidR="00576C9F" w:rsidRPr="004D70DA" w:rsidRDefault="00576C9F" w:rsidP="00576C9F">
            <w:pPr>
              <w:rPr>
                <w:sz w:val="16"/>
                <w:szCs w:val="16"/>
                <w:lang w:val="en-US"/>
              </w:rPr>
            </w:pPr>
            <w:r w:rsidRPr="004D70DA">
              <w:rPr>
                <w:sz w:val="16"/>
                <w:szCs w:val="16"/>
                <w:lang w:val="en-US"/>
              </w:rPr>
              <w:t>Low</w:t>
            </w:r>
          </w:p>
        </w:tc>
        <w:tc>
          <w:tcPr>
            <w:tcW w:w="1104" w:type="dxa"/>
            <w:hideMark/>
          </w:tcPr>
          <w:p w:rsidR="00576C9F" w:rsidRPr="004D70DA" w:rsidRDefault="00576C9F" w:rsidP="00576C9F">
            <w:pPr>
              <w:rPr>
                <w:sz w:val="16"/>
                <w:szCs w:val="16"/>
                <w:lang w:val="en-US"/>
              </w:rPr>
            </w:pPr>
            <w:r w:rsidRPr="004D70DA">
              <w:rPr>
                <w:sz w:val="16"/>
                <w:szCs w:val="16"/>
                <w:lang w:val="en-US"/>
              </w:rPr>
              <w:t>Low</w:t>
            </w:r>
          </w:p>
        </w:tc>
        <w:tc>
          <w:tcPr>
            <w:tcW w:w="1233" w:type="dxa"/>
            <w:hideMark/>
          </w:tcPr>
          <w:p w:rsidR="00576C9F" w:rsidRPr="004D70DA" w:rsidRDefault="00576C9F" w:rsidP="00576C9F">
            <w:pPr>
              <w:rPr>
                <w:sz w:val="16"/>
                <w:szCs w:val="16"/>
                <w:lang w:val="en-US"/>
              </w:rPr>
            </w:pPr>
            <w:r w:rsidRPr="004D70DA">
              <w:rPr>
                <w:sz w:val="16"/>
                <w:szCs w:val="16"/>
                <w:lang w:val="en-US"/>
              </w:rPr>
              <w:t>Low</w:t>
            </w:r>
          </w:p>
        </w:tc>
        <w:tc>
          <w:tcPr>
            <w:tcW w:w="1229" w:type="dxa"/>
            <w:hideMark/>
          </w:tcPr>
          <w:p w:rsidR="00576C9F" w:rsidRPr="004D70DA" w:rsidRDefault="00576C9F" w:rsidP="00576C9F">
            <w:pPr>
              <w:rPr>
                <w:sz w:val="16"/>
                <w:szCs w:val="16"/>
                <w:lang w:val="en-US"/>
              </w:rPr>
            </w:pPr>
            <w:r w:rsidRPr="004D70DA">
              <w:rPr>
                <w:sz w:val="16"/>
                <w:szCs w:val="16"/>
                <w:lang w:val="en-US"/>
              </w:rPr>
              <w:t>Low</w:t>
            </w:r>
          </w:p>
        </w:tc>
        <w:tc>
          <w:tcPr>
            <w:tcW w:w="1234" w:type="dxa"/>
            <w:hideMark/>
          </w:tcPr>
          <w:p w:rsidR="00576C9F" w:rsidRPr="004D70DA" w:rsidRDefault="00576C9F" w:rsidP="00576C9F">
            <w:pPr>
              <w:rPr>
                <w:sz w:val="16"/>
                <w:szCs w:val="16"/>
                <w:lang w:val="en-US"/>
              </w:rPr>
            </w:pPr>
            <w:r w:rsidRPr="004D70DA">
              <w:rPr>
                <w:sz w:val="16"/>
                <w:szCs w:val="16"/>
                <w:lang w:val="en-US"/>
              </w:rPr>
              <w:t>Low</w:t>
            </w:r>
          </w:p>
        </w:tc>
        <w:tc>
          <w:tcPr>
            <w:tcW w:w="1241" w:type="dxa"/>
          </w:tcPr>
          <w:p w:rsidR="00576C9F" w:rsidRPr="00EC2574" w:rsidRDefault="00576C9F" w:rsidP="00576C9F">
            <w:pPr>
              <w:rPr>
                <w:sz w:val="16"/>
                <w:szCs w:val="16"/>
                <w:lang w:val="en-US"/>
              </w:rPr>
            </w:pPr>
            <w:r>
              <w:rPr>
                <w:sz w:val="16"/>
                <w:szCs w:val="16"/>
                <w:lang w:val="en-US"/>
              </w:rPr>
              <w:t>SVV</w:t>
            </w:r>
          </w:p>
        </w:tc>
      </w:tr>
      <w:tr w:rsidR="00576C9F" w:rsidRPr="004D70DA" w:rsidTr="00576C9F">
        <w:trPr>
          <w:trHeight w:val="500"/>
        </w:trPr>
        <w:tc>
          <w:tcPr>
            <w:tcW w:w="1009" w:type="dxa"/>
            <w:hideMark/>
          </w:tcPr>
          <w:p w:rsidR="00576C9F" w:rsidRPr="004D70DA" w:rsidRDefault="00576C9F" w:rsidP="00576C9F">
            <w:pPr>
              <w:rPr>
                <w:sz w:val="16"/>
                <w:szCs w:val="16"/>
                <w:lang w:val="en-US"/>
              </w:rPr>
            </w:pPr>
            <w:r w:rsidRPr="004D70DA">
              <w:rPr>
                <w:sz w:val="16"/>
                <w:szCs w:val="16"/>
                <w:lang w:val="en-US"/>
              </w:rPr>
              <w:lastRenderedPageBreak/>
              <w:t>19</w:t>
            </w:r>
          </w:p>
        </w:tc>
        <w:tc>
          <w:tcPr>
            <w:tcW w:w="1060" w:type="dxa"/>
          </w:tcPr>
          <w:p w:rsidR="00576C9F" w:rsidRPr="00EC2574" w:rsidRDefault="00576C9F" w:rsidP="00576C9F">
            <w:pPr>
              <w:rPr>
                <w:sz w:val="16"/>
                <w:szCs w:val="16"/>
                <w:lang w:val="en-US"/>
              </w:rPr>
            </w:pPr>
            <w:r w:rsidRPr="00EC2574">
              <w:rPr>
                <w:sz w:val="16"/>
                <w:szCs w:val="16"/>
                <w:lang w:val="en-US"/>
              </w:rPr>
              <w:t xml:space="preserve">Ibarra-Estrada et al </w:t>
            </w:r>
            <w:r w:rsidRPr="00EC2574">
              <w:rPr>
                <w:sz w:val="16"/>
                <w:szCs w:val="16"/>
                <w:lang w:val="en-US"/>
              </w:rPr>
              <w:fldChar w:fldCharType="begin" w:fldLock="1"/>
            </w:r>
            <w:r>
              <w:rPr>
                <w:sz w:val="16"/>
                <w:szCs w:val="16"/>
                <w:lang w:val="en-US"/>
              </w:rPr>
              <w:instrText>ADDIN CSL_CITATION {"citationItems":[{"id":"ITEM-1","itemData":{"DOI":"10.1186/s13089-015-0029-1","ISBN":"2036-3176","ISSN":"20367902","PMID":"26123610","abstract":"Background: The evaluation of fluid responsiveness in patients with hemodynamic instability remains to be challenging. This investigation aimed to determine whether respiratory variation in carotid Doppler peak velocity (ΔCDPV) predicts fluid responsiveness in patients with septic shock and lung protective mechanical ventilation with a tidal volume of 6 ml/kg. Methods: We performed a prospective cohort study at an intensive care unit, studying the effect of 59 fluid challenges on 19 mechanically ventilated patients with septic shock. Pre-fluid challenge ΔCDPV and other static or dynamic measurements were obtained. Fluid challenge responders were defined as patients whose stroke volume index increased more than 15 % on transpulmonary thermodilution. The area under the receiver operating characteristic curve (AUROC) was compared for each predictive parameter. Results: Fluid responsiveness rate was 51 %. The ΔCDPV had an AUROC of 0.88 (95 % confidence interval (CI) 0.77–0.95); followed by stroke volume variation (0.72, 95 % CI 0.63–0.88), passive leg raising (0.69, 95 % CI 0.56–0.80), and pulse pressure variation (0.63, 95 % CI 0.49–0.75). The ΔCDPV was a statistically significant superior predictor when compared with the other parameters. Sensitivity, specificity, and positive and negative predictive values were also the highest for ΔCDPV, with an optimal cutoff at 14 %. There was good correlation between ΔCDPV and SVI increment after the fluid challenge (r = 0.84; p &lt; 0.001). Conclusions: ΔCDPV can be more accurate than other methods for assessing fluid responsiveness in patients with septic shock receiving lung protective mechanical ventilation. ΔCDPV also has a high correlation with SVI increase after fluid challenge.","author":[{"dropping-particle":"","family":"Ibarra-Estrada","given":"Miguel","non-dropping-particle":"","parse-names":false,"suffix":""},{"dropping-particle":"","family":"López-Pulgarín","given":"José A.","non-dropping-particle":"","parse-names":false,"suffix":""},{"dropping-particle":"","family":"Mijangos-Méndez","given":"Julio C.","non-dropping-particle":"","parse-names":false,"suffix":""},{"dropping-particle":"","family":"Díaz-Gómez","given":"José L.","non-dropping-particle":"","parse-names":false,"suffix":""},{"dropping-particle":"","family":"Aguirre-Avalos","given":"Guadalupe","non-dropping-particle":"","parse-names":false,"suffix":""}],"container-title":"Critical Ultrasound Journal","id":"ITEM-1","issue":"1","issued":{"date-parts":[["2015"]]},"page":"1-9","publisher":"Critical Ultrasound Journal","title":"Respiratory variation in carotid peak systolic velocity predicts volume responsiveness in mechanically ventilated patients with septic shock: a prospective cohort study","type":"article-journal","volume":"7"},"uris":["http://www.mendeley.com/documents/?uuid=a6f85251-ddc5-4c20-84d6-0b56c129a0f5"]}],"mendeley":{"formattedCitation":"(41)","plainTextFormattedCitation":"(41)","previouslyFormattedCitation":"(41)"},"properties":{"noteIndex":0},"schema":"https://github.com/citation-style-language/schema/raw/master/csl-citation.json"}</w:instrText>
            </w:r>
            <w:r w:rsidRPr="00EC2574">
              <w:rPr>
                <w:sz w:val="16"/>
                <w:szCs w:val="16"/>
                <w:lang w:val="en-US"/>
              </w:rPr>
              <w:fldChar w:fldCharType="separate"/>
            </w:r>
            <w:r w:rsidRPr="004A4B0F">
              <w:rPr>
                <w:noProof/>
                <w:sz w:val="16"/>
                <w:szCs w:val="16"/>
                <w:lang w:val="en-US"/>
              </w:rPr>
              <w:t>(41)</w:t>
            </w:r>
            <w:r w:rsidRPr="00EC2574">
              <w:rPr>
                <w:sz w:val="16"/>
                <w:szCs w:val="16"/>
                <w:lang w:val="en-US"/>
              </w:rPr>
              <w:fldChar w:fldCharType="end"/>
            </w:r>
          </w:p>
        </w:tc>
        <w:tc>
          <w:tcPr>
            <w:tcW w:w="1060" w:type="dxa"/>
            <w:hideMark/>
          </w:tcPr>
          <w:p w:rsidR="00576C9F" w:rsidRPr="004D70DA" w:rsidRDefault="00576C9F" w:rsidP="00576C9F">
            <w:pPr>
              <w:rPr>
                <w:sz w:val="16"/>
                <w:szCs w:val="16"/>
                <w:lang w:val="en-US"/>
              </w:rPr>
            </w:pPr>
            <w:r w:rsidRPr="004D70DA">
              <w:rPr>
                <w:sz w:val="16"/>
                <w:szCs w:val="16"/>
                <w:lang w:val="en-US"/>
              </w:rPr>
              <w:t>2015</w:t>
            </w:r>
          </w:p>
        </w:tc>
        <w:tc>
          <w:tcPr>
            <w:tcW w:w="1147" w:type="dxa"/>
            <w:hideMark/>
          </w:tcPr>
          <w:p w:rsidR="00576C9F" w:rsidRPr="004D70DA" w:rsidRDefault="00576C9F" w:rsidP="00576C9F">
            <w:pPr>
              <w:rPr>
                <w:sz w:val="16"/>
                <w:szCs w:val="16"/>
                <w:lang w:val="en-US"/>
              </w:rPr>
            </w:pPr>
            <w:r w:rsidRPr="004D70DA">
              <w:rPr>
                <w:sz w:val="16"/>
                <w:szCs w:val="16"/>
                <w:lang w:val="en-US"/>
              </w:rPr>
              <w:t>Low</w:t>
            </w:r>
          </w:p>
        </w:tc>
        <w:tc>
          <w:tcPr>
            <w:tcW w:w="1185" w:type="dxa"/>
            <w:hideMark/>
          </w:tcPr>
          <w:p w:rsidR="00576C9F" w:rsidRPr="004D70DA" w:rsidRDefault="00576C9F" w:rsidP="00576C9F">
            <w:pPr>
              <w:rPr>
                <w:sz w:val="16"/>
                <w:szCs w:val="16"/>
                <w:lang w:val="en-US"/>
              </w:rPr>
            </w:pPr>
            <w:r w:rsidRPr="004D70DA">
              <w:rPr>
                <w:sz w:val="16"/>
                <w:szCs w:val="16"/>
                <w:lang w:val="en-US"/>
              </w:rPr>
              <w:t>Low</w:t>
            </w:r>
          </w:p>
        </w:tc>
        <w:tc>
          <w:tcPr>
            <w:tcW w:w="1168" w:type="dxa"/>
            <w:hideMark/>
          </w:tcPr>
          <w:p w:rsidR="00576C9F" w:rsidRPr="004D70DA" w:rsidRDefault="00576C9F" w:rsidP="00576C9F">
            <w:pPr>
              <w:rPr>
                <w:sz w:val="16"/>
                <w:szCs w:val="16"/>
                <w:lang w:val="en-US"/>
              </w:rPr>
            </w:pPr>
            <w:r w:rsidRPr="004D70DA">
              <w:rPr>
                <w:sz w:val="16"/>
                <w:szCs w:val="16"/>
                <w:lang w:val="en-US"/>
              </w:rPr>
              <w:t>Low</w:t>
            </w:r>
          </w:p>
        </w:tc>
        <w:tc>
          <w:tcPr>
            <w:tcW w:w="1104" w:type="dxa"/>
            <w:hideMark/>
          </w:tcPr>
          <w:p w:rsidR="00576C9F" w:rsidRPr="004D70DA" w:rsidRDefault="00576C9F" w:rsidP="00576C9F">
            <w:pPr>
              <w:rPr>
                <w:sz w:val="16"/>
                <w:szCs w:val="16"/>
                <w:lang w:val="en-US"/>
              </w:rPr>
            </w:pPr>
            <w:r w:rsidRPr="004D70DA">
              <w:rPr>
                <w:sz w:val="16"/>
                <w:szCs w:val="16"/>
                <w:lang w:val="en-US"/>
              </w:rPr>
              <w:t>Low</w:t>
            </w:r>
          </w:p>
        </w:tc>
        <w:tc>
          <w:tcPr>
            <w:tcW w:w="1233" w:type="dxa"/>
            <w:hideMark/>
          </w:tcPr>
          <w:p w:rsidR="00576C9F" w:rsidRPr="004D70DA" w:rsidRDefault="00576C9F" w:rsidP="00576C9F">
            <w:pPr>
              <w:rPr>
                <w:sz w:val="16"/>
                <w:szCs w:val="16"/>
                <w:lang w:val="en-US"/>
              </w:rPr>
            </w:pPr>
            <w:r w:rsidRPr="004D70DA">
              <w:rPr>
                <w:sz w:val="16"/>
                <w:szCs w:val="16"/>
                <w:lang w:val="en-US"/>
              </w:rPr>
              <w:t>Low</w:t>
            </w:r>
          </w:p>
        </w:tc>
        <w:tc>
          <w:tcPr>
            <w:tcW w:w="1229" w:type="dxa"/>
            <w:hideMark/>
          </w:tcPr>
          <w:p w:rsidR="00576C9F" w:rsidRPr="004D70DA" w:rsidRDefault="00576C9F" w:rsidP="00576C9F">
            <w:pPr>
              <w:rPr>
                <w:sz w:val="16"/>
                <w:szCs w:val="16"/>
                <w:lang w:val="en-US"/>
              </w:rPr>
            </w:pPr>
            <w:r w:rsidRPr="004D70DA">
              <w:rPr>
                <w:sz w:val="16"/>
                <w:szCs w:val="16"/>
                <w:lang w:val="en-US"/>
              </w:rPr>
              <w:t>Low</w:t>
            </w:r>
          </w:p>
        </w:tc>
        <w:tc>
          <w:tcPr>
            <w:tcW w:w="1234" w:type="dxa"/>
            <w:hideMark/>
          </w:tcPr>
          <w:p w:rsidR="00576C9F" w:rsidRPr="004D70DA" w:rsidRDefault="00576C9F" w:rsidP="00576C9F">
            <w:pPr>
              <w:rPr>
                <w:sz w:val="16"/>
                <w:szCs w:val="16"/>
                <w:lang w:val="en-US"/>
              </w:rPr>
            </w:pPr>
            <w:r w:rsidRPr="004D70DA">
              <w:rPr>
                <w:sz w:val="16"/>
                <w:szCs w:val="16"/>
                <w:lang w:val="en-US"/>
              </w:rPr>
              <w:t>Low</w:t>
            </w:r>
          </w:p>
        </w:tc>
        <w:tc>
          <w:tcPr>
            <w:tcW w:w="1241" w:type="dxa"/>
          </w:tcPr>
          <w:p w:rsidR="00576C9F" w:rsidRPr="00EC2574" w:rsidRDefault="00576C9F" w:rsidP="00576C9F">
            <w:pPr>
              <w:rPr>
                <w:sz w:val="16"/>
                <w:szCs w:val="16"/>
                <w:lang w:val="en-US"/>
              </w:rPr>
            </w:pPr>
            <w:r w:rsidRPr="00EC2574">
              <w:rPr>
                <w:sz w:val="16"/>
                <w:szCs w:val="16"/>
                <w:lang w:val="en-US"/>
              </w:rPr>
              <w:t>PPV</w:t>
            </w:r>
            <w:r>
              <w:rPr>
                <w:sz w:val="16"/>
                <w:szCs w:val="16"/>
                <w:lang w:val="en-US"/>
              </w:rPr>
              <w:t>.</w:t>
            </w:r>
            <w:r w:rsidRPr="00EC2574">
              <w:rPr>
                <w:sz w:val="16"/>
                <w:szCs w:val="16"/>
                <w:lang w:val="en-US"/>
              </w:rPr>
              <w:t xml:space="preserve"> </w:t>
            </w:r>
            <w:r>
              <w:rPr>
                <w:sz w:val="16"/>
                <w:szCs w:val="16"/>
                <w:lang w:val="en-US"/>
              </w:rPr>
              <w:t>SVV.</w:t>
            </w:r>
            <w:r w:rsidRPr="00EC2574">
              <w:rPr>
                <w:sz w:val="16"/>
                <w:szCs w:val="16"/>
                <w:lang w:val="en-US"/>
              </w:rPr>
              <w:t xml:space="preserve"> PLR</w:t>
            </w:r>
          </w:p>
        </w:tc>
      </w:tr>
      <w:tr w:rsidR="00576C9F" w:rsidRPr="004D70DA" w:rsidTr="00576C9F">
        <w:trPr>
          <w:trHeight w:val="300"/>
        </w:trPr>
        <w:tc>
          <w:tcPr>
            <w:tcW w:w="1009" w:type="dxa"/>
            <w:hideMark/>
          </w:tcPr>
          <w:p w:rsidR="00576C9F" w:rsidRPr="004D70DA" w:rsidRDefault="00576C9F" w:rsidP="00576C9F">
            <w:pPr>
              <w:rPr>
                <w:sz w:val="16"/>
                <w:szCs w:val="16"/>
                <w:lang w:val="en-US"/>
              </w:rPr>
            </w:pPr>
            <w:r w:rsidRPr="004D70DA">
              <w:rPr>
                <w:sz w:val="16"/>
                <w:szCs w:val="16"/>
                <w:lang w:val="en-US"/>
              </w:rPr>
              <w:t>20</w:t>
            </w:r>
          </w:p>
        </w:tc>
        <w:tc>
          <w:tcPr>
            <w:tcW w:w="1060" w:type="dxa"/>
          </w:tcPr>
          <w:p w:rsidR="00576C9F" w:rsidRPr="00EC2574" w:rsidRDefault="00576C9F" w:rsidP="00576C9F">
            <w:pPr>
              <w:rPr>
                <w:sz w:val="16"/>
                <w:szCs w:val="16"/>
                <w:lang w:val="en-US"/>
              </w:rPr>
            </w:pPr>
            <w:r w:rsidRPr="00EC2574">
              <w:rPr>
                <w:sz w:val="16"/>
                <w:szCs w:val="16"/>
                <w:lang w:val="en-US"/>
              </w:rPr>
              <w:t xml:space="preserve">Angappan et al </w:t>
            </w:r>
            <w:r w:rsidRPr="00EC2574">
              <w:rPr>
                <w:sz w:val="16"/>
                <w:szCs w:val="16"/>
                <w:lang w:val="en-US"/>
              </w:rPr>
              <w:fldChar w:fldCharType="begin" w:fldLock="1"/>
            </w:r>
            <w:r>
              <w:rPr>
                <w:sz w:val="16"/>
                <w:szCs w:val="16"/>
                <w:lang w:val="en-US"/>
              </w:rPr>
              <w:instrText>ADDIN CSL_CITATION {"citationItems":[{"id":"ITEM-1","itemData":{"DOI":"10.4103/0972-5229.160278","ISSN":"1998359X","abstract":"Purpose: The present study was designed to investigate the efficacy of stroke volume variation (SVV) in predicting fluid responsiveness and compare it to traditional measures of volume status assessment like central venous pressure (CVP). Methods: Forty-five mechanically ventilated patients in sepsis with acute circulatory failure. Patients were not included when they had atrial fibrillation, other severe arrhythmias, permanent pacemaker, or needed mechanical cardiac support. Furthermore, excluded were patients with hypoxemia and a CVP &gt;12. Patients received volume expansion in the form of 500 ml of 6% hydroxyethyl starch. Results: The volume expansion-induced increase in cardiac index (CI) was &gt;15% in 29 patients (labeled responders) and &lt;15% in 16 patients (labeled nonresponders). Before volume expansion, SVV was higher in responders than in nonresponders. Receiver operating characteristic curves analysis showed that SVV was a more accurate indicator of fluid responsiveness than CVP. Before volume expansion, an SVV value of 13% allowed discrimination between responders and nonresponders with a sensitivity of 78% and a specificity of 89%. Volume expansion-induced changes in CI weakly and positively correlated with SVV before volume expansion. Volume expansion decreased SVV from 18.86 ± 4.35 to 7.57 ± 1.80 and volume expansion-induced changes in SVV moderately correlated with volume expansion-induced changes in CI. Conclusions: When predicting fluid responsiveness in mechanically ventilated patients in septic shock, SVV is more effective than CVP. Nevertheless, the overall correlation of baseline SVV with increases in CI remains poor. Trends in SVV, as reflected by decreases with volume replacement, seem to correlate much better with increases in CI.","author":[{"dropping-particle":"","family":"Angappan","given":"Santhalakshmi","non-dropping-particle":"","parse-names":false,"suffix":""},{"dropping-particle":"","family":"Parida","given":"Satyen","non-dropping-particle":"","parse-names":false,"suffix":""},{"dropping-particle":"","family":"Vasudevan","given":"Arumugam","non-dropping-particle":"","parse-names":false,"suffix":""},{"dropping-particle":"","family":"Badhe","given":"Ashok","non-dropping-particle":"","parse-names":false,"suffix":""}],"container-title":"Indian Journal of Critical Care Medicine","id":"ITEM-1","issue":"7","issued":{"date-parts":[["2015"]]},"page":"394-400","title":"The comparison of stroke volume variation with central venous pressure in predicting fluid responsiveness in septic patients with acute circulatory failure","type":"article-journal","volume":"19"},"uris":["http://www.mendeley.com/documents/?uuid=36f42765-35e7-4538-81ae-8424a2fd582f"]}],"mendeley":{"formattedCitation":"(42)","plainTextFormattedCitation":"(42)","previouslyFormattedCitation":"(42)"},"properties":{"noteIndex":0},"schema":"https://github.com/citation-style-language/schema/raw/master/csl-citation.json"}</w:instrText>
            </w:r>
            <w:r w:rsidRPr="00EC2574">
              <w:rPr>
                <w:sz w:val="16"/>
                <w:szCs w:val="16"/>
                <w:lang w:val="en-US"/>
              </w:rPr>
              <w:fldChar w:fldCharType="separate"/>
            </w:r>
            <w:r w:rsidRPr="004A4B0F">
              <w:rPr>
                <w:noProof/>
                <w:sz w:val="16"/>
                <w:szCs w:val="16"/>
                <w:lang w:val="en-US"/>
              </w:rPr>
              <w:t>(42)</w:t>
            </w:r>
            <w:r w:rsidRPr="00EC2574">
              <w:rPr>
                <w:sz w:val="16"/>
                <w:szCs w:val="16"/>
                <w:lang w:val="en-US"/>
              </w:rPr>
              <w:fldChar w:fldCharType="end"/>
            </w:r>
          </w:p>
        </w:tc>
        <w:tc>
          <w:tcPr>
            <w:tcW w:w="1060" w:type="dxa"/>
            <w:hideMark/>
          </w:tcPr>
          <w:p w:rsidR="00576C9F" w:rsidRPr="004D70DA" w:rsidRDefault="00576C9F" w:rsidP="00576C9F">
            <w:pPr>
              <w:rPr>
                <w:sz w:val="16"/>
                <w:szCs w:val="16"/>
                <w:lang w:val="en-US"/>
              </w:rPr>
            </w:pPr>
            <w:r w:rsidRPr="004D70DA">
              <w:rPr>
                <w:sz w:val="16"/>
                <w:szCs w:val="16"/>
                <w:lang w:val="en-US"/>
              </w:rPr>
              <w:t>2015</w:t>
            </w:r>
          </w:p>
        </w:tc>
        <w:tc>
          <w:tcPr>
            <w:tcW w:w="1147" w:type="dxa"/>
            <w:hideMark/>
          </w:tcPr>
          <w:p w:rsidR="00576C9F" w:rsidRPr="004D70DA" w:rsidRDefault="00576C9F" w:rsidP="00576C9F">
            <w:pPr>
              <w:rPr>
                <w:sz w:val="16"/>
                <w:szCs w:val="16"/>
                <w:lang w:val="en-US"/>
              </w:rPr>
            </w:pPr>
            <w:r w:rsidRPr="004D70DA">
              <w:rPr>
                <w:sz w:val="16"/>
                <w:szCs w:val="16"/>
                <w:lang w:val="en-US"/>
              </w:rPr>
              <w:t>High</w:t>
            </w:r>
          </w:p>
        </w:tc>
        <w:tc>
          <w:tcPr>
            <w:tcW w:w="1185" w:type="dxa"/>
            <w:hideMark/>
          </w:tcPr>
          <w:p w:rsidR="00576C9F" w:rsidRPr="004D70DA" w:rsidRDefault="00576C9F" w:rsidP="00576C9F">
            <w:pPr>
              <w:rPr>
                <w:sz w:val="16"/>
                <w:szCs w:val="16"/>
                <w:lang w:val="en-US"/>
              </w:rPr>
            </w:pPr>
            <w:r w:rsidRPr="004D70DA">
              <w:rPr>
                <w:sz w:val="16"/>
                <w:szCs w:val="16"/>
                <w:lang w:val="en-US"/>
              </w:rPr>
              <w:t>Low</w:t>
            </w:r>
          </w:p>
        </w:tc>
        <w:tc>
          <w:tcPr>
            <w:tcW w:w="1168" w:type="dxa"/>
            <w:hideMark/>
          </w:tcPr>
          <w:p w:rsidR="00576C9F" w:rsidRPr="004D70DA" w:rsidRDefault="00576C9F" w:rsidP="00576C9F">
            <w:pPr>
              <w:rPr>
                <w:sz w:val="16"/>
                <w:szCs w:val="16"/>
                <w:lang w:val="en-US"/>
              </w:rPr>
            </w:pPr>
            <w:r w:rsidRPr="004D70DA">
              <w:rPr>
                <w:sz w:val="16"/>
                <w:szCs w:val="16"/>
                <w:lang w:val="en-US"/>
              </w:rPr>
              <w:t>Low</w:t>
            </w:r>
          </w:p>
        </w:tc>
        <w:tc>
          <w:tcPr>
            <w:tcW w:w="1104" w:type="dxa"/>
            <w:hideMark/>
          </w:tcPr>
          <w:p w:rsidR="00576C9F" w:rsidRPr="004D70DA" w:rsidRDefault="00576C9F" w:rsidP="00576C9F">
            <w:pPr>
              <w:rPr>
                <w:sz w:val="16"/>
                <w:szCs w:val="16"/>
                <w:lang w:val="en-US"/>
              </w:rPr>
            </w:pPr>
            <w:r w:rsidRPr="004D70DA">
              <w:rPr>
                <w:sz w:val="16"/>
                <w:szCs w:val="16"/>
                <w:lang w:val="en-US"/>
              </w:rPr>
              <w:t>Low</w:t>
            </w:r>
          </w:p>
        </w:tc>
        <w:tc>
          <w:tcPr>
            <w:tcW w:w="1233" w:type="dxa"/>
            <w:hideMark/>
          </w:tcPr>
          <w:p w:rsidR="00576C9F" w:rsidRPr="004D70DA" w:rsidRDefault="00576C9F" w:rsidP="00576C9F">
            <w:pPr>
              <w:rPr>
                <w:sz w:val="16"/>
                <w:szCs w:val="16"/>
                <w:lang w:val="en-US"/>
              </w:rPr>
            </w:pPr>
            <w:r w:rsidRPr="004D70DA">
              <w:rPr>
                <w:sz w:val="16"/>
                <w:szCs w:val="16"/>
                <w:lang w:val="en-US"/>
              </w:rPr>
              <w:t>Low</w:t>
            </w:r>
          </w:p>
        </w:tc>
        <w:tc>
          <w:tcPr>
            <w:tcW w:w="1229" w:type="dxa"/>
            <w:hideMark/>
          </w:tcPr>
          <w:p w:rsidR="00576C9F" w:rsidRPr="004D70DA" w:rsidRDefault="00576C9F" w:rsidP="00576C9F">
            <w:pPr>
              <w:rPr>
                <w:sz w:val="16"/>
                <w:szCs w:val="16"/>
                <w:lang w:val="en-US"/>
              </w:rPr>
            </w:pPr>
            <w:r w:rsidRPr="004D70DA">
              <w:rPr>
                <w:sz w:val="16"/>
                <w:szCs w:val="16"/>
                <w:lang w:val="en-US"/>
              </w:rPr>
              <w:t>Low</w:t>
            </w:r>
          </w:p>
        </w:tc>
        <w:tc>
          <w:tcPr>
            <w:tcW w:w="1234" w:type="dxa"/>
            <w:hideMark/>
          </w:tcPr>
          <w:p w:rsidR="00576C9F" w:rsidRPr="004D70DA" w:rsidRDefault="00576C9F" w:rsidP="00576C9F">
            <w:pPr>
              <w:rPr>
                <w:sz w:val="16"/>
                <w:szCs w:val="16"/>
                <w:lang w:val="en-US"/>
              </w:rPr>
            </w:pPr>
            <w:r w:rsidRPr="004D70DA">
              <w:rPr>
                <w:sz w:val="16"/>
                <w:szCs w:val="16"/>
                <w:lang w:val="en-US"/>
              </w:rPr>
              <w:t>Low</w:t>
            </w:r>
          </w:p>
        </w:tc>
        <w:tc>
          <w:tcPr>
            <w:tcW w:w="1241" w:type="dxa"/>
          </w:tcPr>
          <w:p w:rsidR="00576C9F" w:rsidRPr="00EC2574" w:rsidRDefault="00576C9F" w:rsidP="00576C9F">
            <w:pPr>
              <w:rPr>
                <w:sz w:val="16"/>
                <w:szCs w:val="16"/>
                <w:lang w:val="en-US"/>
              </w:rPr>
            </w:pPr>
            <w:r>
              <w:rPr>
                <w:sz w:val="16"/>
                <w:szCs w:val="16"/>
                <w:lang w:val="en-US"/>
              </w:rPr>
              <w:t>SVV</w:t>
            </w:r>
          </w:p>
        </w:tc>
      </w:tr>
      <w:tr w:rsidR="00576C9F" w:rsidRPr="004D70DA" w:rsidTr="00576C9F">
        <w:trPr>
          <w:trHeight w:val="480"/>
        </w:trPr>
        <w:tc>
          <w:tcPr>
            <w:tcW w:w="1009" w:type="dxa"/>
            <w:hideMark/>
          </w:tcPr>
          <w:p w:rsidR="00576C9F" w:rsidRPr="004D70DA" w:rsidRDefault="00576C9F" w:rsidP="00576C9F">
            <w:pPr>
              <w:rPr>
                <w:sz w:val="16"/>
                <w:szCs w:val="16"/>
                <w:lang w:val="en-US"/>
              </w:rPr>
            </w:pPr>
            <w:r w:rsidRPr="004D70DA">
              <w:rPr>
                <w:sz w:val="16"/>
                <w:szCs w:val="16"/>
                <w:lang w:val="en-US"/>
              </w:rPr>
              <w:t>21</w:t>
            </w:r>
          </w:p>
        </w:tc>
        <w:tc>
          <w:tcPr>
            <w:tcW w:w="1060" w:type="dxa"/>
          </w:tcPr>
          <w:p w:rsidR="00576C9F" w:rsidRPr="00EC2574" w:rsidRDefault="00576C9F" w:rsidP="00576C9F">
            <w:pPr>
              <w:rPr>
                <w:sz w:val="16"/>
                <w:szCs w:val="16"/>
                <w:lang w:val="en-US"/>
              </w:rPr>
            </w:pPr>
            <w:r w:rsidRPr="00EC2574">
              <w:rPr>
                <w:sz w:val="16"/>
                <w:szCs w:val="16"/>
                <w:lang w:val="en-US"/>
              </w:rPr>
              <w:t xml:space="preserve">Mallat et al </w:t>
            </w:r>
            <w:r w:rsidRPr="00EC2574">
              <w:rPr>
                <w:sz w:val="16"/>
                <w:szCs w:val="16"/>
                <w:lang w:val="en-US"/>
              </w:rPr>
              <w:fldChar w:fldCharType="begin" w:fldLock="1"/>
            </w:r>
            <w:r>
              <w:rPr>
                <w:sz w:val="16"/>
                <w:szCs w:val="16"/>
                <w:lang w:val="en-US"/>
              </w:rPr>
              <w:instrText>ADDIN CSL_CITATION {"citationItems":[{"id":"ITEM-1","itemData":{"DOI":"10.1093/bja/aev222","ISBN":"0007-0912","ISSN":"14716771","PMID":"26152341","abstract":"BACKGROUND Dynamic indices, such as pulse pressure variation (PPV), are inaccurate predictors of fluid responsiveness in mechanically ventilated patients with low tidal volume. This study aimed to test whether changes in continuous cardiac index (CCI), PPV, and stroke volume variation (SVV) after a mini-fluid challenge (100 ml of fluid during 1 min) could predict fluid responsiveness in these patients. METHODS We prospectively studied 49 critically ill, deeply sedated, and mechanically ventilated patients (tidal volume &lt;8 ml kg(-1) of ideal body weight) without cardiac arrhythmias, in whom a fluid challenge was indicated because of circulatory failure. The CCI, SVV (PiCCO™; Pulsion), and PPV (MP70™; Philips) were measured before and after 100 ml of colloid infusion during 1 min, and then after the additional infusion of 400 ml during 14 min. Responders were defined as subjects with a ≥15% increase in cardiac index (transpulmonary thermodilution) after the full (500 ml) fluid challenge. Areas under the receiver operating characteristic curves (AUCs) and the grey zones were determined for changes in CCI (ΔCCI100), SVV (ΔSVV100), and PPV (ΔPPV100) after 100 ml fluid challenge. RESULTS Twenty-two subjects were responders. The ΔCCI100 predicted fluid responsiveness with an AUC of 0.78. The grey zone was large and included 67% of subjects. The ΔSVV100 and ΔPPV100 predicted fluid responsiveness with AUCs of 0.91 and 0.92, respectively. Grey zones were small, including ≤12% of subjects for both indices. CONCLUSIONS The ΔSVV100 and ΔPPV100 predict fluid responsiveness accurately and better than ΔCCI100 (PiCCO™; Pulsion) in patients with circulatory failure and ventilated with low volumes.","author":[{"dropping-particle":"","family":"Mallat","given":"J.","non-dropping-particle":"","parse-names":false,"suffix":""},{"dropping-particle":"","family":"Meddour","given":"M.","non-dropping-particle":"","parse-names":false,"suffix":""},{"dropping-particle":"","family":"Durville","given":"E.","non-dropping-particle":"","parse-names":false,"suffix":""},{"dropping-particle":"","family":"Lemyze","given":"M.","non-dropping-particle":"","parse-names":false,"suffix":""},{"dropping-particle":"","family":"Pepy","given":"F.","non-dropping-particle":"","parse-names":false,"suffix":""},{"dropping-particle":"","family":"Temime","given":"J.","non-dropping-particle":"","parse-names":false,"suffix":""},{"dropping-particle":"","family":"Vangrunderbeeck","given":"N.","non-dropping-particle":"","parse-names":false,"suffix":""},{"dropping-particle":"","family":"Tronchon","given":"L.","non-dropping-particle":"","parse-names":false,"suffix":""},{"dropping-particle":"","family":"Thevenin","given":"D.","non-dropping-particle":"","parse-names":false,"suffix":""},{"dropping-particle":"","family":"Tavernier","given":"B.","non-dropping-particle":"","parse-names":false,"suffix":""}],"container-title":"British Journal of Anaesthesia","id":"ITEM-1","issue":"3","issued":{"date-parts":[["2015"]]},"page":"449-456","title":"Decrease in pulse pressure and stroke volume variations after mini-fluid challenge accurately predicts fluid responsiveness","type":"article-journal","volume":"115"},"uris":["http://www.mendeley.com/documents/?uuid=4d136e0c-e550-4116-8688-d9f91a403314"]}],"mendeley":{"formattedCitation":"(43)","plainTextFormattedCitation":"(43)","previouslyFormattedCitation":"(43)"},"properties":{"noteIndex":0},"schema":"https://github.com/citation-style-language/schema/raw/master/csl-citation.json"}</w:instrText>
            </w:r>
            <w:r w:rsidRPr="00EC2574">
              <w:rPr>
                <w:sz w:val="16"/>
                <w:szCs w:val="16"/>
                <w:lang w:val="en-US"/>
              </w:rPr>
              <w:fldChar w:fldCharType="separate"/>
            </w:r>
            <w:r w:rsidRPr="004A4B0F">
              <w:rPr>
                <w:noProof/>
                <w:sz w:val="16"/>
                <w:szCs w:val="16"/>
                <w:lang w:val="en-US"/>
              </w:rPr>
              <w:t>(43)</w:t>
            </w:r>
            <w:r w:rsidRPr="00EC2574">
              <w:rPr>
                <w:sz w:val="16"/>
                <w:szCs w:val="16"/>
                <w:lang w:val="en-US"/>
              </w:rPr>
              <w:fldChar w:fldCharType="end"/>
            </w:r>
            <w:r w:rsidRPr="00EC2574">
              <w:rPr>
                <w:sz w:val="16"/>
                <w:szCs w:val="16"/>
                <w:lang w:val="en-US"/>
              </w:rPr>
              <w:t xml:space="preserve"> </w:t>
            </w:r>
          </w:p>
        </w:tc>
        <w:tc>
          <w:tcPr>
            <w:tcW w:w="1060" w:type="dxa"/>
            <w:hideMark/>
          </w:tcPr>
          <w:p w:rsidR="00576C9F" w:rsidRPr="004D70DA" w:rsidRDefault="00576C9F" w:rsidP="00576C9F">
            <w:pPr>
              <w:rPr>
                <w:sz w:val="16"/>
                <w:szCs w:val="16"/>
                <w:lang w:val="en-US"/>
              </w:rPr>
            </w:pPr>
            <w:r w:rsidRPr="004D70DA">
              <w:rPr>
                <w:sz w:val="16"/>
                <w:szCs w:val="16"/>
                <w:lang w:val="en-US"/>
              </w:rPr>
              <w:t>2015</w:t>
            </w:r>
          </w:p>
        </w:tc>
        <w:tc>
          <w:tcPr>
            <w:tcW w:w="1147" w:type="dxa"/>
            <w:hideMark/>
          </w:tcPr>
          <w:p w:rsidR="00576C9F" w:rsidRPr="004D70DA" w:rsidRDefault="00576C9F" w:rsidP="00576C9F">
            <w:pPr>
              <w:rPr>
                <w:sz w:val="16"/>
                <w:szCs w:val="16"/>
                <w:lang w:val="en-US"/>
              </w:rPr>
            </w:pPr>
            <w:r w:rsidRPr="004D70DA">
              <w:rPr>
                <w:sz w:val="16"/>
                <w:szCs w:val="16"/>
                <w:lang w:val="en-US"/>
              </w:rPr>
              <w:t>Unclear</w:t>
            </w:r>
          </w:p>
        </w:tc>
        <w:tc>
          <w:tcPr>
            <w:tcW w:w="1185" w:type="dxa"/>
            <w:hideMark/>
          </w:tcPr>
          <w:p w:rsidR="00576C9F" w:rsidRPr="004D70DA" w:rsidRDefault="00576C9F" w:rsidP="00576C9F">
            <w:pPr>
              <w:rPr>
                <w:sz w:val="16"/>
                <w:szCs w:val="16"/>
                <w:lang w:val="en-US"/>
              </w:rPr>
            </w:pPr>
            <w:r w:rsidRPr="004D70DA">
              <w:rPr>
                <w:sz w:val="16"/>
                <w:szCs w:val="16"/>
                <w:lang w:val="en-US"/>
              </w:rPr>
              <w:t>Low</w:t>
            </w:r>
          </w:p>
        </w:tc>
        <w:tc>
          <w:tcPr>
            <w:tcW w:w="1168" w:type="dxa"/>
            <w:hideMark/>
          </w:tcPr>
          <w:p w:rsidR="00576C9F" w:rsidRPr="004D70DA" w:rsidRDefault="00576C9F" w:rsidP="00576C9F">
            <w:pPr>
              <w:rPr>
                <w:sz w:val="16"/>
                <w:szCs w:val="16"/>
                <w:lang w:val="en-US"/>
              </w:rPr>
            </w:pPr>
            <w:r w:rsidRPr="004D70DA">
              <w:rPr>
                <w:sz w:val="16"/>
                <w:szCs w:val="16"/>
                <w:lang w:val="en-US"/>
              </w:rPr>
              <w:t>Low</w:t>
            </w:r>
          </w:p>
        </w:tc>
        <w:tc>
          <w:tcPr>
            <w:tcW w:w="1104" w:type="dxa"/>
            <w:hideMark/>
          </w:tcPr>
          <w:p w:rsidR="00576C9F" w:rsidRPr="004D70DA" w:rsidRDefault="00576C9F" w:rsidP="00576C9F">
            <w:pPr>
              <w:rPr>
                <w:sz w:val="16"/>
                <w:szCs w:val="16"/>
                <w:lang w:val="en-US"/>
              </w:rPr>
            </w:pPr>
            <w:r w:rsidRPr="004D70DA">
              <w:rPr>
                <w:sz w:val="16"/>
                <w:szCs w:val="16"/>
                <w:lang w:val="en-US"/>
              </w:rPr>
              <w:t>Low</w:t>
            </w:r>
          </w:p>
        </w:tc>
        <w:tc>
          <w:tcPr>
            <w:tcW w:w="1233" w:type="dxa"/>
            <w:hideMark/>
          </w:tcPr>
          <w:p w:rsidR="00576C9F" w:rsidRPr="004D70DA" w:rsidRDefault="00576C9F" w:rsidP="00576C9F">
            <w:pPr>
              <w:rPr>
                <w:sz w:val="16"/>
                <w:szCs w:val="16"/>
                <w:lang w:val="en-US"/>
              </w:rPr>
            </w:pPr>
            <w:r w:rsidRPr="004D70DA">
              <w:rPr>
                <w:sz w:val="16"/>
                <w:szCs w:val="16"/>
                <w:lang w:val="en-US"/>
              </w:rPr>
              <w:t>Low</w:t>
            </w:r>
          </w:p>
        </w:tc>
        <w:tc>
          <w:tcPr>
            <w:tcW w:w="1229" w:type="dxa"/>
            <w:hideMark/>
          </w:tcPr>
          <w:p w:rsidR="00576C9F" w:rsidRPr="004D70DA" w:rsidRDefault="00576C9F" w:rsidP="00576C9F">
            <w:pPr>
              <w:rPr>
                <w:sz w:val="16"/>
                <w:szCs w:val="16"/>
                <w:lang w:val="en-US"/>
              </w:rPr>
            </w:pPr>
            <w:r w:rsidRPr="004D70DA">
              <w:rPr>
                <w:sz w:val="16"/>
                <w:szCs w:val="16"/>
                <w:lang w:val="en-US"/>
              </w:rPr>
              <w:t>Low</w:t>
            </w:r>
          </w:p>
        </w:tc>
        <w:tc>
          <w:tcPr>
            <w:tcW w:w="1234" w:type="dxa"/>
            <w:hideMark/>
          </w:tcPr>
          <w:p w:rsidR="00576C9F" w:rsidRPr="004D70DA" w:rsidRDefault="00576C9F" w:rsidP="00576C9F">
            <w:pPr>
              <w:rPr>
                <w:sz w:val="16"/>
                <w:szCs w:val="16"/>
                <w:lang w:val="en-US"/>
              </w:rPr>
            </w:pPr>
            <w:r w:rsidRPr="004D70DA">
              <w:rPr>
                <w:sz w:val="16"/>
                <w:szCs w:val="16"/>
                <w:lang w:val="en-US"/>
              </w:rPr>
              <w:t>Low</w:t>
            </w:r>
          </w:p>
        </w:tc>
        <w:tc>
          <w:tcPr>
            <w:tcW w:w="1241" w:type="dxa"/>
          </w:tcPr>
          <w:p w:rsidR="00576C9F" w:rsidRPr="00EC2574" w:rsidRDefault="00576C9F" w:rsidP="00576C9F">
            <w:pPr>
              <w:rPr>
                <w:sz w:val="16"/>
                <w:szCs w:val="16"/>
                <w:lang w:val="en-US"/>
              </w:rPr>
            </w:pPr>
            <w:r w:rsidRPr="00EC2574">
              <w:rPr>
                <w:sz w:val="16"/>
                <w:szCs w:val="16"/>
                <w:lang w:val="en-US"/>
              </w:rPr>
              <w:t>Mini-Fluid challenge</w:t>
            </w:r>
          </w:p>
        </w:tc>
      </w:tr>
      <w:tr w:rsidR="00576C9F" w:rsidRPr="004D70DA" w:rsidTr="00576C9F">
        <w:trPr>
          <w:trHeight w:val="320"/>
        </w:trPr>
        <w:tc>
          <w:tcPr>
            <w:tcW w:w="1009" w:type="dxa"/>
            <w:hideMark/>
          </w:tcPr>
          <w:p w:rsidR="00576C9F" w:rsidRPr="004D70DA" w:rsidRDefault="00576C9F" w:rsidP="00576C9F">
            <w:pPr>
              <w:rPr>
                <w:sz w:val="16"/>
                <w:szCs w:val="16"/>
                <w:lang w:val="en-US"/>
              </w:rPr>
            </w:pPr>
            <w:r w:rsidRPr="004D70DA">
              <w:rPr>
                <w:sz w:val="16"/>
                <w:szCs w:val="16"/>
                <w:lang w:val="en-US"/>
              </w:rPr>
              <w:t>22</w:t>
            </w:r>
          </w:p>
        </w:tc>
        <w:tc>
          <w:tcPr>
            <w:tcW w:w="1060" w:type="dxa"/>
          </w:tcPr>
          <w:p w:rsidR="00576C9F" w:rsidRPr="00EC2574" w:rsidRDefault="00576C9F" w:rsidP="00576C9F">
            <w:pPr>
              <w:rPr>
                <w:sz w:val="16"/>
                <w:szCs w:val="16"/>
                <w:lang w:val="en-US"/>
              </w:rPr>
            </w:pPr>
            <w:r w:rsidRPr="00EC2574">
              <w:rPr>
                <w:sz w:val="16"/>
                <w:szCs w:val="16"/>
                <w:lang w:val="en-US"/>
              </w:rPr>
              <w:t xml:space="preserve">Vistisen et al </w:t>
            </w:r>
            <w:r w:rsidRPr="00EC2574">
              <w:rPr>
                <w:sz w:val="16"/>
                <w:szCs w:val="16"/>
                <w:lang w:val="en-US"/>
              </w:rPr>
              <w:fldChar w:fldCharType="begin" w:fldLock="1"/>
            </w:r>
            <w:r>
              <w:rPr>
                <w:sz w:val="16"/>
                <w:szCs w:val="16"/>
                <w:lang w:val="en-US"/>
              </w:rPr>
              <w:instrText>ADDIN CSL_CITATION {"citationItems":[{"id":"ITEM-1","itemData":{"DOI":"10.1007/s10877-016-9907-8","ISSN":"15732614","abstract":"Fluid responsiveness prediction is an unsettled matter for most critical care patients and new methods relying only on the continuous basic monitoring are desired. It was hypothesized that the post-ectopic beat, which is associated with increased preload, could be analyzed in relation to preceding sinus beats and that the change in cardiac performance (e.g. systolic blood pressure) at the post-ectopic beat could predict fluid responsiveness. Cardiothoracic critical care patients scheduled for a 500 ml volume expansion were observed. In the 30 min prior to volume expansion, the ECG was analyzed for occurrence of extra systoles preceded by at least 10 sinus beats. Classification variables, were defined as the change in a variable (e.g. systolic blood pressure or pre-ejection period) from the median of 10 preceding sinus beats to extra systolic post-ectopic beat. A stroke volume increase &gt;15 % following volume expansion defined fluid responsiveness. Thirty patients were included. The change in systolic blood pressure predicted fluid responsiveness in 24 patients correctly with 83 % specificity and 75 % sensitivity (optimal threshold: 5 % systolic blood pressure increase), receiver operating characteristic (ROC) area: 0.81 (CI [0.64;0.98]). The change in pre-ejection period predicted fluid responsiveness in 22 patients correctly with 67 % specificity and 83 % sensitivity (optimal threshold: 19 ms pre-ejection period decrease), ROC area: 0.81 (CI [0.66;0.96]). Pulse pressure variation had ROC area of 0.57 (CI [0.39;0.75]). Based on standard critical care monitoring, analysis of the extra systolic post-ectopic beat predicts fluid responsiveness in cardiothoracic critical care patients with good accuracy.","author":[{"dropping-particle":"","family":"Vistisen","given":"Simon Tilma","non-dropping-particle":"","parse-names":false,"suffix":""}],"container-title":"Journal of Clinical Monitoring and Computing","id":"ITEM-1","issue":"4","issued":{"date-parts":[["2017"]]},"page":"693-699","publisher":"Springer Netherlands","title":"Using extra systoles to predict fluid responsiveness in cardiothoracic critical care patients","type":"article-journal","volume":"31"},"uris":["http://www.mendeley.com/documents/?uuid=c2725ca1-59f9-4b5d-b5e2-6874417b7dfe"]}],"mendeley":{"formattedCitation":"(44)","plainTextFormattedCitation":"(44)","previouslyFormattedCitation":"(44)"},"properties":{"noteIndex":0},"schema":"https://github.com/citation-style-language/schema/raw/master/csl-citation.json"}</w:instrText>
            </w:r>
            <w:r w:rsidRPr="00EC2574">
              <w:rPr>
                <w:sz w:val="16"/>
                <w:szCs w:val="16"/>
                <w:lang w:val="en-US"/>
              </w:rPr>
              <w:fldChar w:fldCharType="separate"/>
            </w:r>
            <w:r w:rsidRPr="004A4B0F">
              <w:rPr>
                <w:noProof/>
                <w:sz w:val="16"/>
                <w:szCs w:val="16"/>
                <w:lang w:val="en-US"/>
              </w:rPr>
              <w:t>(44)</w:t>
            </w:r>
            <w:r w:rsidRPr="00EC2574">
              <w:rPr>
                <w:sz w:val="16"/>
                <w:szCs w:val="16"/>
                <w:lang w:val="en-US"/>
              </w:rPr>
              <w:fldChar w:fldCharType="end"/>
            </w:r>
          </w:p>
        </w:tc>
        <w:tc>
          <w:tcPr>
            <w:tcW w:w="1060" w:type="dxa"/>
            <w:hideMark/>
          </w:tcPr>
          <w:p w:rsidR="00576C9F" w:rsidRPr="004D70DA" w:rsidRDefault="00576C9F" w:rsidP="00576C9F">
            <w:pPr>
              <w:rPr>
                <w:sz w:val="16"/>
                <w:szCs w:val="16"/>
                <w:lang w:val="en-US"/>
              </w:rPr>
            </w:pPr>
            <w:r w:rsidRPr="004D70DA">
              <w:rPr>
                <w:sz w:val="16"/>
                <w:szCs w:val="16"/>
                <w:lang w:val="en-US"/>
              </w:rPr>
              <w:t>2016</w:t>
            </w:r>
          </w:p>
        </w:tc>
        <w:tc>
          <w:tcPr>
            <w:tcW w:w="1147" w:type="dxa"/>
            <w:hideMark/>
          </w:tcPr>
          <w:p w:rsidR="00576C9F" w:rsidRPr="004D70DA" w:rsidRDefault="00576C9F" w:rsidP="00576C9F">
            <w:pPr>
              <w:rPr>
                <w:sz w:val="16"/>
                <w:szCs w:val="16"/>
                <w:lang w:val="en-US"/>
              </w:rPr>
            </w:pPr>
            <w:r w:rsidRPr="004D70DA">
              <w:rPr>
                <w:sz w:val="16"/>
                <w:szCs w:val="16"/>
                <w:lang w:val="en-US"/>
              </w:rPr>
              <w:t>Unclear</w:t>
            </w:r>
          </w:p>
        </w:tc>
        <w:tc>
          <w:tcPr>
            <w:tcW w:w="1185" w:type="dxa"/>
            <w:hideMark/>
          </w:tcPr>
          <w:p w:rsidR="00576C9F" w:rsidRPr="004D70DA" w:rsidRDefault="00576C9F" w:rsidP="00576C9F">
            <w:pPr>
              <w:rPr>
                <w:sz w:val="16"/>
                <w:szCs w:val="16"/>
                <w:lang w:val="en-US"/>
              </w:rPr>
            </w:pPr>
            <w:r w:rsidRPr="004D70DA">
              <w:rPr>
                <w:sz w:val="16"/>
                <w:szCs w:val="16"/>
                <w:lang w:val="en-US"/>
              </w:rPr>
              <w:t>Low</w:t>
            </w:r>
          </w:p>
        </w:tc>
        <w:tc>
          <w:tcPr>
            <w:tcW w:w="1168" w:type="dxa"/>
            <w:hideMark/>
          </w:tcPr>
          <w:p w:rsidR="00576C9F" w:rsidRPr="004D70DA" w:rsidRDefault="00576C9F" w:rsidP="00576C9F">
            <w:pPr>
              <w:rPr>
                <w:sz w:val="16"/>
                <w:szCs w:val="16"/>
                <w:lang w:val="en-US"/>
              </w:rPr>
            </w:pPr>
            <w:r w:rsidRPr="004D70DA">
              <w:rPr>
                <w:sz w:val="16"/>
                <w:szCs w:val="16"/>
                <w:lang w:val="en-US"/>
              </w:rPr>
              <w:t>Low</w:t>
            </w:r>
          </w:p>
        </w:tc>
        <w:tc>
          <w:tcPr>
            <w:tcW w:w="1104" w:type="dxa"/>
            <w:hideMark/>
          </w:tcPr>
          <w:p w:rsidR="00576C9F" w:rsidRPr="004D70DA" w:rsidRDefault="00576C9F" w:rsidP="00576C9F">
            <w:pPr>
              <w:rPr>
                <w:sz w:val="16"/>
                <w:szCs w:val="16"/>
                <w:lang w:val="en-US"/>
              </w:rPr>
            </w:pPr>
            <w:r w:rsidRPr="004D70DA">
              <w:rPr>
                <w:sz w:val="16"/>
                <w:szCs w:val="16"/>
                <w:lang w:val="en-US"/>
              </w:rPr>
              <w:t>Low</w:t>
            </w:r>
          </w:p>
        </w:tc>
        <w:tc>
          <w:tcPr>
            <w:tcW w:w="1233" w:type="dxa"/>
            <w:hideMark/>
          </w:tcPr>
          <w:p w:rsidR="00576C9F" w:rsidRPr="004D70DA" w:rsidRDefault="00576C9F" w:rsidP="00576C9F">
            <w:pPr>
              <w:rPr>
                <w:sz w:val="16"/>
                <w:szCs w:val="16"/>
                <w:lang w:val="en-US"/>
              </w:rPr>
            </w:pPr>
            <w:r w:rsidRPr="004D70DA">
              <w:rPr>
                <w:sz w:val="16"/>
                <w:szCs w:val="16"/>
                <w:lang w:val="en-US"/>
              </w:rPr>
              <w:t>Low</w:t>
            </w:r>
          </w:p>
        </w:tc>
        <w:tc>
          <w:tcPr>
            <w:tcW w:w="1229" w:type="dxa"/>
            <w:hideMark/>
          </w:tcPr>
          <w:p w:rsidR="00576C9F" w:rsidRPr="004D70DA" w:rsidRDefault="00576C9F" w:rsidP="00576C9F">
            <w:pPr>
              <w:rPr>
                <w:sz w:val="16"/>
                <w:szCs w:val="16"/>
                <w:lang w:val="en-US"/>
              </w:rPr>
            </w:pPr>
            <w:r w:rsidRPr="004D70DA">
              <w:rPr>
                <w:sz w:val="16"/>
                <w:szCs w:val="16"/>
                <w:lang w:val="en-US"/>
              </w:rPr>
              <w:t>Low</w:t>
            </w:r>
          </w:p>
        </w:tc>
        <w:tc>
          <w:tcPr>
            <w:tcW w:w="1234" w:type="dxa"/>
            <w:hideMark/>
          </w:tcPr>
          <w:p w:rsidR="00576C9F" w:rsidRPr="004D70DA" w:rsidRDefault="00576C9F" w:rsidP="00576C9F">
            <w:pPr>
              <w:rPr>
                <w:sz w:val="16"/>
                <w:szCs w:val="16"/>
                <w:lang w:val="en-US"/>
              </w:rPr>
            </w:pPr>
            <w:r w:rsidRPr="004D70DA">
              <w:rPr>
                <w:sz w:val="16"/>
                <w:szCs w:val="16"/>
                <w:lang w:val="en-US"/>
              </w:rPr>
              <w:t>Low</w:t>
            </w:r>
          </w:p>
        </w:tc>
        <w:tc>
          <w:tcPr>
            <w:tcW w:w="1241" w:type="dxa"/>
          </w:tcPr>
          <w:p w:rsidR="00576C9F" w:rsidRPr="00EC2574" w:rsidRDefault="00576C9F" w:rsidP="00576C9F">
            <w:pPr>
              <w:rPr>
                <w:sz w:val="16"/>
                <w:szCs w:val="16"/>
                <w:lang w:val="en-US"/>
              </w:rPr>
            </w:pPr>
            <w:r w:rsidRPr="00EC2574">
              <w:rPr>
                <w:sz w:val="16"/>
                <w:szCs w:val="16"/>
                <w:lang w:val="en-US"/>
              </w:rPr>
              <w:t>PPV</w:t>
            </w:r>
          </w:p>
        </w:tc>
      </w:tr>
      <w:tr w:rsidR="00576C9F" w:rsidRPr="004D70DA" w:rsidTr="00576C9F">
        <w:trPr>
          <w:trHeight w:val="320"/>
        </w:trPr>
        <w:tc>
          <w:tcPr>
            <w:tcW w:w="1009" w:type="dxa"/>
            <w:hideMark/>
          </w:tcPr>
          <w:p w:rsidR="00576C9F" w:rsidRPr="004D70DA" w:rsidRDefault="00576C9F" w:rsidP="00576C9F">
            <w:pPr>
              <w:rPr>
                <w:sz w:val="16"/>
                <w:szCs w:val="16"/>
                <w:lang w:val="en-US"/>
              </w:rPr>
            </w:pPr>
            <w:r w:rsidRPr="004D70DA">
              <w:rPr>
                <w:sz w:val="16"/>
                <w:szCs w:val="16"/>
                <w:lang w:val="en-US"/>
              </w:rPr>
              <w:t>23</w:t>
            </w:r>
          </w:p>
        </w:tc>
        <w:tc>
          <w:tcPr>
            <w:tcW w:w="1060" w:type="dxa"/>
          </w:tcPr>
          <w:p w:rsidR="00576C9F" w:rsidRPr="00EC2574" w:rsidRDefault="00576C9F" w:rsidP="00576C9F">
            <w:pPr>
              <w:rPr>
                <w:sz w:val="16"/>
                <w:szCs w:val="16"/>
                <w:lang w:val="en-US"/>
              </w:rPr>
            </w:pPr>
            <w:r w:rsidRPr="00EC2574">
              <w:rPr>
                <w:sz w:val="16"/>
                <w:szCs w:val="16"/>
                <w:lang w:val="en-US"/>
              </w:rPr>
              <w:t xml:space="preserve">Liu et al </w:t>
            </w:r>
            <w:r w:rsidRPr="00EC2574">
              <w:rPr>
                <w:sz w:val="16"/>
                <w:szCs w:val="16"/>
                <w:lang w:val="en-US"/>
              </w:rPr>
              <w:fldChar w:fldCharType="begin" w:fldLock="1"/>
            </w:r>
            <w:r>
              <w:rPr>
                <w:sz w:val="16"/>
                <w:szCs w:val="16"/>
                <w:lang w:val="en-US"/>
              </w:rPr>
              <w:instrText>ADDIN CSL_CITATION {"citationItems":[{"id":"ITEM-1","itemData":{"DOI":"10.1097/CCM.0000000000001371","ISBN":"0000000000","ISSN":"0090-3493","PMID":"26457754","abstract":"OBJECTIVES: 1) To evaluate the ability of pulse pressure variation adjusted by respiratory changes in pleural pressure to predict fluid responsiveness compared with pulse pressure variation alone. 2) To identify factors explaining the poor performance of pulse pressure variation in acute respiratory distress syndrome. DESIGN: Prospective study. SETTING: Forty-bed university hospital general ICU. PATIENTS: Ninety-six mechanically ventilated acute respiratory distress syndrome patients requiring fluid challenge. INTERVENTIONS: Fluid challenge, 500 mL saline over 20 minutes. MEASUREMENTS AND MAIN RESULTS: Before fluid challenge, esophageal pressure was measured at the end-inspiratory and end-expiratory occlusions. Change in pleural pressure was calculated as the difference between esophageal pressure measured at end-inspiratory and end-expiratory occlusions. Hemodynamic measurements were obtained before and after the fluid challenge. Patients were ventilated with tidal volume 7.0 ± 0.8 mL/kg predicted body weight. The fluids increased cardiac output by greater than 15% in 52 patients (responders). Adjusting pulse pressure variation for changes in pleural pressure (area under the receiver operating characteristic curve, 0.94 [0.88-0.98]) and the ratio of chest wall elastance to total respiratory system elastance (area under the receiver operating characteristic curve, 0.93 [0.88-0.98]) predicted fluid responsiveness better than pulse pressure variation (area under the receiver operating characteristic curve, 0.78 [0.69-0.86]; all p &lt; 0.01). The gray zone approach identified a range of pulse pressure variation/changes in pleural pressure values (1.94-2.1) in 3.1% of patients for whom fluid responsiveness could not be predicted reliably. On logistic regression analysis, two independent factors affected the correct classification of fluid responsiveness at a 12% pulse pressure variation cutoff: tidal volume (adjusted odds ratio 1.57/50 mL; 95% CI, 1.05-2.34; p = 0.027) and chest wall elastance/respiratory system elastance (adjusted odds ratio, 2.035/0.1 unit; 95% CI, 1.36-3.06; p = 0.001). In patients with chest wall elastance/respiratory system elastance above the median (0.28), pulse pressure variation area under the receiver operating characteristic curve was 0.94 (95% CI, 0.84-0.99) compared with 0.76 (95% CI, 0.61-0.87) otherwise (p = 0.02). CONCLUSIONS: In acute respiratory distress syndrome patients, pulse pressure variation adjusted by changes in pleur…","author":[{"dropping-particle":"","family":"Liu","given":"Yang","non-dropping-particle":"","parse-names":false,"suffix":""},{"dropping-particle":"","family":"Wei","given":"Lu-qing","non-dropping-particle":"","parse-names":false,"suffix":""},{"dropping-particle":"","family":"Li","given":"Guo-qiang","non-dropping-particle":"","parse-names":false,"suffix":""},{"dropping-particle":"","family":"Yu","given":"Xin","non-dropping-particle":"","parse-names":false,"suffix":""},{"dropping-particle":"","family":"Li","given":"Guo-feng","non-dropping-particle":"","parse-names":false,"suffix":""},{"dropping-particle":"","family":"Li","given":"Yu-ming","non-dropping-particle":"","parse-names":false,"suffix":""}],"container-title":"Critical Care Medicine","id":"ITEM-1","issue":"2","issued":{"date-parts":[["2016"]]},"page":"342-51","title":"Pulse Pressure Variation Adjusted by Respiratory Changes in Pleural Pressure, Rather Than by Tidal Volume, Reliably Predicts Fluid Responsiveness in Patients With Acute Respiratory Distress Syndrome","type":"article-journal","volume":"44"},"uris":["http://www.mendeley.com/documents/?uuid=103967f0-429b-46ac-89da-b32382f7b1ef"]}],"mendeley":{"formattedCitation":"(45)","plainTextFormattedCitation":"(45)","previouslyFormattedCitation":"(45)"},"properties":{"noteIndex":0},"schema":"https://github.com/citation-style-language/schema/raw/master/csl-citation.json"}</w:instrText>
            </w:r>
            <w:r w:rsidRPr="00EC2574">
              <w:rPr>
                <w:sz w:val="16"/>
                <w:szCs w:val="16"/>
                <w:lang w:val="en-US"/>
              </w:rPr>
              <w:fldChar w:fldCharType="separate"/>
            </w:r>
            <w:r w:rsidRPr="004A4B0F">
              <w:rPr>
                <w:noProof/>
                <w:sz w:val="16"/>
                <w:szCs w:val="16"/>
                <w:lang w:val="en-US"/>
              </w:rPr>
              <w:t>(45)</w:t>
            </w:r>
            <w:r w:rsidRPr="00EC2574">
              <w:rPr>
                <w:sz w:val="16"/>
                <w:szCs w:val="16"/>
                <w:lang w:val="en-US"/>
              </w:rPr>
              <w:fldChar w:fldCharType="end"/>
            </w:r>
          </w:p>
        </w:tc>
        <w:tc>
          <w:tcPr>
            <w:tcW w:w="1060" w:type="dxa"/>
            <w:hideMark/>
          </w:tcPr>
          <w:p w:rsidR="00576C9F" w:rsidRPr="004D70DA" w:rsidRDefault="00576C9F" w:rsidP="00576C9F">
            <w:pPr>
              <w:rPr>
                <w:sz w:val="16"/>
                <w:szCs w:val="16"/>
                <w:lang w:val="en-US"/>
              </w:rPr>
            </w:pPr>
            <w:r w:rsidRPr="004D70DA">
              <w:rPr>
                <w:sz w:val="16"/>
                <w:szCs w:val="16"/>
                <w:lang w:val="en-US"/>
              </w:rPr>
              <w:t>2016</w:t>
            </w:r>
          </w:p>
        </w:tc>
        <w:tc>
          <w:tcPr>
            <w:tcW w:w="1147" w:type="dxa"/>
            <w:hideMark/>
          </w:tcPr>
          <w:p w:rsidR="00576C9F" w:rsidRPr="004D70DA" w:rsidRDefault="00576C9F" w:rsidP="00576C9F">
            <w:pPr>
              <w:rPr>
                <w:sz w:val="16"/>
                <w:szCs w:val="16"/>
                <w:lang w:val="en-US"/>
              </w:rPr>
            </w:pPr>
            <w:r w:rsidRPr="004D70DA">
              <w:rPr>
                <w:sz w:val="16"/>
                <w:szCs w:val="16"/>
                <w:lang w:val="en-US"/>
              </w:rPr>
              <w:t>Low</w:t>
            </w:r>
          </w:p>
        </w:tc>
        <w:tc>
          <w:tcPr>
            <w:tcW w:w="1185" w:type="dxa"/>
            <w:hideMark/>
          </w:tcPr>
          <w:p w:rsidR="00576C9F" w:rsidRPr="004D70DA" w:rsidRDefault="00576C9F" w:rsidP="00576C9F">
            <w:pPr>
              <w:rPr>
                <w:sz w:val="16"/>
                <w:szCs w:val="16"/>
                <w:lang w:val="en-US"/>
              </w:rPr>
            </w:pPr>
            <w:r w:rsidRPr="004D70DA">
              <w:rPr>
                <w:sz w:val="16"/>
                <w:szCs w:val="16"/>
                <w:lang w:val="en-US"/>
              </w:rPr>
              <w:t>Low</w:t>
            </w:r>
          </w:p>
        </w:tc>
        <w:tc>
          <w:tcPr>
            <w:tcW w:w="1168" w:type="dxa"/>
            <w:hideMark/>
          </w:tcPr>
          <w:p w:rsidR="00576C9F" w:rsidRPr="004D70DA" w:rsidRDefault="00576C9F" w:rsidP="00576C9F">
            <w:pPr>
              <w:rPr>
                <w:sz w:val="16"/>
                <w:szCs w:val="16"/>
                <w:lang w:val="en-US"/>
              </w:rPr>
            </w:pPr>
            <w:r w:rsidRPr="004D70DA">
              <w:rPr>
                <w:sz w:val="16"/>
                <w:szCs w:val="16"/>
                <w:lang w:val="en-US"/>
              </w:rPr>
              <w:t>Low</w:t>
            </w:r>
          </w:p>
        </w:tc>
        <w:tc>
          <w:tcPr>
            <w:tcW w:w="1104" w:type="dxa"/>
            <w:hideMark/>
          </w:tcPr>
          <w:p w:rsidR="00576C9F" w:rsidRPr="004D70DA" w:rsidRDefault="00576C9F" w:rsidP="00576C9F">
            <w:pPr>
              <w:rPr>
                <w:sz w:val="16"/>
                <w:szCs w:val="16"/>
                <w:lang w:val="en-US"/>
              </w:rPr>
            </w:pPr>
            <w:r w:rsidRPr="004D70DA">
              <w:rPr>
                <w:sz w:val="16"/>
                <w:szCs w:val="16"/>
                <w:lang w:val="en-US"/>
              </w:rPr>
              <w:t>Low</w:t>
            </w:r>
          </w:p>
        </w:tc>
        <w:tc>
          <w:tcPr>
            <w:tcW w:w="1233" w:type="dxa"/>
            <w:hideMark/>
          </w:tcPr>
          <w:p w:rsidR="00576C9F" w:rsidRPr="004D70DA" w:rsidRDefault="00576C9F" w:rsidP="00576C9F">
            <w:pPr>
              <w:rPr>
                <w:sz w:val="16"/>
                <w:szCs w:val="16"/>
                <w:lang w:val="en-US"/>
              </w:rPr>
            </w:pPr>
            <w:r w:rsidRPr="004D70DA">
              <w:rPr>
                <w:sz w:val="16"/>
                <w:szCs w:val="16"/>
                <w:lang w:val="en-US"/>
              </w:rPr>
              <w:t>Low</w:t>
            </w:r>
          </w:p>
        </w:tc>
        <w:tc>
          <w:tcPr>
            <w:tcW w:w="1229" w:type="dxa"/>
            <w:hideMark/>
          </w:tcPr>
          <w:p w:rsidR="00576C9F" w:rsidRPr="004D70DA" w:rsidRDefault="00576C9F" w:rsidP="00576C9F">
            <w:pPr>
              <w:rPr>
                <w:sz w:val="16"/>
                <w:szCs w:val="16"/>
                <w:lang w:val="en-US"/>
              </w:rPr>
            </w:pPr>
            <w:r w:rsidRPr="004D70DA">
              <w:rPr>
                <w:sz w:val="16"/>
                <w:szCs w:val="16"/>
                <w:lang w:val="en-US"/>
              </w:rPr>
              <w:t>Low</w:t>
            </w:r>
          </w:p>
        </w:tc>
        <w:tc>
          <w:tcPr>
            <w:tcW w:w="1234" w:type="dxa"/>
            <w:hideMark/>
          </w:tcPr>
          <w:p w:rsidR="00576C9F" w:rsidRPr="004D70DA" w:rsidRDefault="00576C9F" w:rsidP="00576C9F">
            <w:pPr>
              <w:rPr>
                <w:sz w:val="16"/>
                <w:szCs w:val="16"/>
                <w:lang w:val="en-US"/>
              </w:rPr>
            </w:pPr>
            <w:r w:rsidRPr="004D70DA">
              <w:rPr>
                <w:sz w:val="16"/>
                <w:szCs w:val="16"/>
                <w:lang w:val="en-US"/>
              </w:rPr>
              <w:t>Low</w:t>
            </w:r>
          </w:p>
        </w:tc>
        <w:tc>
          <w:tcPr>
            <w:tcW w:w="1241" w:type="dxa"/>
          </w:tcPr>
          <w:p w:rsidR="00576C9F" w:rsidRPr="00EC2574" w:rsidRDefault="00576C9F" w:rsidP="00576C9F">
            <w:pPr>
              <w:rPr>
                <w:sz w:val="16"/>
                <w:szCs w:val="16"/>
                <w:lang w:val="en-US"/>
              </w:rPr>
            </w:pPr>
            <w:r w:rsidRPr="00EC2574">
              <w:rPr>
                <w:sz w:val="16"/>
                <w:szCs w:val="16"/>
                <w:lang w:val="en-US"/>
              </w:rPr>
              <w:t>PPV</w:t>
            </w:r>
          </w:p>
        </w:tc>
      </w:tr>
      <w:tr w:rsidR="00576C9F" w:rsidRPr="004D70DA" w:rsidTr="00576C9F">
        <w:trPr>
          <w:trHeight w:val="320"/>
        </w:trPr>
        <w:tc>
          <w:tcPr>
            <w:tcW w:w="1009" w:type="dxa"/>
            <w:hideMark/>
          </w:tcPr>
          <w:p w:rsidR="00576C9F" w:rsidRPr="004D70DA" w:rsidRDefault="00576C9F" w:rsidP="00576C9F">
            <w:pPr>
              <w:rPr>
                <w:sz w:val="16"/>
                <w:szCs w:val="16"/>
                <w:lang w:val="en-US"/>
              </w:rPr>
            </w:pPr>
            <w:r w:rsidRPr="004D70DA">
              <w:rPr>
                <w:sz w:val="16"/>
                <w:szCs w:val="16"/>
                <w:lang w:val="en-US"/>
              </w:rPr>
              <w:t>24</w:t>
            </w:r>
          </w:p>
        </w:tc>
        <w:tc>
          <w:tcPr>
            <w:tcW w:w="1060" w:type="dxa"/>
          </w:tcPr>
          <w:p w:rsidR="00576C9F" w:rsidRPr="00EC2574" w:rsidRDefault="00576C9F" w:rsidP="00576C9F">
            <w:pPr>
              <w:rPr>
                <w:sz w:val="16"/>
                <w:szCs w:val="16"/>
                <w:lang w:val="en-US"/>
              </w:rPr>
            </w:pPr>
            <w:r w:rsidRPr="00EC2574">
              <w:rPr>
                <w:sz w:val="16"/>
                <w:szCs w:val="16"/>
                <w:lang w:val="en-US"/>
              </w:rPr>
              <w:t xml:space="preserve">Cherpanath et al </w:t>
            </w:r>
            <w:r w:rsidRPr="00EC2574">
              <w:rPr>
                <w:sz w:val="16"/>
                <w:szCs w:val="16"/>
                <w:lang w:val="en-US"/>
              </w:rPr>
              <w:fldChar w:fldCharType="begin" w:fldLock="1"/>
            </w:r>
            <w:r>
              <w:rPr>
                <w:sz w:val="16"/>
                <w:szCs w:val="16"/>
                <w:lang w:val="en-US"/>
              </w:rPr>
              <w:instrText>ADDIN CSL_CITATION {"citationItems":[{"id":"ITEM-1","itemData":{"DOI":"10.1111/aas.12811","ISSN":"13996576","abstract":"Background: Ventilator-induced dynamic hemodynamic parameters such as stroke volume variation (SVV) and pulse pressure variation (PPV) have been shown to predict fluid responsiveness in contrast to static hemodynamic parameters such as central venous pressure (CVP). We hypothesized that the ventilator-induced central venous pressure variation (CVPV) could predict fluid responsiveness. Methods: Twenty-two elective cardiac surgery patients were studied post-operatively on the intensive care unit during mechanical ventilation with tidal volumes of 6–8 ml/kg without spontaneous breathing efforts or cardiac arrhythmia. Before and after administration of 500mL hydroxyethyl starch, SVV and PPV were measured using pulse contour analysis by modified Modelflow®, while CVP was obtained from a central venous catheter positioned in the superior vena cava. CVPV was calculated as 100 × (CVPmax−CVPmin)/[(CVPmax + CVPmin)/2]. Results: Nineteen patients (86%) were fluid responders defined as an increase in cardiac output of ≥ 15% after fluid administration. CVPV decreased upon fluid loading in responders, but not in non-responders. Baseline CVP values showed no correlation with a change in cardiac output in contrast to baseline SVV (r = 0.60, P = 0.003), PPV (r = 0.58, P = 0.005), and CVPV (r = 0.63, P = 0.002). Baseline values of SVV &gt; 9% and PPV &gt; 8% could predict fluid responsiveness with a sensitivity of 89% and 95%, respectively, both with a specificity of 100%. Baseline CVPV could identify all fluid responders and non-responders correctly at a cut-off value of 12%. There was no difference between the area under the receiver operating characteristic curves of SVV, PPV, and CVPV. Conclusion: The use of ventilator-induced CVPV could predict fluid responsiveness similar to SVV and PPV in post-operative cardiac surgery patients.","author":[{"dropping-particle":"","family":"Cherpanath","given":"T. G.V.","non-dropping-particle":"","parse-names":false,"suffix":""},{"dropping-particle":"","family":"Geerts","given":"B. F.","non-dropping-particle":"","parse-names":false,"suffix":""},{"dropping-particle":"","family":"Maas","given":"J. J.","non-dropping-particle":"","parse-names":false,"suffix":""},{"dropping-particle":"","family":"Wilde","given":"R. B.P.","non-dropping-particle":"de","parse-names":false,"suffix":""},{"dropping-particle":"","family":"Groeneveld","given":"A. B.","non-dropping-particle":"","parse-names":false,"suffix":""},{"dropping-particle":"","family":"Jansen","given":"J. R.","non-dropping-particle":"","parse-names":false,"suffix":""}],"container-title":"Acta Anaesthesiologica Scandinavica","id":"ITEM-1","issue":"10","issued":{"date-parts":[["2016"]]},"page":"1395-1403","title":"Ventilator-induced central venous pressure variation can predict fluid responsiveness in post-operative cardiac surgery patients","type":"article-journal","volume":"60"},"uris":["http://www.mendeley.com/documents/?uuid=e45d3a95-3f1b-440c-b08f-f480b5d6cea5"]}],"mendeley":{"formattedCitation":"(46)","plainTextFormattedCitation":"(46)","previouslyFormattedCitation":"(46)"},"properties":{"noteIndex":0},"schema":"https://github.com/citation-style-language/schema/raw/master/csl-citation.json"}</w:instrText>
            </w:r>
            <w:r w:rsidRPr="00EC2574">
              <w:rPr>
                <w:sz w:val="16"/>
                <w:szCs w:val="16"/>
                <w:lang w:val="en-US"/>
              </w:rPr>
              <w:fldChar w:fldCharType="separate"/>
            </w:r>
            <w:r w:rsidRPr="004A4B0F">
              <w:rPr>
                <w:noProof/>
                <w:sz w:val="16"/>
                <w:szCs w:val="16"/>
                <w:lang w:val="en-US"/>
              </w:rPr>
              <w:t>(46)</w:t>
            </w:r>
            <w:r w:rsidRPr="00EC2574">
              <w:rPr>
                <w:sz w:val="16"/>
                <w:szCs w:val="16"/>
                <w:lang w:val="en-US"/>
              </w:rPr>
              <w:fldChar w:fldCharType="end"/>
            </w:r>
          </w:p>
        </w:tc>
        <w:tc>
          <w:tcPr>
            <w:tcW w:w="1060" w:type="dxa"/>
            <w:hideMark/>
          </w:tcPr>
          <w:p w:rsidR="00576C9F" w:rsidRPr="004D70DA" w:rsidRDefault="00576C9F" w:rsidP="00576C9F">
            <w:pPr>
              <w:rPr>
                <w:sz w:val="16"/>
                <w:szCs w:val="16"/>
                <w:lang w:val="en-US"/>
              </w:rPr>
            </w:pPr>
            <w:r w:rsidRPr="004D70DA">
              <w:rPr>
                <w:sz w:val="16"/>
                <w:szCs w:val="16"/>
                <w:lang w:val="en-US"/>
              </w:rPr>
              <w:t>2016</w:t>
            </w:r>
          </w:p>
        </w:tc>
        <w:tc>
          <w:tcPr>
            <w:tcW w:w="1147" w:type="dxa"/>
            <w:hideMark/>
          </w:tcPr>
          <w:p w:rsidR="00576C9F" w:rsidRPr="004D70DA" w:rsidRDefault="00576C9F" w:rsidP="00576C9F">
            <w:pPr>
              <w:rPr>
                <w:sz w:val="16"/>
                <w:szCs w:val="16"/>
                <w:lang w:val="en-US"/>
              </w:rPr>
            </w:pPr>
            <w:r w:rsidRPr="004D70DA">
              <w:rPr>
                <w:sz w:val="16"/>
                <w:szCs w:val="16"/>
                <w:lang w:val="en-US"/>
              </w:rPr>
              <w:t>Unclear</w:t>
            </w:r>
          </w:p>
        </w:tc>
        <w:tc>
          <w:tcPr>
            <w:tcW w:w="1185" w:type="dxa"/>
            <w:hideMark/>
          </w:tcPr>
          <w:p w:rsidR="00576C9F" w:rsidRPr="004D70DA" w:rsidRDefault="00576C9F" w:rsidP="00576C9F">
            <w:pPr>
              <w:rPr>
                <w:sz w:val="16"/>
                <w:szCs w:val="16"/>
                <w:lang w:val="en-US"/>
              </w:rPr>
            </w:pPr>
            <w:r w:rsidRPr="004D70DA">
              <w:rPr>
                <w:sz w:val="16"/>
                <w:szCs w:val="16"/>
                <w:lang w:val="en-US"/>
              </w:rPr>
              <w:t>Low</w:t>
            </w:r>
          </w:p>
        </w:tc>
        <w:tc>
          <w:tcPr>
            <w:tcW w:w="1168" w:type="dxa"/>
            <w:hideMark/>
          </w:tcPr>
          <w:p w:rsidR="00576C9F" w:rsidRPr="004D70DA" w:rsidRDefault="00576C9F" w:rsidP="00576C9F">
            <w:pPr>
              <w:rPr>
                <w:sz w:val="16"/>
                <w:szCs w:val="16"/>
                <w:lang w:val="en-US"/>
              </w:rPr>
            </w:pPr>
            <w:r w:rsidRPr="004D70DA">
              <w:rPr>
                <w:sz w:val="16"/>
                <w:szCs w:val="16"/>
                <w:lang w:val="en-US"/>
              </w:rPr>
              <w:t>Low</w:t>
            </w:r>
          </w:p>
        </w:tc>
        <w:tc>
          <w:tcPr>
            <w:tcW w:w="1104" w:type="dxa"/>
            <w:hideMark/>
          </w:tcPr>
          <w:p w:rsidR="00576C9F" w:rsidRPr="004D70DA" w:rsidRDefault="00576C9F" w:rsidP="00576C9F">
            <w:pPr>
              <w:rPr>
                <w:sz w:val="16"/>
                <w:szCs w:val="16"/>
                <w:lang w:val="en-US"/>
              </w:rPr>
            </w:pPr>
            <w:r w:rsidRPr="004D70DA">
              <w:rPr>
                <w:sz w:val="16"/>
                <w:szCs w:val="16"/>
                <w:lang w:val="en-US"/>
              </w:rPr>
              <w:t>Low</w:t>
            </w:r>
          </w:p>
        </w:tc>
        <w:tc>
          <w:tcPr>
            <w:tcW w:w="1233" w:type="dxa"/>
            <w:hideMark/>
          </w:tcPr>
          <w:p w:rsidR="00576C9F" w:rsidRPr="004D70DA" w:rsidRDefault="00576C9F" w:rsidP="00576C9F">
            <w:pPr>
              <w:rPr>
                <w:sz w:val="16"/>
                <w:szCs w:val="16"/>
                <w:lang w:val="en-US"/>
              </w:rPr>
            </w:pPr>
            <w:r w:rsidRPr="004D70DA">
              <w:rPr>
                <w:sz w:val="16"/>
                <w:szCs w:val="16"/>
                <w:lang w:val="en-US"/>
              </w:rPr>
              <w:t>Low</w:t>
            </w:r>
          </w:p>
        </w:tc>
        <w:tc>
          <w:tcPr>
            <w:tcW w:w="1229" w:type="dxa"/>
            <w:hideMark/>
          </w:tcPr>
          <w:p w:rsidR="00576C9F" w:rsidRPr="004D70DA" w:rsidRDefault="00576C9F" w:rsidP="00576C9F">
            <w:pPr>
              <w:rPr>
                <w:sz w:val="16"/>
                <w:szCs w:val="16"/>
                <w:lang w:val="en-US"/>
              </w:rPr>
            </w:pPr>
            <w:r w:rsidRPr="004D70DA">
              <w:rPr>
                <w:sz w:val="16"/>
                <w:szCs w:val="16"/>
                <w:lang w:val="en-US"/>
              </w:rPr>
              <w:t>Low</w:t>
            </w:r>
          </w:p>
        </w:tc>
        <w:tc>
          <w:tcPr>
            <w:tcW w:w="1234" w:type="dxa"/>
            <w:hideMark/>
          </w:tcPr>
          <w:p w:rsidR="00576C9F" w:rsidRPr="004D70DA" w:rsidRDefault="00576C9F" w:rsidP="00576C9F">
            <w:pPr>
              <w:rPr>
                <w:sz w:val="16"/>
                <w:szCs w:val="16"/>
                <w:lang w:val="en-US"/>
              </w:rPr>
            </w:pPr>
            <w:r w:rsidRPr="004D70DA">
              <w:rPr>
                <w:sz w:val="16"/>
                <w:szCs w:val="16"/>
                <w:lang w:val="en-US"/>
              </w:rPr>
              <w:t>Low</w:t>
            </w:r>
          </w:p>
        </w:tc>
        <w:tc>
          <w:tcPr>
            <w:tcW w:w="1241" w:type="dxa"/>
          </w:tcPr>
          <w:p w:rsidR="00576C9F" w:rsidRPr="00EC2574" w:rsidRDefault="00576C9F" w:rsidP="00576C9F">
            <w:pPr>
              <w:rPr>
                <w:sz w:val="16"/>
                <w:szCs w:val="16"/>
                <w:lang w:val="en-US"/>
              </w:rPr>
            </w:pPr>
            <w:r w:rsidRPr="00EC2574">
              <w:rPr>
                <w:sz w:val="16"/>
                <w:szCs w:val="16"/>
                <w:lang w:val="en-US"/>
              </w:rPr>
              <w:t>PPV</w:t>
            </w:r>
            <w:r>
              <w:rPr>
                <w:sz w:val="16"/>
                <w:szCs w:val="16"/>
                <w:lang w:val="en-US"/>
              </w:rPr>
              <w:t>.</w:t>
            </w:r>
            <w:r w:rsidRPr="00EC2574">
              <w:rPr>
                <w:sz w:val="16"/>
                <w:szCs w:val="16"/>
                <w:lang w:val="en-US"/>
              </w:rPr>
              <w:t xml:space="preserve"> </w:t>
            </w:r>
            <w:r>
              <w:rPr>
                <w:sz w:val="16"/>
                <w:szCs w:val="16"/>
                <w:lang w:val="en-US"/>
              </w:rPr>
              <w:t>SVV</w:t>
            </w:r>
          </w:p>
        </w:tc>
      </w:tr>
      <w:tr w:rsidR="00576C9F" w:rsidRPr="004D70DA" w:rsidTr="00576C9F">
        <w:trPr>
          <w:trHeight w:val="320"/>
        </w:trPr>
        <w:tc>
          <w:tcPr>
            <w:tcW w:w="1009" w:type="dxa"/>
            <w:hideMark/>
          </w:tcPr>
          <w:p w:rsidR="00576C9F" w:rsidRPr="004D70DA" w:rsidRDefault="00576C9F" w:rsidP="00576C9F">
            <w:pPr>
              <w:rPr>
                <w:sz w:val="16"/>
                <w:szCs w:val="16"/>
                <w:lang w:val="en-US"/>
              </w:rPr>
            </w:pPr>
            <w:r w:rsidRPr="004D70DA">
              <w:rPr>
                <w:sz w:val="16"/>
                <w:szCs w:val="16"/>
                <w:lang w:val="en-US"/>
              </w:rPr>
              <w:t>25</w:t>
            </w:r>
          </w:p>
        </w:tc>
        <w:tc>
          <w:tcPr>
            <w:tcW w:w="1060" w:type="dxa"/>
          </w:tcPr>
          <w:p w:rsidR="00576C9F" w:rsidRPr="00EC2574" w:rsidRDefault="00576C9F" w:rsidP="00576C9F">
            <w:pPr>
              <w:rPr>
                <w:sz w:val="16"/>
                <w:szCs w:val="16"/>
                <w:lang w:val="en-US"/>
              </w:rPr>
            </w:pPr>
            <w:r w:rsidRPr="00EC2574">
              <w:rPr>
                <w:sz w:val="16"/>
                <w:szCs w:val="16"/>
                <w:lang w:val="en-US"/>
              </w:rPr>
              <w:t xml:space="preserve">Oliveira et al </w:t>
            </w:r>
            <w:r w:rsidRPr="00EC2574">
              <w:rPr>
                <w:sz w:val="16"/>
                <w:szCs w:val="16"/>
                <w:lang w:val="en-US"/>
              </w:rPr>
              <w:fldChar w:fldCharType="begin" w:fldLock="1"/>
            </w:r>
            <w:r>
              <w:rPr>
                <w:sz w:val="16"/>
                <w:szCs w:val="16"/>
                <w:lang w:val="en-US"/>
              </w:rPr>
              <w:instrText>ADDIN CSL_CITATION {"citationItems":[{"id":"ITEM-1","itemData":{"DOI":"10.1016/j.jcrc.2016.03.017","ISSN":"15578615","abstract":"Purpose: The objective of our study was to assess the reliability of the distensibility index of the inferior vena cava (dIVC) as a predictor of fluid responsiveness in postoperative, mechanically ventilated patients and compare its accuracy with that of the pulse pressure variation (PPV) measurement. Materials and methods: We included postoperative mechanically ventilated and sedated patients who underwent volume expansion with 500 mL of crystalloids over 15 minutes. A response to fluid infusion was defined as a 15% increase in the left ventricular outflow tract velocity time integral according to transthoracic echocardiography. The inferior vena cava diameters were recorded by a subcostal view using the M-mode and the PPV by automatic calculation. The receiver operating characteristic (ROC) curves were generated for the baseline dIVC and PPV. Results: Twenty patients were included. The area under the ROC curve for dIVC was 0.84 (95% confidence interval, 0.63-1.0), and the best cutoff value was 16% (sensitivity, 67%; specificity, 100%). The area under the ROC curve for PPV was 0.92 (95% confidence interval, 0.76-1.0), and the best cutoff was 12.4% (sensitivity, 89%; specificity, 100%). A noninferiority test showed that dIVC cannot replace PPV to predict fluid responsiveness (P = .28). Conclusion: The individual PPV discriminative properties for predicting fluid responsiveness in postoperative patients seemed superior to those of dIVC.","author":[{"dropping-particle":"","family":"Oliveira","given":"Olivia Haun","non-dropping-particle":"de","parse-names":false,"suffix":""},{"dropping-particle":"de","family":"Freitas","given":"Flávio Geraldo Rezende","non-dropping-particle":"","parse-names":false,"suffix":""},{"dropping-particle":"","family":"Ladeira","given":"Renata Teixeira","non-dropping-particle":"","parse-names":false,"suffix":""},{"dropping-particle":"","family":"Fischer","given":"Claudio Henrique","non-dropping-particle":"","parse-names":false,"suffix":""},{"dropping-particle":"","family":"Bafi","given":"Antônio Tonete","non-dropping-particle":"","parse-names":false,"suffix":""},{"dropping-particle":"","family":"Azevedo","given":"Luciano Cesar Pontes","non-dropping-particle":"","parse-names":false,"suffix":""},{"dropping-particle":"","family":"Machado","given":"Flávia Ribeiro","non-dropping-particle":"","parse-names":false,"suffix":""}],"container-title":"Journal of Critical Care","id":"ITEM-1","issued":{"date-parts":[["2016"]]},"page":"46-49","publisher":"Elsevier B.V.","title":"Comparison between respiratory changes in the inferior vena cava diameter and pulse pressure variation to predict fluid responsiveness in postoperative patients","type":"article-journal","volume":"34"},"uris":["http://www.mendeley.com/documents/?uuid=fbd6249a-b624-4091-9b47-7376e8366290"]}],"mendeley":{"formattedCitation":"(47)","plainTextFormattedCitation":"(47)","previouslyFormattedCitation":"(47)"},"properties":{"noteIndex":0},"schema":"https://github.com/citation-style-language/schema/raw/master/csl-citation.json"}</w:instrText>
            </w:r>
            <w:r w:rsidRPr="00EC2574">
              <w:rPr>
                <w:sz w:val="16"/>
                <w:szCs w:val="16"/>
                <w:lang w:val="en-US"/>
              </w:rPr>
              <w:fldChar w:fldCharType="separate"/>
            </w:r>
            <w:r w:rsidRPr="004A4B0F">
              <w:rPr>
                <w:noProof/>
                <w:sz w:val="16"/>
                <w:szCs w:val="16"/>
                <w:lang w:val="en-US"/>
              </w:rPr>
              <w:t>(47)</w:t>
            </w:r>
            <w:r w:rsidRPr="00EC2574">
              <w:rPr>
                <w:sz w:val="16"/>
                <w:szCs w:val="16"/>
                <w:lang w:val="en-US"/>
              </w:rPr>
              <w:fldChar w:fldCharType="end"/>
            </w:r>
          </w:p>
        </w:tc>
        <w:tc>
          <w:tcPr>
            <w:tcW w:w="1060" w:type="dxa"/>
            <w:hideMark/>
          </w:tcPr>
          <w:p w:rsidR="00576C9F" w:rsidRPr="004D70DA" w:rsidRDefault="00576C9F" w:rsidP="00576C9F">
            <w:pPr>
              <w:rPr>
                <w:sz w:val="16"/>
                <w:szCs w:val="16"/>
                <w:lang w:val="en-US"/>
              </w:rPr>
            </w:pPr>
            <w:r w:rsidRPr="004D70DA">
              <w:rPr>
                <w:sz w:val="16"/>
                <w:szCs w:val="16"/>
                <w:lang w:val="en-US"/>
              </w:rPr>
              <w:t>2016</w:t>
            </w:r>
          </w:p>
        </w:tc>
        <w:tc>
          <w:tcPr>
            <w:tcW w:w="1147" w:type="dxa"/>
            <w:hideMark/>
          </w:tcPr>
          <w:p w:rsidR="00576C9F" w:rsidRPr="004D70DA" w:rsidRDefault="00576C9F" w:rsidP="00576C9F">
            <w:pPr>
              <w:rPr>
                <w:sz w:val="16"/>
                <w:szCs w:val="16"/>
                <w:lang w:val="en-US"/>
              </w:rPr>
            </w:pPr>
            <w:r w:rsidRPr="004D70DA">
              <w:rPr>
                <w:sz w:val="16"/>
                <w:szCs w:val="16"/>
                <w:lang w:val="en-US"/>
              </w:rPr>
              <w:t>Low</w:t>
            </w:r>
          </w:p>
        </w:tc>
        <w:tc>
          <w:tcPr>
            <w:tcW w:w="1185" w:type="dxa"/>
            <w:hideMark/>
          </w:tcPr>
          <w:p w:rsidR="00576C9F" w:rsidRPr="004D70DA" w:rsidRDefault="00576C9F" w:rsidP="00576C9F">
            <w:pPr>
              <w:rPr>
                <w:sz w:val="16"/>
                <w:szCs w:val="16"/>
                <w:lang w:val="en-US"/>
              </w:rPr>
            </w:pPr>
            <w:r w:rsidRPr="004D70DA">
              <w:rPr>
                <w:sz w:val="16"/>
                <w:szCs w:val="16"/>
                <w:lang w:val="en-US"/>
              </w:rPr>
              <w:t>Low</w:t>
            </w:r>
          </w:p>
        </w:tc>
        <w:tc>
          <w:tcPr>
            <w:tcW w:w="1168" w:type="dxa"/>
            <w:hideMark/>
          </w:tcPr>
          <w:p w:rsidR="00576C9F" w:rsidRPr="004D70DA" w:rsidRDefault="00576C9F" w:rsidP="00576C9F">
            <w:pPr>
              <w:rPr>
                <w:sz w:val="16"/>
                <w:szCs w:val="16"/>
                <w:lang w:val="en-US"/>
              </w:rPr>
            </w:pPr>
            <w:r w:rsidRPr="004D70DA">
              <w:rPr>
                <w:sz w:val="16"/>
                <w:szCs w:val="16"/>
                <w:lang w:val="en-US"/>
              </w:rPr>
              <w:t>Low</w:t>
            </w:r>
          </w:p>
        </w:tc>
        <w:tc>
          <w:tcPr>
            <w:tcW w:w="1104" w:type="dxa"/>
            <w:hideMark/>
          </w:tcPr>
          <w:p w:rsidR="00576C9F" w:rsidRPr="004D70DA" w:rsidRDefault="00576C9F" w:rsidP="00576C9F">
            <w:pPr>
              <w:rPr>
                <w:sz w:val="16"/>
                <w:szCs w:val="16"/>
                <w:lang w:val="en-US"/>
              </w:rPr>
            </w:pPr>
            <w:r w:rsidRPr="004D70DA">
              <w:rPr>
                <w:sz w:val="16"/>
                <w:szCs w:val="16"/>
                <w:lang w:val="en-US"/>
              </w:rPr>
              <w:t>Low</w:t>
            </w:r>
          </w:p>
        </w:tc>
        <w:tc>
          <w:tcPr>
            <w:tcW w:w="1233" w:type="dxa"/>
            <w:hideMark/>
          </w:tcPr>
          <w:p w:rsidR="00576C9F" w:rsidRPr="004D70DA" w:rsidRDefault="00576C9F" w:rsidP="00576C9F">
            <w:pPr>
              <w:rPr>
                <w:sz w:val="16"/>
                <w:szCs w:val="16"/>
                <w:lang w:val="en-US"/>
              </w:rPr>
            </w:pPr>
            <w:r w:rsidRPr="004D70DA">
              <w:rPr>
                <w:sz w:val="16"/>
                <w:szCs w:val="16"/>
                <w:lang w:val="en-US"/>
              </w:rPr>
              <w:t>Low</w:t>
            </w:r>
          </w:p>
        </w:tc>
        <w:tc>
          <w:tcPr>
            <w:tcW w:w="1229" w:type="dxa"/>
            <w:hideMark/>
          </w:tcPr>
          <w:p w:rsidR="00576C9F" w:rsidRPr="004D70DA" w:rsidRDefault="00576C9F" w:rsidP="00576C9F">
            <w:pPr>
              <w:rPr>
                <w:sz w:val="16"/>
                <w:szCs w:val="16"/>
                <w:lang w:val="en-US"/>
              </w:rPr>
            </w:pPr>
            <w:r w:rsidRPr="004D70DA">
              <w:rPr>
                <w:sz w:val="16"/>
                <w:szCs w:val="16"/>
                <w:lang w:val="en-US"/>
              </w:rPr>
              <w:t>Low</w:t>
            </w:r>
          </w:p>
        </w:tc>
        <w:tc>
          <w:tcPr>
            <w:tcW w:w="1234" w:type="dxa"/>
            <w:hideMark/>
          </w:tcPr>
          <w:p w:rsidR="00576C9F" w:rsidRPr="004D70DA" w:rsidRDefault="00576C9F" w:rsidP="00576C9F">
            <w:pPr>
              <w:rPr>
                <w:sz w:val="16"/>
                <w:szCs w:val="16"/>
                <w:lang w:val="en-US"/>
              </w:rPr>
            </w:pPr>
            <w:r w:rsidRPr="004D70DA">
              <w:rPr>
                <w:sz w:val="16"/>
                <w:szCs w:val="16"/>
                <w:lang w:val="en-US"/>
              </w:rPr>
              <w:t>Low</w:t>
            </w:r>
          </w:p>
        </w:tc>
        <w:tc>
          <w:tcPr>
            <w:tcW w:w="1241" w:type="dxa"/>
          </w:tcPr>
          <w:p w:rsidR="00576C9F" w:rsidRPr="00EC2574" w:rsidRDefault="00576C9F" w:rsidP="00576C9F">
            <w:pPr>
              <w:rPr>
                <w:sz w:val="16"/>
                <w:szCs w:val="16"/>
                <w:lang w:val="en-US"/>
              </w:rPr>
            </w:pPr>
            <w:r w:rsidRPr="00EC2574">
              <w:rPr>
                <w:sz w:val="16"/>
                <w:szCs w:val="16"/>
                <w:lang w:val="en-US"/>
              </w:rPr>
              <w:t>PPV</w:t>
            </w:r>
            <w:r>
              <w:rPr>
                <w:sz w:val="16"/>
                <w:szCs w:val="16"/>
                <w:lang w:val="en-US"/>
              </w:rPr>
              <w:t>.</w:t>
            </w:r>
            <w:r w:rsidRPr="00EC2574">
              <w:rPr>
                <w:sz w:val="16"/>
                <w:szCs w:val="16"/>
                <w:lang w:val="en-US"/>
              </w:rPr>
              <w:t xml:space="preserve"> </w:t>
            </w:r>
            <w:r w:rsidRPr="00EC2574">
              <w:rPr>
                <w:sz w:val="16"/>
                <w:szCs w:val="16"/>
                <w:lang w:val="en-US"/>
              </w:rPr>
              <w:sym w:font="Symbol" w:char="F044"/>
            </w:r>
            <w:r w:rsidRPr="00EC2574">
              <w:rPr>
                <w:sz w:val="16"/>
                <w:szCs w:val="16"/>
                <w:lang w:val="en-US"/>
              </w:rPr>
              <w:t>IVC</w:t>
            </w:r>
          </w:p>
        </w:tc>
      </w:tr>
      <w:tr w:rsidR="00576C9F" w:rsidRPr="004D70DA" w:rsidTr="00576C9F">
        <w:trPr>
          <w:trHeight w:val="320"/>
        </w:trPr>
        <w:tc>
          <w:tcPr>
            <w:tcW w:w="1009" w:type="dxa"/>
            <w:hideMark/>
          </w:tcPr>
          <w:p w:rsidR="00576C9F" w:rsidRPr="004D70DA" w:rsidRDefault="00576C9F" w:rsidP="00576C9F">
            <w:pPr>
              <w:rPr>
                <w:sz w:val="16"/>
                <w:szCs w:val="16"/>
                <w:lang w:val="en-US"/>
              </w:rPr>
            </w:pPr>
            <w:r w:rsidRPr="004D70DA">
              <w:rPr>
                <w:sz w:val="16"/>
                <w:szCs w:val="16"/>
                <w:lang w:val="en-US"/>
              </w:rPr>
              <w:t>26</w:t>
            </w:r>
          </w:p>
        </w:tc>
        <w:tc>
          <w:tcPr>
            <w:tcW w:w="1060" w:type="dxa"/>
          </w:tcPr>
          <w:p w:rsidR="00576C9F" w:rsidRPr="005B115F" w:rsidRDefault="00576C9F" w:rsidP="00576C9F">
            <w:pPr>
              <w:rPr>
                <w:sz w:val="16"/>
                <w:szCs w:val="16"/>
              </w:rPr>
            </w:pPr>
            <w:r w:rsidRPr="00EC2574">
              <w:rPr>
                <w:sz w:val="16"/>
                <w:szCs w:val="16"/>
                <w:lang w:val="en-US"/>
              </w:rPr>
              <w:t xml:space="preserve">Sobczyk et al </w:t>
            </w:r>
            <w:r w:rsidRPr="00EC2574">
              <w:rPr>
                <w:sz w:val="16"/>
                <w:szCs w:val="16"/>
                <w:lang w:val="en-US"/>
              </w:rPr>
              <w:fldChar w:fldCharType="begin" w:fldLock="1"/>
            </w:r>
            <w:r>
              <w:rPr>
                <w:sz w:val="16"/>
                <w:szCs w:val="16"/>
                <w:lang w:val="en-US"/>
              </w:rPr>
              <w:instrText>ADDIN CSL_CITATION {"citationItems":[{"id":"ITEM-1","itemData":{"abstract":"Background: Appropriate fluid management is one of the most important elements of early goal-directed therapy after cardiothoracic surgery. Reliable determination of fluid responsivenss remains the fundamental issue in volume therapy. The purpose of the study was to assess the usefulness of dynamic IVC-derived parameters (collapsibility index, distensibility index) in comparison to passive leg raising, in postoperative fluid management in mechanically ventilated patients with left ventricular ejection fraction ≥ 30 %, immediately after elective coronary artery bypass grafting. Methods: Prospective observational case series study including 35 patients with LVEF ≥ 30 %, undergoingelective coronary artery bypass grafting was conducted. Transthoracic echocardiography, passive leg raising and intravenous administration of saline were performed in all study subjects. Dynamic parameters derived from ultrasonographic assessment of the IVC diameter (collapsibility index-CI and distensibility index-DI), cardiac output Results: There were 24 (68.57 %) responders in the study population. There were no statistical differences between the groups in relation to: clinical parameters, pre- and postoperative LVEF, fluid balance and CVP. Change in cardiac output after passive leg raising correlated significantly with that after the volume expansion (p=0.000, r=0.822). Dynamic IVC derivatives were slightly higher in fluid responders, however this trend did not reach statistical significance. None of the caval indices correlated with fluid responsiveness. Conclusion: Dynamic IVC-derived parameters do not predict fluid responsiveness in mechanically ventilated patients with preserved ejection fraction immediately after elective coronary artery bypass grafting. Passive leg raising is not inferior to volume expansion in differentiating between fluid responders and nonresponders. Immediate fluid challenge after CABG is safe and well tolerated.","author":[{"dropping-particle":"","family":"Sobczyk","given":"Dorota","non-dropping-particle":"","parse-names":false,"suffix":""},{"dropping-particle":"","family":"Nycz","given":"Krzysztof","non-dropping-particle":"","parse-names":false,"suffix":""},{"dropping-particle":"","family":"Andruszkiewicz","given":"Pawel","non-dropping-particle":"","parse-names":false,"suffix":""},{"dropping-particle":"","family":"Wierzbicki","given":"Karol","non-dropping-particle":"","parse-names":false,"suffix":""},{"dropping-particle":"","family":"Stapor","given":"Maciej","non-dropping-particle":"","parse-names":false,"suffix":""}],"container-title":"Cardiovascular Ultrasound","id":"ITEM-1","issue":"1","issued":{"date-parts":[["2016"]]},"page":"1-8","publisher":"Cardiovascular Ultrasound","title":"Ultrasonographic caval indices do not significantly contribute to predicting fluid responsiveness immediately after coronary artery bypass grafting when compared to passive leg raising","type":"article-journal","volume":"14"},"uris":["http://www.mendeley.com/documents/?uuid=8a620c8f-b0b1-4e16-9c02-f85a7fc34c2e"]}],"mendeley":{"formattedCitation":"(48)","plainTextFormattedCitation":"(48)","previouslyFormattedCitation":"(48)"},"properties":{"noteIndex":0},"schema":"https://github.com/citation-style-language/schema/raw/master/csl-citation.json"}</w:instrText>
            </w:r>
            <w:r w:rsidRPr="00EC2574">
              <w:rPr>
                <w:sz w:val="16"/>
                <w:szCs w:val="16"/>
                <w:lang w:val="en-US"/>
              </w:rPr>
              <w:fldChar w:fldCharType="separate"/>
            </w:r>
            <w:r w:rsidRPr="004A4B0F">
              <w:rPr>
                <w:noProof/>
                <w:sz w:val="16"/>
                <w:szCs w:val="16"/>
              </w:rPr>
              <w:t>(48)</w:t>
            </w:r>
            <w:r w:rsidRPr="00EC2574">
              <w:rPr>
                <w:sz w:val="16"/>
                <w:szCs w:val="16"/>
                <w:lang w:val="en-US"/>
              </w:rPr>
              <w:fldChar w:fldCharType="end"/>
            </w:r>
          </w:p>
        </w:tc>
        <w:tc>
          <w:tcPr>
            <w:tcW w:w="1060" w:type="dxa"/>
            <w:hideMark/>
          </w:tcPr>
          <w:p w:rsidR="00576C9F" w:rsidRPr="004D70DA" w:rsidRDefault="00576C9F" w:rsidP="00576C9F">
            <w:pPr>
              <w:rPr>
                <w:sz w:val="16"/>
                <w:szCs w:val="16"/>
                <w:lang w:val="en-US"/>
              </w:rPr>
            </w:pPr>
            <w:r w:rsidRPr="004D70DA">
              <w:rPr>
                <w:sz w:val="16"/>
                <w:szCs w:val="16"/>
                <w:lang w:val="en-US"/>
              </w:rPr>
              <w:t>2016</w:t>
            </w:r>
          </w:p>
        </w:tc>
        <w:tc>
          <w:tcPr>
            <w:tcW w:w="1147" w:type="dxa"/>
            <w:hideMark/>
          </w:tcPr>
          <w:p w:rsidR="00576C9F" w:rsidRPr="004D70DA" w:rsidRDefault="00576C9F" w:rsidP="00576C9F">
            <w:pPr>
              <w:rPr>
                <w:sz w:val="16"/>
                <w:szCs w:val="16"/>
                <w:lang w:val="en-US"/>
              </w:rPr>
            </w:pPr>
            <w:r w:rsidRPr="004D70DA">
              <w:rPr>
                <w:sz w:val="16"/>
                <w:szCs w:val="16"/>
                <w:lang w:val="en-US"/>
              </w:rPr>
              <w:t>Low</w:t>
            </w:r>
          </w:p>
        </w:tc>
        <w:tc>
          <w:tcPr>
            <w:tcW w:w="1185" w:type="dxa"/>
            <w:hideMark/>
          </w:tcPr>
          <w:p w:rsidR="00576C9F" w:rsidRPr="004D70DA" w:rsidRDefault="00576C9F" w:rsidP="00576C9F">
            <w:pPr>
              <w:rPr>
                <w:sz w:val="16"/>
                <w:szCs w:val="16"/>
                <w:lang w:val="en-US"/>
              </w:rPr>
            </w:pPr>
            <w:r w:rsidRPr="004D70DA">
              <w:rPr>
                <w:sz w:val="16"/>
                <w:szCs w:val="16"/>
                <w:lang w:val="en-US"/>
              </w:rPr>
              <w:t>Low</w:t>
            </w:r>
          </w:p>
        </w:tc>
        <w:tc>
          <w:tcPr>
            <w:tcW w:w="1168" w:type="dxa"/>
            <w:hideMark/>
          </w:tcPr>
          <w:p w:rsidR="00576C9F" w:rsidRPr="004D70DA" w:rsidRDefault="00576C9F" w:rsidP="00576C9F">
            <w:pPr>
              <w:rPr>
                <w:sz w:val="16"/>
                <w:szCs w:val="16"/>
                <w:lang w:val="en-US"/>
              </w:rPr>
            </w:pPr>
            <w:r w:rsidRPr="004D70DA">
              <w:rPr>
                <w:sz w:val="16"/>
                <w:szCs w:val="16"/>
                <w:lang w:val="en-US"/>
              </w:rPr>
              <w:t>Low</w:t>
            </w:r>
          </w:p>
        </w:tc>
        <w:tc>
          <w:tcPr>
            <w:tcW w:w="1104" w:type="dxa"/>
            <w:hideMark/>
          </w:tcPr>
          <w:p w:rsidR="00576C9F" w:rsidRPr="004D70DA" w:rsidRDefault="00576C9F" w:rsidP="00576C9F">
            <w:pPr>
              <w:rPr>
                <w:sz w:val="16"/>
                <w:szCs w:val="16"/>
                <w:lang w:val="en-US"/>
              </w:rPr>
            </w:pPr>
            <w:r w:rsidRPr="004D70DA">
              <w:rPr>
                <w:sz w:val="16"/>
                <w:szCs w:val="16"/>
                <w:lang w:val="en-US"/>
              </w:rPr>
              <w:t>Low</w:t>
            </w:r>
          </w:p>
        </w:tc>
        <w:tc>
          <w:tcPr>
            <w:tcW w:w="1233" w:type="dxa"/>
            <w:hideMark/>
          </w:tcPr>
          <w:p w:rsidR="00576C9F" w:rsidRPr="004D70DA" w:rsidRDefault="00576C9F" w:rsidP="00576C9F">
            <w:pPr>
              <w:rPr>
                <w:sz w:val="16"/>
                <w:szCs w:val="16"/>
                <w:lang w:val="en-US"/>
              </w:rPr>
            </w:pPr>
            <w:r w:rsidRPr="004D70DA">
              <w:rPr>
                <w:sz w:val="16"/>
                <w:szCs w:val="16"/>
                <w:lang w:val="en-US"/>
              </w:rPr>
              <w:t>Low</w:t>
            </w:r>
          </w:p>
        </w:tc>
        <w:tc>
          <w:tcPr>
            <w:tcW w:w="1229" w:type="dxa"/>
            <w:hideMark/>
          </w:tcPr>
          <w:p w:rsidR="00576C9F" w:rsidRPr="004D70DA" w:rsidRDefault="00576C9F" w:rsidP="00576C9F">
            <w:pPr>
              <w:rPr>
                <w:sz w:val="16"/>
                <w:szCs w:val="16"/>
                <w:lang w:val="en-US"/>
              </w:rPr>
            </w:pPr>
            <w:r w:rsidRPr="004D70DA">
              <w:rPr>
                <w:sz w:val="16"/>
                <w:szCs w:val="16"/>
                <w:lang w:val="en-US"/>
              </w:rPr>
              <w:t>Low</w:t>
            </w:r>
          </w:p>
        </w:tc>
        <w:tc>
          <w:tcPr>
            <w:tcW w:w="1234" w:type="dxa"/>
            <w:hideMark/>
          </w:tcPr>
          <w:p w:rsidR="00576C9F" w:rsidRPr="004D70DA" w:rsidRDefault="00576C9F" w:rsidP="00576C9F">
            <w:pPr>
              <w:rPr>
                <w:sz w:val="16"/>
                <w:szCs w:val="16"/>
                <w:lang w:val="en-US"/>
              </w:rPr>
            </w:pPr>
            <w:r w:rsidRPr="004D70DA">
              <w:rPr>
                <w:sz w:val="16"/>
                <w:szCs w:val="16"/>
                <w:lang w:val="en-US"/>
              </w:rPr>
              <w:t>Low</w:t>
            </w:r>
          </w:p>
        </w:tc>
        <w:tc>
          <w:tcPr>
            <w:tcW w:w="1241" w:type="dxa"/>
          </w:tcPr>
          <w:p w:rsidR="00576C9F" w:rsidRPr="008661EE" w:rsidRDefault="00576C9F" w:rsidP="00576C9F">
            <w:pPr>
              <w:rPr>
                <w:sz w:val="16"/>
                <w:szCs w:val="16"/>
              </w:rPr>
            </w:pPr>
            <w:r w:rsidRPr="008661EE">
              <w:rPr>
                <w:sz w:val="16"/>
                <w:szCs w:val="16"/>
              </w:rPr>
              <w:t xml:space="preserve">PLR. </w:t>
            </w:r>
            <w:r w:rsidRPr="00EC2574">
              <w:rPr>
                <w:sz w:val="16"/>
                <w:szCs w:val="16"/>
                <w:lang w:val="en-US"/>
              </w:rPr>
              <w:sym w:font="Symbol" w:char="F044"/>
            </w:r>
            <w:r w:rsidRPr="008661EE">
              <w:rPr>
                <w:sz w:val="16"/>
                <w:szCs w:val="16"/>
              </w:rPr>
              <w:t>IVC</w:t>
            </w:r>
          </w:p>
        </w:tc>
      </w:tr>
      <w:tr w:rsidR="00576C9F" w:rsidRPr="00576C9F" w:rsidTr="00576C9F">
        <w:trPr>
          <w:trHeight w:val="320"/>
        </w:trPr>
        <w:tc>
          <w:tcPr>
            <w:tcW w:w="1009" w:type="dxa"/>
            <w:hideMark/>
          </w:tcPr>
          <w:p w:rsidR="00576C9F" w:rsidRPr="004D70DA" w:rsidRDefault="00576C9F" w:rsidP="00576C9F">
            <w:pPr>
              <w:rPr>
                <w:sz w:val="16"/>
                <w:szCs w:val="16"/>
                <w:lang w:val="en-US"/>
              </w:rPr>
            </w:pPr>
            <w:r w:rsidRPr="004D70DA">
              <w:rPr>
                <w:sz w:val="16"/>
                <w:szCs w:val="16"/>
                <w:lang w:val="en-US"/>
              </w:rPr>
              <w:t>27</w:t>
            </w:r>
          </w:p>
        </w:tc>
        <w:tc>
          <w:tcPr>
            <w:tcW w:w="1060" w:type="dxa"/>
          </w:tcPr>
          <w:p w:rsidR="00576C9F" w:rsidRPr="00556BF7" w:rsidRDefault="00576C9F" w:rsidP="00576C9F">
            <w:pPr>
              <w:rPr>
                <w:sz w:val="16"/>
                <w:szCs w:val="16"/>
                <w:lang w:val="en-US"/>
              </w:rPr>
            </w:pPr>
            <w:r w:rsidRPr="005B115F">
              <w:rPr>
                <w:sz w:val="16"/>
                <w:szCs w:val="16"/>
              </w:rPr>
              <w:t xml:space="preserve">Myatra et al </w:t>
            </w:r>
            <w:r w:rsidRPr="00EC2574">
              <w:rPr>
                <w:sz w:val="16"/>
                <w:szCs w:val="16"/>
                <w:lang w:val="en-US"/>
              </w:rPr>
              <w:fldChar w:fldCharType="begin" w:fldLock="1"/>
            </w:r>
            <w:r>
              <w:rPr>
                <w:sz w:val="16"/>
                <w:szCs w:val="16"/>
              </w:rPr>
              <w:instrText xml:space="preserve">ADDIN CSL_CITATION {"citationItems":[{"id":"ITEM-1","itemData":{"DOI":"10.1097/CCM.0000000000002183","ISBN":"0000000000","ISSN":"0090-3493","PMID":"27922879","abstract":"www.ccmjournal.org 1 Objectives: Stroke volume variation and pulse pressure variation do not reliably predict fluid responsiveness during low tidal vol-ume ventilation. We hypothesized that with transient increase in tidal volume from 6 to 8 mL/kg predicted body weight, that is, \" tidal volume challenge, \" the changes in pulse pressure variation and stroke volume variation will predict fluid responsiveness. Design: Prospective, single-arm study. Setting: Medical-surgical ICU in a university hospital. Patients: Adult patients with acute circulatory failure, having con-tinuous cardiac output monitoring, and receiving controlled low tidal volume ventilation. Interventions: The pulse pressure variation, stroke volume vari-ation, and cardiac index were recorded at tidal volume 6 mL/ kg predicted body weight and 1 minute after the \" tidal volume challenge. \" The tidal volume was reduced back to 6 mL/kg pre-dicted body weight, and a fluid bolus was given to identify fluid responders (increase in cardiac index &gt; 15%). The end-expira-tory occlusion test was performed at tidal volumes 6 and 8 mL/ kg predicted body weight and after reducing tidal volume back to 6 mL/kg predicted body weight. Results: Thirty measurements were obtained in 20 patients. The absolute change in pulse pressure variation and stroke volume vari-ation after increasing tidal volume from 6 to 8 mL/kg predicted body weight predicted fluid responsiveness with areas under the receiver operating characteristic curves (with 95% CIs) being 0.99 (0.98– 1.00) and 0.97 (0.92–1.00), respectively. The best cutoff values of the absolute change in pulse pressure variation and stroke volume variation after increasing tidal volume from 6 to 8 mL/kg predicted body weight were 3.5% and 2.5%, respectively. The pulse pres-sure variation, stroke volume variation, central venous pressure, and end-expiratory occlusion test obtained during tidal volume 6 mL/kg predicted body weight did not predict fluid responsiveness. Conclusions: The changes in pulse pressure variation or stroke volume variation obtained by transiently increasing tidal volume (tidal volume challenge) are superior to pulse pressure variation and stroke volume variation in predicting fluid </w:instrText>
            </w:r>
            <w:r w:rsidRPr="00D60185">
              <w:rPr>
                <w:sz w:val="16"/>
                <w:szCs w:val="16"/>
                <w:lang w:val="en-US"/>
              </w:rPr>
              <w:instrText>responsiveness dur-ing low tidal volume ventilation. (Crit Care Med 2016; XX:00–00)","author":[{"dropping-particle":"","family":"Myatra","given":"Sheila Nainan","non-dropping-particle":"","parse-names":false,"suffix":""},{"dropping-particle":"","family":"Prabu","given":"Natesh R","non-dropping-particle":"","parse-names":false,"suffix":""},{"dropping-particle":"","family":"Divatia","given":"Jigeeshu Vasishtha","non-dropping-particle":"","parse-names":false,"suffix":""},{"dropping-particle":"","family":"Monnet","given":"Xavier","non-dropping-particle":"","parse-names":false,"suffix":""},{"dropping-particle":"","family":"Kulkarni","given":"Atul Prabhakar","non-dropping-particle":"","parse-names":false,"suffix":""},{"dropping-particle":"","family":"Teboul","given":"Jean-louis","non-dropping-particle":"","parse-names":false,"suffix":""}],"container-title":"Critical Care Medicine","id":"ITEM-1","issue":"45","issued":{"date-parts":[["2017"]]},"page":"415-421","title":"The Changes in Pulse Pressure Variation or Stroke Volume Variation After a “Tidal Volume Challenge” Reliably Predict Fluid Responsiveness During Low Tidal Volume Ventilation","type":"article-journal"},"uris":["http://www.mendeley.com/documents/?uuid=0ceb5c7b-5b6f-4dd9-b709-db041ddb390d"]}],"mendeley":{"formattedCitation":"(49)","plainTextFormattedCitation":"(49)","previouslyFormattedCitation":"(49)"},"properties":{"noteIndex":0},"schema":"https://github.com/citation-style-language/schema/raw/master/csl-citation.json"}</w:instrText>
            </w:r>
            <w:r w:rsidRPr="00EC2574">
              <w:rPr>
                <w:sz w:val="16"/>
                <w:szCs w:val="16"/>
                <w:lang w:val="en-US"/>
              </w:rPr>
              <w:fldChar w:fldCharType="separate"/>
            </w:r>
            <w:r w:rsidRPr="004A4B0F">
              <w:rPr>
                <w:noProof/>
                <w:sz w:val="16"/>
                <w:szCs w:val="16"/>
                <w:lang w:val="en-US"/>
              </w:rPr>
              <w:t>(49)</w:t>
            </w:r>
            <w:r w:rsidRPr="00EC2574">
              <w:rPr>
                <w:sz w:val="16"/>
                <w:szCs w:val="16"/>
                <w:lang w:val="en-US"/>
              </w:rPr>
              <w:fldChar w:fldCharType="end"/>
            </w:r>
          </w:p>
        </w:tc>
        <w:tc>
          <w:tcPr>
            <w:tcW w:w="1060" w:type="dxa"/>
            <w:hideMark/>
          </w:tcPr>
          <w:p w:rsidR="00576C9F" w:rsidRPr="004D70DA" w:rsidRDefault="00576C9F" w:rsidP="00576C9F">
            <w:pPr>
              <w:rPr>
                <w:sz w:val="16"/>
                <w:szCs w:val="16"/>
                <w:lang w:val="en-US"/>
              </w:rPr>
            </w:pPr>
            <w:r w:rsidRPr="004D70DA">
              <w:rPr>
                <w:sz w:val="16"/>
                <w:szCs w:val="16"/>
                <w:lang w:val="en-US"/>
              </w:rPr>
              <w:t>2017</w:t>
            </w:r>
          </w:p>
        </w:tc>
        <w:tc>
          <w:tcPr>
            <w:tcW w:w="1147" w:type="dxa"/>
            <w:hideMark/>
          </w:tcPr>
          <w:p w:rsidR="00576C9F" w:rsidRPr="004D70DA" w:rsidRDefault="00576C9F" w:rsidP="00576C9F">
            <w:pPr>
              <w:rPr>
                <w:sz w:val="16"/>
                <w:szCs w:val="16"/>
                <w:lang w:val="en-US"/>
              </w:rPr>
            </w:pPr>
            <w:r w:rsidRPr="004D70DA">
              <w:rPr>
                <w:sz w:val="16"/>
                <w:szCs w:val="16"/>
                <w:lang w:val="en-US"/>
              </w:rPr>
              <w:t>Unclear</w:t>
            </w:r>
          </w:p>
        </w:tc>
        <w:tc>
          <w:tcPr>
            <w:tcW w:w="1185" w:type="dxa"/>
            <w:hideMark/>
          </w:tcPr>
          <w:p w:rsidR="00576C9F" w:rsidRPr="004D70DA" w:rsidRDefault="00576C9F" w:rsidP="00576C9F">
            <w:pPr>
              <w:rPr>
                <w:sz w:val="16"/>
                <w:szCs w:val="16"/>
                <w:lang w:val="en-US"/>
              </w:rPr>
            </w:pPr>
            <w:r w:rsidRPr="004D70DA">
              <w:rPr>
                <w:sz w:val="16"/>
                <w:szCs w:val="16"/>
                <w:lang w:val="en-US"/>
              </w:rPr>
              <w:t>Low</w:t>
            </w:r>
          </w:p>
        </w:tc>
        <w:tc>
          <w:tcPr>
            <w:tcW w:w="1168" w:type="dxa"/>
            <w:hideMark/>
          </w:tcPr>
          <w:p w:rsidR="00576C9F" w:rsidRPr="004D70DA" w:rsidRDefault="00576C9F" w:rsidP="00576C9F">
            <w:pPr>
              <w:rPr>
                <w:sz w:val="16"/>
                <w:szCs w:val="16"/>
                <w:lang w:val="en-US"/>
              </w:rPr>
            </w:pPr>
            <w:r w:rsidRPr="004D70DA">
              <w:rPr>
                <w:sz w:val="16"/>
                <w:szCs w:val="16"/>
                <w:lang w:val="en-US"/>
              </w:rPr>
              <w:t>Low</w:t>
            </w:r>
          </w:p>
        </w:tc>
        <w:tc>
          <w:tcPr>
            <w:tcW w:w="1104" w:type="dxa"/>
            <w:hideMark/>
          </w:tcPr>
          <w:p w:rsidR="00576C9F" w:rsidRPr="004D70DA" w:rsidRDefault="00576C9F" w:rsidP="00576C9F">
            <w:pPr>
              <w:rPr>
                <w:sz w:val="16"/>
                <w:szCs w:val="16"/>
                <w:lang w:val="en-US"/>
              </w:rPr>
            </w:pPr>
            <w:r w:rsidRPr="004D70DA">
              <w:rPr>
                <w:sz w:val="16"/>
                <w:szCs w:val="16"/>
                <w:lang w:val="en-US"/>
              </w:rPr>
              <w:t>Low</w:t>
            </w:r>
          </w:p>
        </w:tc>
        <w:tc>
          <w:tcPr>
            <w:tcW w:w="1233" w:type="dxa"/>
            <w:hideMark/>
          </w:tcPr>
          <w:p w:rsidR="00576C9F" w:rsidRPr="004D70DA" w:rsidRDefault="00576C9F" w:rsidP="00576C9F">
            <w:pPr>
              <w:rPr>
                <w:sz w:val="16"/>
                <w:szCs w:val="16"/>
                <w:lang w:val="en-US"/>
              </w:rPr>
            </w:pPr>
            <w:r w:rsidRPr="004D70DA">
              <w:rPr>
                <w:sz w:val="16"/>
                <w:szCs w:val="16"/>
                <w:lang w:val="en-US"/>
              </w:rPr>
              <w:t>Low</w:t>
            </w:r>
          </w:p>
        </w:tc>
        <w:tc>
          <w:tcPr>
            <w:tcW w:w="1229" w:type="dxa"/>
            <w:hideMark/>
          </w:tcPr>
          <w:p w:rsidR="00576C9F" w:rsidRPr="004D70DA" w:rsidRDefault="00576C9F" w:rsidP="00576C9F">
            <w:pPr>
              <w:rPr>
                <w:sz w:val="16"/>
                <w:szCs w:val="16"/>
                <w:lang w:val="en-US"/>
              </w:rPr>
            </w:pPr>
            <w:r w:rsidRPr="004D70DA">
              <w:rPr>
                <w:sz w:val="16"/>
                <w:szCs w:val="16"/>
                <w:lang w:val="en-US"/>
              </w:rPr>
              <w:t>Low</w:t>
            </w:r>
          </w:p>
        </w:tc>
        <w:tc>
          <w:tcPr>
            <w:tcW w:w="1234" w:type="dxa"/>
            <w:hideMark/>
          </w:tcPr>
          <w:p w:rsidR="00576C9F" w:rsidRPr="004D70DA" w:rsidRDefault="00576C9F" w:rsidP="00576C9F">
            <w:pPr>
              <w:rPr>
                <w:sz w:val="16"/>
                <w:szCs w:val="16"/>
                <w:lang w:val="en-US"/>
              </w:rPr>
            </w:pPr>
            <w:r w:rsidRPr="004D70DA">
              <w:rPr>
                <w:sz w:val="16"/>
                <w:szCs w:val="16"/>
                <w:lang w:val="en-US"/>
              </w:rPr>
              <w:t>Low</w:t>
            </w:r>
          </w:p>
        </w:tc>
        <w:tc>
          <w:tcPr>
            <w:tcW w:w="1241" w:type="dxa"/>
          </w:tcPr>
          <w:p w:rsidR="00576C9F" w:rsidRPr="00630CC3" w:rsidRDefault="00576C9F" w:rsidP="00576C9F">
            <w:pPr>
              <w:rPr>
                <w:sz w:val="16"/>
                <w:szCs w:val="16"/>
                <w:lang w:val="en-US"/>
              </w:rPr>
            </w:pPr>
            <w:r w:rsidRPr="00630CC3">
              <w:rPr>
                <w:sz w:val="16"/>
                <w:szCs w:val="16"/>
                <w:lang w:val="en-US"/>
              </w:rPr>
              <w:t xml:space="preserve">PPV. SVV. </w:t>
            </w:r>
            <w:r>
              <w:rPr>
                <w:sz w:val="16"/>
                <w:szCs w:val="16"/>
                <w:lang w:val="en-US"/>
              </w:rPr>
              <w:t>EEOT</w:t>
            </w:r>
            <w:r w:rsidRPr="00630CC3">
              <w:rPr>
                <w:sz w:val="16"/>
                <w:szCs w:val="16"/>
                <w:lang w:val="en-US"/>
              </w:rPr>
              <w:t>. Tidal volume challenge</w:t>
            </w:r>
          </w:p>
        </w:tc>
      </w:tr>
      <w:tr w:rsidR="00576C9F" w:rsidRPr="004D70DA" w:rsidTr="00576C9F">
        <w:trPr>
          <w:trHeight w:val="320"/>
        </w:trPr>
        <w:tc>
          <w:tcPr>
            <w:tcW w:w="1009" w:type="dxa"/>
            <w:hideMark/>
          </w:tcPr>
          <w:p w:rsidR="00576C9F" w:rsidRPr="004D70DA" w:rsidRDefault="00576C9F" w:rsidP="00576C9F">
            <w:pPr>
              <w:rPr>
                <w:sz w:val="16"/>
                <w:szCs w:val="16"/>
                <w:lang w:val="en-US"/>
              </w:rPr>
            </w:pPr>
            <w:r w:rsidRPr="004D70DA">
              <w:rPr>
                <w:sz w:val="16"/>
                <w:szCs w:val="16"/>
                <w:lang w:val="en-US"/>
              </w:rPr>
              <w:t>28</w:t>
            </w:r>
          </w:p>
        </w:tc>
        <w:tc>
          <w:tcPr>
            <w:tcW w:w="1060" w:type="dxa"/>
          </w:tcPr>
          <w:p w:rsidR="00576C9F" w:rsidRPr="00EC2574" w:rsidRDefault="00576C9F" w:rsidP="00576C9F">
            <w:pPr>
              <w:rPr>
                <w:sz w:val="16"/>
                <w:szCs w:val="16"/>
                <w:lang w:val="en-US"/>
              </w:rPr>
            </w:pPr>
            <w:r w:rsidRPr="00556BF7">
              <w:rPr>
                <w:sz w:val="16"/>
                <w:szCs w:val="16"/>
                <w:lang w:val="en-US"/>
              </w:rPr>
              <w:t xml:space="preserve">Yonis et al </w:t>
            </w:r>
            <w:r w:rsidRPr="00EC2574">
              <w:rPr>
                <w:sz w:val="16"/>
                <w:szCs w:val="16"/>
                <w:lang w:val="en-US"/>
              </w:rPr>
              <w:fldChar w:fldCharType="begin" w:fldLock="1"/>
            </w:r>
            <w:r>
              <w:rPr>
                <w:sz w:val="16"/>
                <w:szCs w:val="16"/>
                <w:lang w:val="en-US"/>
              </w:rPr>
              <w:instrText>ADDIN CSL_CITATION {"citationItems":[{"id":"ITEM-1","itemData":{"DOI":"10.1186/s13054-017-1881-0","ISSN":"1466609X","PMID":"29208025","abstract":"Background: Predicting fluid responsiveness may help to avoid unnecessary fluid administration during acute respiratory distress syndrome (ARDS). The aim of this study was to evaluate the diagnostic performance of the following methods to predict fluid responsiveness in ARDS patients under protective ventilation in the prone position: cardiac index variation during a Trendelenburg maneuver, cardiac index variation during an end-expiratory occlusion test, and both pulse pressure variation and change in pulse pressure variation from baseline during a tidal volume challenge by increasing tidal volume (VT) to 8 ml.kg -1 . Methods: This study is a prospective single-center study, performed in a medical intensive care unit, on ARDS patients with acute circulatory failure in the prone position. Patients were studied at baseline, during a 1-min shift to the Trendelenburg position, during a 15-s end-expiratory occlusion, during a 1-min increase in VT to 8 ml.kg -1 , and after fluid administration. Fluid responsiveness was deemed present if cardiac index assessed by transpulmonary thermodilution increased by at least 15% after fluid administration. Results: There were 33 patients included, among whom 14 (42%) exhibited cardiac arrhythmia at baseline and 15 (45%) were deemed fluid-responsive. The area under the receiver operating characteristic (ROC) curve of the pulse contour-derived cardiac index change during the Trendelenburg maneuver and the end-expiratory occlusion test were 0.90 (95% CI, 0.80–1.00) and 0.65 (95% CI, 0.46–0.84), respectively. An increase in cardiac index ≥ 8% during the Trendelenburg maneuver enabled diagnosis of fluid responsiveness with sensitivity of 87% (95% CI, 67–100), and specificity of 89% (95% CI, 72–100). The area under the ROC curve of pulse pressure variation and change in pulse pressure variation during the tidal volume challenge were 0.52 (95% CI, 0.24–0.80) and 0.59 (95% CI, 0.31–0.88), respectively. Conclusions: Change in cardiac index during a Trendelenburg maneuver is a reliable test to predict fluid responsiveness in ARDS patients in the prone position, while neither change in cardiac index during end-expiratory occlusion, nor pulse pressure variation during a VT challenge reached acceptable predictive performance to predict fluid responsiveness in this setting. Trial registration: ClinicalTrials.gov, NCT01965574. Registered on 16 October 2013. The trial was registered 6 days after inclusion of the first patient.","author":[{"dropping-particle":"","family":"Yonis","given":"Hodane","non-dropping-particle":"","parse-names":false,"suffix":""},{"dropping-particle":"","family":"Bitker","given":"Laurent","non-dropping-particle":"","parse-names":false,"suffix":""},{"dropping-particle":"","family":"Aublanc","given":"Mylène","non-dropping-particle":"","parse-names":false,"suffix":""},{"dropping-particle":"","family":"Perinel Ragey","given":"Sophie","non-dropping-particle":"","parse-names":false,"suffix":""},{"dropping-particle":"","family":"Riad","given":"Zakaria","non-dropping-particle":"","parse-names":false,"suffix":""},{"dropping-particle":"","family":"Lissonde","given":"Floriane","non-dropping-particle":"","parse-names":false,"suffix":""},{"dropping-particle":"","family":"Louf-Durier","given":"Aurore","non-dropping-particle":"","parse-names":false,"suffix":""},{"dropping-particle":"","family":"Debord","given":"Sophie","non-dropping-particle":"","parse-names":false,"suffix":""},{"dropping-particle":"","family":"Gobert","given":"Florent","non-dropping-particle":"","parse-names":false,"suffix":""},{"dropping-particle":"","family":"Tapponnier","given":"Romain","non-dropping-particle":"","parse-names":false,"suffix":""},{"dropping-particle":"","family":"Guérin","given":"Claude","non-dropping-particle":"","parse-names":false,"suffix":""},{"dropping-particle":"","family":"Richard","given":"Jean Christophe","non-dropping-particle":"","parse-names":false,"suffix":""}],"container-title":"Critical Care","id":"ITEM-1","issue":"1","issued":{"date-parts":[["2017"]]},"page":"1-12","publisher":"Critical Care","title":"Change in cardiac output during Trendelenburg maneuver is a reliable predictor of fluid responsiveness in patients with acute respiratory distress syndrome in the prone position under protective ventilation","type":"article-journal","volume":"21"},"uris":["http://www.mendeley.com/documents/?uuid=00d6346c-f4e1-406b-8ca7-caec719cd190"]}],"mendeley":{"formattedCitation":"(50)","plainTextFormattedCitation":"(50)","previouslyFormattedCitation":"(50)"},"properties":{"noteIndex":0},"schema":"https://github.com/citation-style-language/schema/raw/master/csl-citation.json"}</w:instrText>
            </w:r>
            <w:r w:rsidRPr="00EC2574">
              <w:rPr>
                <w:sz w:val="16"/>
                <w:szCs w:val="16"/>
                <w:lang w:val="en-US"/>
              </w:rPr>
              <w:fldChar w:fldCharType="separate"/>
            </w:r>
            <w:r w:rsidRPr="004A4B0F">
              <w:rPr>
                <w:noProof/>
                <w:sz w:val="16"/>
                <w:szCs w:val="16"/>
                <w:lang w:val="en-US"/>
              </w:rPr>
              <w:t>(50)</w:t>
            </w:r>
            <w:r w:rsidRPr="00EC2574">
              <w:rPr>
                <w:sz w:val="16"/>
                <w:szCs w:val="16"/>
                <w:lang w:val="en-US"/>
              </w:rPr>
              <w:fldChar w:fldCharType="end"/>
            </w:r>
          </w:p>
        </w:tc>
        <w:tc>
          <w:tcPr>
            <w:tcW w:w="1060" w:type="dxa"/>
            <w:hideMark/>
          </w:tcPr>
          <w:p w:rsidR="00576C9F" w:rsidRPr="004D70DA" w:rsidRDefault="00576C9F" w:rsidP="00576C9F">
            <w:pPr>
              <w:rPr>
                <w:sz w:val="16"/>
                <w:szCs w:val="16"/>
                <w:lang w:val="en-US"/>
              </w:rPr>
            </w:pPr>
            <w:r w:rsidRPr="004D70DA">
              <w:rPr>
                <w:sz w:val="16"/>
                <w:szCs w:val="16"/>
                <w:lang w:val="en-US"/>
              </w:rPr>
              <w:t>2017</w:t>
            </w:r>
          </w:p>
        </w:tc>
        <w:tc>
          <w:tcPr>
            <w:tcW w:w="1147" w:type="dxa"/>
            <w:hideMark/>
          </w:tcPr>
          <w:p w:rsidR="00576C9F" w:rsidRPr="004D70DA" w:rsidRDefault="00576C9F" w:rsidP="00576C9F">
            <w:pPr>
              <w:rPr>
                <w:sz w:val="16"/>
                <w:szCs w:val="16"/>
                <w:lang w:val="en-US"/>
              </w:rPr>
            </w:pPr>
            <w:r w:rsidRPr="004D70DA">
              <w:rPr>
                <w:sz w:val="16"/>
                <w:szCs w:val="16"/>
                <w:lang w:val="en-US"/>
              </w:rPr>
              <w:t>Low</w:t>
            </w:r>
          </w:p>
        </w:tc>
        <w:tc>
          <w:tcPr>
            <w:tcW w:w="1185" w:type="dxa"/>
            <w:hideMark/>
          </w:tcPr>
          <w:p w:rsidR="00576C9F" w:rsidRPr="004D70DA" w:rsidRDefault="00576C9F" w:rsidP="00576C9F">
            <w:pPr>
              <w:rPr>
                <w:sz w:val="16"/>
                <w:szCs w:val="16"/>
                <w:lang w:val="en-US"/>
              </w:rPr>
            </w:pPr>
            <w:r w:rsidRPr="004D70DA">
              <w:rPr>
                <w:sz w:val="16"/>
                <w:szCs w:val="16"/>
                <w:lang w:val="en-US"/>
              </w:rPr>
              <w:t>Low</w:t>
            </w:r>
          </w:p>
        </w:tc>
        <w:tc>
          <w:tcPr>
            <w:tcW w:w="1168" w:type="dxa"/>
            <w:hideMark/>
          </w:tcPr>
          <w:p w:rsidR="00576C9F" w:rsidRPr="004D70DA" w:rsidRDefault="00576C9F" w:rsidP="00576C9F">
            <w:pPr>
              <w:rPr>
                <w:sz w:val="16"/>
                <w:szCs w:val="16"/>
                <w:lang w:val="en-US"/>
              </w:rPr>
            </w:pPr>
            <w:r w:rsidRPr="004D70DA">
              <w:rPr>
                <w:sz w:val="16"/>
                <w:szCs w:val="16"/>
                <w:lang w:val="en-US"/>
              </w:rPr>
              <w:t>Low</w:t>
            </w:r>
          </w:p>
        </w:tc>
        <w:tc>
          <w:tcPr>
            <w:tcW w:w="1104" w:type="dxa"/>
            <w:hideMark/>
          </w:tcPr>
          <w:p w:rsidR="00576C9F" w:rsidRPr="004D70DA" w:rsidRDefault="00576C9F" w:rsidP="00576C9F">
            <w:pPr>
              <w:rPr>
                <w:sz w:val="16"/>
                <w:szCs w:val="16"/>
                <w:lang w:val="en-US"/>
              </w:rPr>
            </w:pPr>
            <w:r w:rsidRPr="004D70DA">
              <w:rPr>
                <w:sz w:val="16"/>
                <w:szCs w:val="16"/>
                <w:lang w:val="en-US"/>
              </w:rPr>
              <w:t>Low</w:t>
            </w:r>
          </w:p>
        </w:tc>
        <w:tc>
          <w:tcPr>
            <w:tcW w:w="1233" w:type="dxa"/>
            <w:hideMark/>
          </w:tcPr>
          <w:p w:rsidR="00576C9F" w:rsidRPr="004D70DA" w:rsidRDefault="00576C9F" w:rsidP="00576C9F">
            <w:pPr>
              <w:rPr>
                <w:sz w:val="16"/>
                <w:szCs w:val="16"/>
                <w:lang w:val="en-US"/>
              </w:rPr>
            </w:pPr>
            <w:r w:rsidRPr="004D70DA">
              <w:rPr>
                <w:sz w:val="16"/>
                <w:szCs w:val="16"/>
                <w:lang w:val="en-US"/>
              </w:rPr>
              <w:t>Low</w:t>
            </w:r>
          </w:p>
        </w:tc>
        <w:tc>
          <w:tcPr>
            <w:tcW w:w="1229" w:type="dxa"/>
            <w:hideMark/>
          </w:tcPr>
          <w:p w:rsidR="00576C9F" w:rsidRPr="004D70DA" w:rsidRDefault="00576C9F" w:rsidP="00576C9F">
            <w:pPr>
              <w:rPr>
                <w:sz w:val="16"/>
                <w:szCs w:val="16"/>
                <w:lang w:val="en-US"/>
              </w:rPr>
            </w:pPr>
            <w:r w:rsidRPr="004D70DA">
              <w:rPr>
                <w:sz w:val="16"/>
                <w:szCs w:val="16"/>
                <w:lang w:val="en-US"/>
              </w:rPr>
              <w:t>Low</w:t>
            </w:r>
          </w:p>
        </w:tc>
        <w:tc>
          <w:tcPr>
            <w:tcW w:w="1234" w:type="dxa"/>
            <w:hideMark/>
          </w:tcPr>
          <w:p w:rsidR="00576C9F" w:rsidRPr="004D70DA" w:rsidRDefault="00576C9F" w:rsidP="00576C9F">
            <w:pPr>
              <w:rPr>
                <w:sz w:val="16"/>
                <w:szCs w:val="16"/>
                <w:lang w:val="en-US"/>
              </w:rPr>
            </w:pPr>
            <w:r w:rsidRPr="004D70DA">
              <w:rPr>
                <w:sz w:val="16"/>
                <w:szCs w:val="16"/>
                <w:lang w:val="en-US"/>
              </w:rPr>
              <w:t>Low</w:t>
            </w:r>
          </w:p>
        </w:tc>
        <w:tc>
          <w:tcPr>
            <w:tcW w:w="1241" w:type="dxa"/>
          </w:tcPr>
          <w:p w:rsidR="00576C9F" w:rsidRPr="00EC2574" w:rsidRDefault="00576C9F" w:rsidP="00576C9F">
            <w:pPr>
              <w:rPr>
                <w:sz w:val="16"/>
                <w:szCs w:val="16"/>
                <w:lang w:val="en-US"/>
              </w:rPr>
            </w:pPr>
            <w:r w:rsidRPr="00EC2574">
              <w:rPr>
                <w:sz w:val="16"/>
                <w:szCs w:val="16"/>
                <w:lang w:val="en-US"/>
              </w:rPr>
              <w:t>PPV</w:t>
            </w:r>
            <w:r>
              <w:rPr>
                <w:sz w:val="16"/>
                <w:szCs w:val="16"/>
                <w:lang w:val="en-US"/>
              </w:rPr>
              <w:t>.</w:t>
            </w:r>
            <w:r w:rsidRPr="00EC2574">
              <w:rPr>
                <w:sz w:val="16"/>
                <w:szCs w:val="16"/>
                <w:lang w:val="en-US"/>
              </w:rPr>
              <w:t xml:space="preserve"> Tidal volume challenge</w:t>
            </w:r>
          </w:p>
        </w:tc>
      </w:tr>
      <w:tr w:rsidR="00576C9F" w:rsidRPr="004D70DA" w:rsidTr="00576C9F">
        <w:trPr>
          <w:trHeight w:val="320"/>
        </w:trPr>
        <w:tc>
          <w:tcPr>
            <w:tcW w:w="1009" w:type="dxa"/>
            <w:hideMark/>
          </w:tcPr>
          <w:p w:rsidR="00576C9F" w:rsidRPr="004D70DA" w:rsidRDefault="00576C9F" w:rsidP="00576C9F">
            <w:pPr>
              <w:rPr>
                <w:sz w:val="16"/>
                <w:szCs w:val="16"/>
                <w:lang w:val="en-US"/>
              </w:rPr>
            </w:pPr>
            <w:r w:rsidRPr="004D70DA">
              <w:rPr>
                <w:sz w:val="16"/>
                <w:szCs w:val="16"/>
                <w:lang w:val="en-US"/>
              </w:rPr>
              <w:t>29</w:t>
            </w:r>
          </w:p>
        </w:tc>
        <w:tc>
          <w:tcPr>
            <w:tcW w:w="1060" w:type="dxa"/>
          </w:tcPr>
          <w:p w:rsidR="00576C9F" w:rsidRPr="00D56C20" w:rsidRDefault="00576C9F" w:rsidP="00576C9F">
            <w:pPr>
              <w:rPr>
                <w:sz w:val="16"/>
                <w:szCs w:val="16"/>
                <w:lang w:val="en-US"/>
              </w:rPr>
            </w:pPr>
            <w:r w:rsidRPr="00EC2574">
              <w:rPr>
                <w:sz w:val="16"/>
                <w:szCs w:val="16"/>
                <w:lang w:val="en-US"/>
              </w:rPr>
              <w:t xml:space="preserve">Jozwiak et al </w:t>
            </w:r>
            <w:r w:rsidRPr="00EC2574">
              <w:rPr>
                <w:sz w:val="16"/>
                <w:szCs w:val="16"/>
                <w:lang w:val="en-US"/>
              </w:rPr>
              <w:fldChar w:fldCharType="begin" w:fldLock="1"/>
            </w:r>
            <w:r>
              <w:rPr>
                <w:sz w:val="16"/>
                <w:szCs w:val="16"/>
                <w:lang w:val="en-US"/>
              </w:rPr>
              <w:instrText>ADDIN CSL_CITATION {"citationItems":[{"id":"ITEM-1","itemData":{"DOI":"10.1097/CCM.0000000000002704","ISBN":"0000000000","ISSN":"15300293","abstract":"OBJECTIVES: First, we aimed at assessing whether fluid responsiveness is predicted by the effects of an end-expiratory occlusion on the velocity-time integral of the left ventricular outflow tract. Second, we investigated whether adding the effects of an end-inspiratory occlusion and of an end-expiratory occlusion on velocity-time integral can predict fluid responsiveness with similar reliability than end-expiratory occlusion alone but with a higher threshold, which might be more compatible with the precision of echocardiography.\nDESIGN: Diagnostic study.\nSETTING: Medical ICU.\nPATIENTS: Thirty mechanically ventilated patients in whom fluid administration was planned.\nINTERVENTIONS: A 15-second end-expiratory occlusion and end-inspiratory occlusion, separated by 1 minute, followed by a 500-mL saline administration.\nMEASUREMENTS AND MAIN RESULTS: Pulse contour analysis-derived cardiac index and velocity-time integral were measured during the last 5 seconds of 15-second end-inspiratory occlusion and end-expiratory occlusion and after fluid administration. End-expiratory occlusion increased velocity-time integral more in responders than in nonresponders to fluid administration (11% ± 5% vs 3% ± 1%, respectively; p &lt; 0.0001), and end-inspiratory occlusion decreased velocity-time integral more in responders than in nonresponders (12% ± 5% vs 5% ± 2%, respectively; p = 0.0002). When adding the absolute values of changes in velocity-time integral observed during both occlusions, velocity-time integral changed by 23% ± 9% in responders and by 8% ± 3% in nonresponders. Fluid responsiveness was predicted by the end-expiratory occlusion-induced change in velocity-time integral with an area under the receiver operating characteristic curve of 0.938 (0.785-0.989) and a threshold value of 5%. Fluid responsiveness was predicted by the sum of absolute values of changes in velocity-time integral during both occlusions with a similar reliability (area under the receiver operating characteristic curve = 0.973 [0.838-1.000]) but with a threshold of 13%. Both sensitivity and specificity were 93% (68-100%).\nCONCLUSIONS: If consecutive end-inspiratory occlusion and end-expiratory occlusion change velocity-time integral is greater than or equal to 13% in total, fluid responsiveness is accurately predicted. This threshold is more compatible with the precision of echocardiography than that obtained by end-expiratory occlusion alone.","author":[{"dropping-particle":"","family":"Jozwiak","given":"Mathieu","non-dropping-particle":"","parse-names":false,"suffix":""},{"dropping-particle":"","family":"Depret","given":"François","non-dropping-particle":"","parse-names":false,"suffix":""},{"dropping-particle":"","family":"Teboul","given":"Jean Louis","non-dropping-particle":"","parse-names":false,"suffix":""},{"dropping-particle":"","family":"Alphonsine","given":"Jean Emmanuel","non-dropping-particle":"","parse-names":false,"suffix":""},{"dropping-particle":"","family":"Lai","given":"Christopher","non-dropping-particle":"","parse-names":false,"suffix":""},{"dropping-particle":"","family":"Richard","given":"Christian","non-dropping-particle":"","parse-names":false,"suffix":""},{"dropping-particle":"","family":"Monnet","given":"Xavier","non-dropping-particle":"","parse-names":false,"suffix":""}],"container-title":"Critical care medicine","id":"ITEM-1","issue":"11","issued":{"date-parts":[["2017"]]},"page":"e1131-e1138","title":"Predicting Fluid Responsiveness in Critically Ill Patients by Using Combined End-Expiratory and End-Inspiratory Occlusions With Echocardiography","type":"article-journal","volume":"45"},"uris":["http://www.mendeley.com/documents/?uuid=09dc19e4-e95a-4f3b-b70c-8ffdf4e025bd"]}],"mendeley":{"formattedCitation":"(51)","plainTextFormattedCitation":"(51)","previouslyFormattedCitation":"(51)"},"properties":{"noteIndex":0},"schema":"https://github.com/citation-style-language/schema/raw/master/csl-citation.json"}</w:instrText>
            </w:r>
            <w:r w:rsidRPr="00EC2574">
              <w:rPr>
                <w:sz w:val="16"/>
                <w:szCs w:val="16"/>
                <w:lang w:val="en-US"/>
              </w:rPr>
              <w:fldChar w:fldCharType="separate"/>
            </w:r>
            <w:r w:rsidRPr="004A4B0F">
              <w:rPr>
                <w:noProof/>
                <w:sz w:val="16"/>
                <w:szCs w:val="16"/>
                <w:lang w:val="en-US"/>
              </w:rPr>
              <w:t>(51)</w:t>
            </w:r>
            <w:r w:rsidRPr="00EC2574">
              <w:rPr>
                <w:sz w:val="16"/>
                <w:szCs w:val="16"/>
                <w:lang w:val="en-US"/>
              </w:rPr>
              <w:fldChar w:fldCharType="end"/>
            </w:r>
          </w:p>
        </w:tc>
        <w:tc>
          <w:tcPr>
            <w:tcW w:w="1060" w:type="dxa"/>
            <w:hideMark/>
          </w:tcPr>
          <w:p w:rsidR="00576C9F" w:rsidRPr="004D70DA" w:rsidRDefault="00576C9F" w:rsidP="00576C9F">
            <w:pPr>
              <w:rPr>
                <w:sz w:val="16"/>
                <w:szCs w:val="16"/>
                <w:lang w:val="en-US"/>
              </w:rPr>
            </w:pPr>
            <w:r w:rsidRPr="004D70DA">
              <w:rPr>
                <w:sz w:val="16"/>
                <w:szCs w:val="16"/>
                <w:lang w:val="en-US"/>
              </w:rPr>
              <w:t>2017</w:t>
            </w:r>
          </w:p>
        </w:tc>
        <w:tc>
          <w:tcPr>
            <w:tcW w:w="1147" w:type="dxa"/>
            <w:hideMark/>
          </w:tcPr>
          <w:p w:rsidR="00576C9F" w:rsidRPr="004D70DA" w:rsidRDefault="00576C9F" w:rsidP="00576C9F">
            <w:pPr>
              <w:rPr>
                <w:sz w:val="16"/>
                <w:szCs w:val="16"/>
                <w:lang w:val="en-US"/>
              </w:rPr>
            </w:pPr>
            <w:r w:rsidRPr="004D70DA">
              <w:rPr>
                <w:sz w:val="16"/>
                <w:szCs w:val="16"/>
                <w:lang w:val="en-US"/>
              </w:rPr>
              <w:t>Low</w:t>
            </w:r>
          </w:p>
        </w:tc>
        <w:tc>
          <w:tcPr>
            <w:tcW w:w="1185" w:type="dxa"/>
            <w:hideMark/>
          </w:tcPr>
          <w:p w:rsidR="00576C9F" w:rsidRPr="004D70DA" w:rsidRDefault="00576C9F" w:rsidP="00576C9F">
            <w:pPr>
              <w:rPr>
                <w:sz w:val="16"/>
                <w:szCs w:val="16"/>
                <w:lang w:val="en-US"/>
              </w:rPr>
            </w:pPr>
            <w:r w:rsidRPr="004D70DA">
              <w:rPr>
                <w:sz w:val="16"/>
                <w:szCs w:val="16"/>
                <w:lang w:val="en-US"/>
              </w:rPr>
              <w:t>Low</w:t>
            </w:r>
          </w:p>
        </w:tc>
        <w:tc>
          <w:tcPr>
            <w:tcW w:w="1168" w:type="dxa"/>
            <w:hideMark/>
          </w:tcPr>
          <w:p w:rsidR="00576C9F" w:rsidRPr="004D70DA" w:rsidRDefault="00576C9F" w:rsidP="00576C9F">
            <w:pPr>
              <w:rPr>
                <w:sz w:val="16"/>
                <w:szCs w:val="16"/>
                <w:lang w:val="en-US"/>
              </w:rPr>
            </w:pPr>
            <w:r w:rsidRPr="004D70DA">
              <w:rPr>
                <w:sz w:val="16"/>
                <w:szCs w:val="16"/>
                <w:lang w:val="en-US"/>
              </w:rPr>
              <w:t>Low</w:t>
            </w:r>
          </w:p>
        </w:tc>
        <w:tc>
          <w:tcPr>
            <w:tcW w:w="1104" w:type="dxa"/>
            <w:hideMark/>
          </w:tcPr>
          <w:p w:rsidR="00576C9F" w:rsidRPr="004D70DA" w:rsidRDefault="00576C9F" w:rsidP="00576C9F">
            <w:pPr>
              <w:rPr>
                <w:sz w:val="16"/>
                <w:szCs w:val="16"/>
                <w:lang w:val="en-US"/>
              </w:rPr>
            </w:pPr>
            <w:r w:rsidRPr="004D70DA">
              <w:rPr>
                <w:sz w:val="16"/>
                <w:szCs w:val="16"/>
                <w:lang w:val="en-US"/>
              </w:rPr>
              <w:t>Low</w:t>
            </w:r>
          </w:p>
        </w:tc>
        <w:tc>
          <w:tcPr>
            <w:tcW w:w="1233" w:type="dxa"/>
            <w:hideMark/>
          </w:tcPr>
          <w:p w:rsidR="00576C9F" w:rsidRPr="004D70DA" w:rsidRDefault="00576C9F" w:rsidP="00576C9F">
            <w:pPr>
              <w:rPr>
                <w:sz w:val="16"/>
                <w:szCs w:val="16"/>
                <w:lang w:val="en-US"/>
              </w:rPr>
            </w:pPr>
            <w:r w:rsidRPr="004D70DA">
              <w:rPr>
                <w:sz w:val="16"/>
                <w:szCs w:val="16"/>
                <w:lang w:val="en-US"/>
              </w:rPr>
              <w:t>Low</w:t>
            </w:r>
          </w:p>
        </w:tc>
        <w:tc>
          <w:tcPr>
            <w:tcW w:w="1229" w:type="dxa"/>
            <w:hideMark/>
          </w:tcPr>
          <w:p w:rsidR="00576C9F" w:rsidRPr="004D70DA" w:rsidRDefault="00576C9F" w:rsidP="00576C9F">
            <w:pPr>
              <w:rPr>
                <w:sz w:val="16"/>
                <w:szCs w:val="16"/>
                <w:lang w:val="en-US"/>
              </w:rPr>
            </w:pPr>
            <w:r w:rsidRPr="004D70DA">
              <w:rPr>
                <w:sz w:val="16"/>
                <w:szCs w:val="16"/>
                <w:lang w:val="en-US"/>
              </w:rPr>
              <w:t>Low</w:t>
            </w:r>
          </w:p>
        </w:tc>
        <w:tc>
          <w:tcPr>
            <w:tcW w:w="1234" w:type="dxa"/>
            <w:hideMark/>
          </w:tcPr>
          <w:p w:rsidR="00576C9F" w:rsidRPr="004D70DA" w:rsidRDefault="00576C9F" w:rsidP="00576C9F">
            <w:pPr>
              <w:rPr>
                <w:sz w:val="16"/>
                <w:szCs w:val="16"/>
                <w:lang w:val="en-US"/>
              </w:rPr>
            </w:pPr>
            <w:r w:rsidRPr="004D70DA">
              <w:rPr>
                <w:sz w:val="16"/>
                <w:szCs w:val="16"/>
                <w:lang w:val="en-US"/>
              </w:rPr>
              <w:t>Low</w:t>
            </w:r>
          </w:p>
        </w:tc>
        <w:tc>
          <w:tcPr>
            <w:tcW w:w="1241" w:type="dxa"/>
          </w:tcPr>
          <w:p w:rsidR="00576C9F" w:rsidRPr="00D56C20" w:rsidRDefault="00576C9F" w:rsidP="00576C9F">
            <w:pPr>
              <w:rPr>
                <w:sz w:val="16"/>
                <w:szCs w:val="16"/>
                <w:lang w:val="en-US"/>
              </w:rPr>
            </w:pPr>
            <w:r>
              <w:rPr>
                <w:sz w:val="16"/>
                <w:szCs w:val="16"/>
                <w:lang w:val="en-US"/>
              </w:rPr>
              <w:t>EEOT</w:t>
            </w:r>
          </w:p>
        </w:tc>
      </w:tr>
      <w:tr w:rsidR="00576C9F" w:rsidRPr="004D70DA" w:rsidTr="00576C9F">
        <w:trPr>
          <w:trHeight w:val="500"/>
        </w:trPr>
        <w:tc>
          <w:tcPr>
            <w:tcW w:w="1009" w:type="dxa"/>
            <w:hideMark/>
          </w:tcPr>
          <w:p w:rsidR="00576C9F" w:rsidRPr="004D70DA" w:rsidRDefault="00576C9F" w:rsidP="00576C9F">
            <w:pPr>
              <w:rPr>
                <w:sz w:val="16"/>
                <w:szCs w:val="16"/>
                <w:lang w:val="en-US"/>
              </w:rPr>
            </w:pPr>
            <w:r w:rsidRPr="004D70DA">
              <w:rPr>
                <w:sz w:val="16"/>
                <w:szCs w:val="16"/>
                <w:lang w:val="en-US"/>
              </w:rPr>
              <w:t>30</w:t>
            </w:r>
          </w:p>
        </w:tc>
        <w:tc>
          <w:tcPr>
            <w:tcW w:w="1060" w:type="dxa"/>
          </w:tcPr>
          <w:p w:rsidR="00576C9F" w:rsidRPr="0037566C" w:rsidRDefault="00576C9F" w:rsidP="00576C9F">
            <w:pPr>
              <w:rPr>
                <w:sz w:val="16"/>
                <w:szCs w:val="16"/>
                <w:lang w:val="en-US"/>
              </w:rPr>
            </w:pPr>
            <w:r w:rsidRPr="00576C9F">
              <w:rPr>
                <w:sz w:val="16"/>
                <w:szCs w:val="16"/>
              </w:rPr>
              <w:t xml:space="preserve">Guo-Guang Ma et al </w:t>
            </w:r>
            <w:r w:rsidRPr="00EC2574">
              <w:rPr>
                <w:sz w:val="16"/>
                <w:szCs w:val="16"/>
                <w:lang w:val="en-US"/>
              </w:rPr>
              <w:fldChar w:fldCharType="begin" w:fldLock="1"/>
            </w:r>
            <w:r w:rsidRPr="00576C9F">
              <w:rPr>
                <w:sz w:val="16"/>
                <w:szCs w:val="16"/>
              </w:rPr>
              <w:instrText xml:space="preserve">ADDIN CSL_CITATION {"citationItems":[{"id":"ITEM-1","itemData":{"abstract":"Background: To evaluate the efficacy of using internal jugular vein variability (IJVV) as an index of fluid responsiveness in mechanically ventilated patients after cardiac surgery. Methods: Seventy patients were assessed after cardiac surgery. Hemodynamic data coupled with ultrasound evaluation of IJVV and inferior vena cava variability (IVCV) were collected and calculated at baseline, after </w:instrText>
            </w:r>
            <w:r>
              <w:rPr>
                <w:sz w:val="16"/>
                <w:szCs w:val="16"/>
              </w:rPr>
              <w:instrText>a passive leg raising (PLR) test and after a 500-ml fluid challenge. Patients were divided into volume responders (increase in stroke volume ≥ 15%) and non-responders (increase in stroke volume &lt; 15%). We compared the differences in measured variables between responders and non-responders and tested the ability of the indices to predict fluid responsiveness. Results: Thirty-five (50%) patients were fluid responders. Responders presented higher IJVV, IVCV and stroke volume variation (SVV) compared with non-responders at baseline (P &lt; 0.05). The relationship between IJVV and SVV was moderately correlated (r = 0.51, P &lt; 0.01). The areas under the receiver operating characteristic (ROC) curves for predicting fluid responsiveness were 0.88 (CI 0.78–0.94) for IJVV compared with 0.83 (CI 0.72–0.91), 0.97 (CI 0.89–0.99), 0.91 (CI 0.82–0.97) for IVCV, SVV, and the increase in stroke volume in response to a PLR test, respectively. Conclusions: Ultrasound-derived IJVV is an accurate, easily acquired noninvasive parameter of fluid responsiveness in mechanically ventilated postoperative cardiac surgery patients, with a performance similar to that of IVCV.","author":[{"dropping-particle":"","family":"Ma","given":"Guo guang","non-dropping-particl</w:instrText>
            </w:r>
            <w:r w:rsidRPr="00576C9F">
              <w:rPr>
                <w:sz w:val="16"/>
                <w:szCs w:val="16"/>
              </w:rPr>
              <w:instrText>e":"","parse-names":false,"suffix":""},{"dropping-particle":"","family":"Hao","given":"Guang wei","non-dropping-particle":"","parse-names":false,"suffix":""},{"dropping-particle":"","family":"Yang","given":"Xiao mei","non-dropping-particle":"","parse-names":false,"suffix":""},{"dropping-particle":"","family":"Zhu","given":"Du ming","non-dropping-particle":"","parse-names":false,"suffix":""},{"dropping-particle":"","family":"Liu","given":"Lan","non-dropping-particle":"","parse-names":false,"suffix":""},{"dropping-particle":"","family":"Liu","given":"Hua","non-dropping-particle":"","parse-names":false,"suffix":""},{"dropping-particle":"","family":"Tu","given":"Guo wei","non-dropping-particle":"","parse-names":false,"suffix":""},{"dropping-particle":"","family":"Luo","given":"Zhe","non-dropping-particle":"","parse-names":false,"suffix":""}],"container-title":"Annals of Intensive Care","id":"ITEM-1","issue":"1: 6","issued":{"date-parts":[["2018"]]},"publisher":"Springer International Publishing","title":"Internal jugular vein variability predicts fluid responsiveness in cardiac surgical patients with mechanical ventilation","type":"article-journal","volume":"8"},"uris":["http://www.mendeley.com/documents/?uuid=d5d9f928-5f15-4223-badb-3ad7621</w:instrText>
            </w:r>
            <w:r w:rsidRPr="0037566C">
              <w:rPr>
                <w:sz w:val="16"/>
                <w:szCs w:val="16"/>
                <w:lang w:val="en-US"/>
              </w:rPr>
              <w:instrText>4c09f"]}],"mendeley":{"formattedCitation":"(52)","plainTextFormattedCitation":"(52)","previouslyFormattedCitation":"(52)"},"properties":{"noteIndex":0},"schema":"https://github.com/citation-style-language/schema/raw/master/csl-citation.json"}</w:instrText>
            </w:r>
            <w:r w:rsidRPr="00EC2574">
              <w:rPr>
                <w:sz w:val="16"/>
                <w:szCs w:val="16"/>
                <w:lang w:val="en-US"/>
              </w:rPr>
              <w:fldChar w:fldCharType="separate"/>
            </w:r>
            <w:r w:rsidRPr="0037566C">
              <w:rPr>
                <w:noProof/>
                <w:sz w:val="16"/>
                <w:szCs w:val="16"/>
                <w:lang w:val="en-US"/>
              </w:rPr>
              <w:t>(52)</w:t>
            </w:r>
            <w:r w:rsidRPr="00EC2574">
              <w:rPr>
                <w:sz w:val="16"/>
                <w:szCs w:val="16"/>
                <w:lang w:val="en-US"/>
              </w:rPr>
              <w:fldChar w:fldCharType="end"/>
            </w:r>
          </w:p>
        </w:tc>
        <w:tc>
          <w:tcPr>
            <w:tcW w:w="1060" w:type="dxa"/>
            <w:hideMark/>
          </w:tcPr>
          <w:p w:rsidR="00576C9F" w:rsidRPr="004D70DA" w:rsidRDefault="00576C9F" w:rsidP="00576C9F">
            <w:pPr>
              <w:rPr>
                <w:sz w:val="16"/>
                <w:szCs w:val="16"/>
                <w:lang w:val="en-US"/>
              </w:rPr>
            </w:pPr>
            <w:r w:rsidRPr="004D70DA">
              <w:rPr>
                <w:sz w:val="16"/>
                <w:szCs w:val="16"/>
                <w:lang w:val="en-US"/>
              </w:rPr>
              <w:t>2018</w:t>
            </w:r>
          </w:p>
        </w:tc>
        <w:tc>
          <w:tcPr>
            <w:tcW w:w="1147" w:type="dxa"/>
            <w:hideMark/>
          </w:tcPr>
          <w:p w:rsidR="00576C9F" w:rsidRPr="004D70DA" w:rsidRDefault="00576C9F" w:rsidP="00576C9F">
            <w:pPr>
              <w:rPr>
                <w:sz w:val="16"/>
                <w:szCs w:val="16"/>
                <w:lang w:val="en-US"/>
              </w:rPr>
            </w:pPr>
            <w:r w:rsidRPr="004D70DA">
              <w:rPr>
                <w:sz w:val="16"/>
                <w:szCs w:val="16"/>
                <w:lang w:val="en-US"/>
              </w:rPr>
              <w:t>Low</w:t>
            </w:r>
          </w:p>
        </w:tc>
        <w:tc>
          <w:tcPr>
            <w:tcW w:w="1185" w:type="dxa"/>
            <w:hideMark/>
          </w:tcPr>
          <w:p w:rsidR="00576C9F" w:rsidRPr="004D70DA" w:rsidRDefault="00576C9F" w:rsidP="00576C9F">
            <w:pPr>
              <w:rPr>
                <w:sz w:val="16"/>
                <w:szCs w:val="16"/>
                <w:lang w:val="en-US"/>
              </w:rPr>
            </w:pPr>
            <w:r w:rsidRPr="004D70DA">
              <w:rPr>
                <w:sz w:val="16"/>
                <w:szCs w:val="16"/>
                <w:lang w:val="en-US"/>
              </w:rPr>
              <w:t>Low</w:t>
            </w:r>
          </w:p>
        </w:tc>
        <w:tc>
          <w:tcPr>
            <w:tcW w:w="1168" w:type="dxa"/>
            <w:hideMark/>
          </w:tcPr>
          <w:p w:rsidR="00576C9F" w:rsidRPr="004D70DA" w:rsidRDefault="00576C9F" w:rsidP="00576C9F">
            <w:pPr>
              <w:rPr>
                <w:sz w:val="16"/>
                <w:szCs w:val="16"/>
                <w:lang w:val="en-US"/>
              </w:rPr>
            </w:pPr>
            <w:r w:rsidRPr="004D70DA">
              <w:rPr>
                <w:sz w:val="16"/>
                <w:szCs w:val="16"/>
                <w:lang w:val="en-US"/>
              </w:rPr>
              <w:t>Low</w:t>
            </w:r>
          </w:p>
        </w:tc>
        <w:tc>
          <w:tcPr>
            <w:tcW w:w="1104" w:type="dxa"/>
            <w:hideMark/>
          </w:tcPr>
          <w:p w:rsidR="00576C9F" w:rsidRPr="004D70DA" w:rsidRDefault="00576C9F" w:rsidP="00576C9F">
            <w:pPr>
              <w:rPr>
                <w:sz w:val="16"/>
                <w:szCs w:val="16"/>
                <w:lang w:val="en-US"/>
              </w:rPr>
            </w:pPr>
            <w:r w:rsidRPr="004D70DA">
              <w:rPr>
                <w:sz w:val="16"/>
                <w:szCs w:val="16"/>
                <w:lang w:val="en-US"/>
              </w:rPr>
              <w:t>Low</w:t>
            </w:r>
          </w:p>
        </w:tc>
        <w:tc>
          <w:tcPr>
            <w:tcW w:w="1233" w:type="dxa"/>
            <w:hideMark/>
          </w:tcPr>
          <w:p w:rsidR="00576C9F" w:rsidRPr="004D70DA" w:rsidRDefault="00576C9F" w:rsidP="00576C9F">
            <w:pPr>
              <w:rPr>
                <w:sz w:val="16"/>
                <w:szCs w:val="16"/>
                <w:lang w:val="en-US"/>
              </w:rPr>
            </w:pPr>
            <w:r w:rsidRPr="004D70DA">
              <w:rPr>
                <w:sz w:val="16"/>
                <w:szCs w:val="16"/>
                <w:lang w:val="en-US"/>
              </w:rPr>
              <w:t>Low</w:t>
            </w:r>
          </w:p>
        </w:tc>
        <w:tc>
          <w:tcPr>
            <w:tcW w:w="1229" w:type="dxa"/>
            <w:hideMark/>
          </w:tcPr>
          <w:p w:rsidR="00576C9F" w:rsidRPr="004D70DA" w:rsidRDefault="00576C9F" w:rsidP="00576C9F">
            <w:pPr>
              <w:rPr>
                <w:sz w:val="16"/>
                <w:szCs w:val="16"/>
                <w:lang w:val="en-US"/>
              </w:rPr>
            </w:pPr>
            <w:r w:rsidRPr="004D70DA">
              <w:rPr>
                <w:sz w:val="16"/>
                <w:szCs w:val="16"/>
                <w:lang w:val="en-US"/>
              </w:rPr>
              <w:t>Low</w:t>
            </w:r>
          </w:p>
        </w:tc>
        <w:tc>
          <w:tcPr>
            <w:tcW w:w="1234" w:type="dxa"/>
            <w:hideMark/>
          </w:tcPr>
          <w:p w:rsidR="00576C9F" w:rsidRPr="004D70DA" w:rsidRDefault="00576C9F" w:rsidP="00576C9F">
            <w:pPr>
              <w:rPr>
                <w:sz w:val="16"/>
                <w:szCs w:val="16"/>
                <w:lang w:val="en-US"/>
              </w:rPr>
            </w:pPr>
            <w:r w:rsidRPr="004D70DA">
              <w:rPr>
                <w:sz w:val="16"/>
                <w:szCs w:val="16"/>
                <w:lang w:val="en-US"/>
              </w:rPr>
              <w:t>Low</w:t>
            </w:r>
          </w:p>
        </w:tc>
        <w:tc>
          <w:tcPr>
            <w:tcW w:w="1241" w:type="dxa"/>
          </w:tcPr>
          <w:p w:rsidR="00576C9F" w:rsidRPr="00EC2574" w:rsidRDefault="00576C9F" w:rsidP="00576C9F">
            <w:pPr>
              <w:rPr>
                <w:sz w:val="16"/>
                <w:szCs w:val="16"/>
                <w:lang w:val="en-US"/>
              </w:rPr>
            </w:pPr>
            <w:r>
              <w:rPr>
                <w:sz w:val="16"/>
                <w:szCs w:val="16"/>
                <w:lang w:val="en-US"/>
              </w:rPr>
              <w:t>SVV.</w:t>
            </w:r>
            <w:r w:rsidRPr="00EC2574">
              <w:rPr>
                <w:sz w:val="16"/>
                <w:szCs w:val="16"/>
                <w:lang w:val="en-US"/>
              </w:rPr>
              <w:t xml:space="preserve"> PLR</w:t>
            </w:r>
            <w:r>
              <w:rPr>
                <w:sz w:val="16"/>
                <w:szCs w:val="16"/>
                <w:lang w:val="en-US"/>
              </w:rPr>
              <w:t>.</w:t>
            </w:r>
            <w:r w:rsidRPr="00EC2574">
              <w:rPr>
                <w:sz w:val="16"/>
                <w:szCs w:val="16"/>
                <w:lang w:val="en-US"/>
              </w:rPr>
              <w:t xml:space="preserve"> </w:t>
            </w:r>
            <w:r w:rsidRPr="00EC2574">
              <w:rPr>
                <w:sz w:val="16"/>
                <w:szCs w:val="16"/>
                <w:lang w:val="en-US"/>
              </w:rPr>
              <w:sym w:font="Symbol" w:char="F044"/>
            </w:r>
            <w:r w:rsidRPr="00EC2574">
              <w:rPr>
                <w:sz w:val="16"/>
                <w:szCs w:val="16"/>
                <w:lang w:val="en-US"/>
              </w:rPr>
              <w:t>IVC</w:t>
            </w:r>
          </w:p>
        </w:tc>
      </w:tr>
      <w:tr w:rsidR="00576C9F" w:rsidRPr="004D70DA" w:rsidTr="00576C9F">
        <w:trPr>
          <w:trHeight w:val="320"/>
        </w:trPr>
        <w:tc>
          <w:tcPr>
            <w:tcW w:w="1009" w:type="dxa"/>
            <w:hideMark/>
          </w:tcPr>
          <w:p w:rsidR="00576C9F" w:rsidRPr="004D70DA" w:rsidRDefault="00576C9F" w:rsidP="00576C9F">
            <w:pPr>
              <w:rPr>
                <w:sz w:val="16"/>
                <w:szCs w:val="16"/>
                <w:lang w:val="en-US"/>
              </w:rPr>
            </w:pPr>
            <w:r w:rsidRPr="004D70DA">
              <w:rPr>
                <w:sz w:val="16"/>
                <w:szCs w:val="16"/>
                <w:lang w:val="en-US"/>
              </w:rPr>
              <w:t>31</w:t>
            </w:r>
          </w:p>
        </w:tc>
        <w:tc>
          <w:tcPr>
            <w:tcW w:w="1060" w:type="dxa"/>
          </w:tcPr>
          <w:p w:rsidR="00576C9F" w:rsidRPr="00EC2574" w:rsidRDefault="00576C9F" w:rsidP="00576C9F">
            <w:pPr>
              <w:rPr>
                <w:sz w:val="16"/>
                <w:szCs w:val="16"/>
                <w:lang w:val="en-US"/>
              </w:rPr>
            </w:pPr>
            <w:r w:rsidRPr="0037566C">
              <w:rPr>
                <w:sz w:val="16"/>
                <w:szCs w:val="16"/>
                <w:lang w:val="en-US"/>
              </w:rPr>
              <w:t xml:space="preserve">Georges et al </w:t>
            </w:r>
            <w:r w:rsidRPr="00EC2574">
              <w:rPr>
                <w:sz w:val="16"/>
                <w:szCs w:val="16"/>
                <w:lang w:val="en-US"/>
              </w:rPr>
              <w:fldChar w:fldCharType="begin" w:fldLock="1"/>
            </w:r>
            <w:r w:rsidRPr="0037566C">
              <w:rPr>
                <w:sz w:val="16"/>
                <w:szCs w:val="16"/>
                <w:lang w:val="en-US"/>
              </w:rPr>
              <w:instrText>ADDIN CSL_CITATION {"citationItems":[{"id":"ITEM-1","itemData":{"DOI":"10.1186/s13054-017-1938-0","ISBN":"1305401719","ISSN":"1466609X","PMID":"29415773","abstract":"Background: In mechanically ventilated patients, an increase in cardiac index during an end-expiratory-occlusion test predicts fluid responsiveness. To identify this rapid increase in cardiac index, continuous and instantaneous cardiac index monitoring is necessary, decreasing its feasibility at the bedsid</w:instrText>
            </w:r>
            <w:r>
              <w:rPr>
                <w:sz w:val="16"/>
                <w:szCs w:val="16"/>
                <w:lang w:val="en-US"/>
              </w:rPr>
              <w:instrText>e. Our study was designed to investigate whether changes in velocity time integral and in peak velocity obtained using transthoracic echocardiography during an end-expiratory-occlusion maneuver could predict fluid responsiveness. Methods: This single-center, prospective study included 50 mechanically ventilated critically ill patients. Velocity time integral and peak velocity were assessed using transthoracic echocardiography before and at the end of a 12-sec end-expiratory-occlusion maneuver. A third set of measurements was performed after volume expansion (500 mL of saline 0.9% given over 15 minutes). Patients were considered as responders if cardiac output increased by 15% or more after volume expansion. Results: Twenty-eight patients were responders. At baseline, heart rate, mean arterial pressure, cardiac output, velocity time integral and peak velocity were similar between responders and non-responders. End-expiratory-occlusion maneuver induced a significant increase in velocity time integral both in responders and non-responders, and a significant increase in peak velocity only in responders. A 9% increase in velocity time integral induced by the end-expiratory-occlusion maneuver predicted fluid responsiveness with sensitivity of 89% (95% CI 72% to 98%) and specificity of 95% (95% CI 77% to 100%). An 8.5% increase in peak velocity induced by the end-expiratory-occlusion maneuver predicted fluid responsiveness with sensitivity of 64% (95% CI 44% to 81%) and specificity of 77% (95% CI 55% to 92%). The area under the receiver operating curve generated for changes in velocity time integral was significantly higher than the one generated for changes in peak velocity (0.96±0.03 versus 0.70±0.07, respectively, P=0.0004 for both). The gray zone ranged between 6 and 10% (20% of the patients) for changes in velocity time integral and between 1 and 13% (62% of the patients) for changes in peak velocity. Conclusions: In mechanically ventilated and sedated patients in the neuro Intensive Care Unit, changes in velocity time integral during a 12-sec end-expiratory-occlusion maneuver were able to predict fluid responsiveness and perform better than changes in p…","author":[{"dropping-particle":"","family":"Georges","given":"Delphine","non-dropping-particle":"","parse-names":false,"suffix":""},{"dropping-particle":"","family":"Courson","given":"Hugues","non-dropping-particle":"de","parse-names":false,"suffix":""},{"dropping-particle":"","family":"Lanchon","given":"Romain","non-dropping-particle":"","parse-names":false,"suffix":""},{"dropping-particle":"","family":"Sesay","given":"Musa","non-dropping-particle":"","parse-names":false,"suffix":""},{"dropping-particle":"","family":"Nouette-Gaulain","given":"Karine","non-dropping-particle":"","parse-names":false,"suffix":""},{"dropping-particle":"","family":"Biais","given":"Matthieu","non-dropping-particle":"","parse-names":false,"suffix":""}],"container-title":"Critical Care","id":"ITEM-1","issue":"1","issued":{"date-parts":[["2018"]]},"page":"1-8","publisher":"Critical Care","title":"End-expiratory occlusion maneuver to predict fluid responsiveness in the intensive care unit: An echocardiographic study","type":"article-journal","volume":"22"},"uris":["http://www.mendeley.com/documents/?uuid=496c2d97-6fac-4289-ae62-466eb61e6123"]}],"mendeley":{"formattedCitation":"(53)","plainTextFormattedCitation":"(53)","previouslyFormattedCitation":"(53)"},"properties":{"noteIndex":0},"schema":"https://github.com/citation-style-language/schema/raw/master/csl-citation.json"}</w:instrText>
            </w:r>
            <w:r w:rsidRPr="00EC2574">
              <w:rPr>
                <w:sz w:val="16"/>
                <w:szCs w:val="16"/>
                <w:lang w:val="en-US"/>
              </w:rPr>
              <w:fldChar w:fldCharType="separate"/>
            </w:r>
            <w:r w:rsidRPr="004A4B0F">
              <w:rPr>
                <w:noProof/>
                <w:sz w:val="16"/>
                <w:szCs w:val="16"/>
                <w:lang w:val="en-US"/>
              </w:rPr>
              <w:t>(53)</w:t>
            </w:r>
            <w:r w:rsidRPr="00EC2574">
              <w:rPr>
                <w:sz w:val="16"/>
                <w:szCs w:val="16"/>
                <w:lang w:val="en-US"/>
              </w:rPr>
              <w:fldChar w:fldCharType="end"/>
            </w:r>
          </w:p>
        </w:tc>
        <w:tc>
          <w:tcPr>
            <w:tcW w:w="1060" w:type="dxa"/>
            <w:hideMark/>
          </w:tcPr>
          <w:p w:rsidR="00576C9F" w:rsidRPr="004D70DA" w:rsidRDefault="00576C9F" w:rsidP="00576C9F">
            <w:pPr>
              <w:rPr>
                <w:sz w:val="16"/>
                <w:szCs w:val="16"/>
                <w:lang w:val="en-US"/>
              </w:rPr>
            </w:pPr>
            <w:r w:rsidRPr="004D70DA">
              <w:rPr>
                <w:sz w:val="16"/>
                <w:szCs w:val="16"/>
                <w:lang w:val="en-US"/>
              </w:rPr>
              <w:t>2018</w:t>
            </w:r>
          </w:p>
        </w:tc>
        <w:tc>
          <w:tcPr>
            <w:tcW w:w="1147" w:type="dxa"/>
            <w:hideMark/>
          </w:tcPr>
          <w:p w:rsidR="00576C9F" w:rsidRPr="004D70DA" w:rsidRDefault="00576C9F" w:rsidP="00576C9F">
            <w:pPr>
              <w:rPr>
                <w:sz w:val="16"/>
                <w:szCs w:val="16"/>
                <w:lang w:val="en-US"/>
              </w:rPr>
            </w:pPr>
            <w:r w:rsidRPr="004D70DA">
              <w:rPr>
                <w:sz w:val="16"/>
                <w:szCs w:val="16"/>
                <w:lang w:val="en-US"/>
              </w:rPr>
              <w:t>High</w:t>
            </w:r>
          </w:p>
        </w:tc>
        <w:tc>
          <w:tcPr>
            <w:tcW w:w="1185" w:type="dxa"/>
            <w:hideMark/>
          </w:tcPr>
          <w:p w:rsidR="00576C9F" w:rsidRPr="004D70DA" w:rsidRDefault="00576C9F" w:rsidP="00576C9F">
            <w:pPr>
              <w:rPr>
                <w:sz w:val="16"/>
                <w:szCs w:val="16"/>
                <w:lang w:val="en-US"/>
              </w:rPr>
            </w:pPr>
            <w:r w:rsidRPr="004D70DA">
              <w:rPr>
                <w:sz w:val="16"/>
                <w:szCs w:val="16"/>
                <w:lang w:val="en-US"/>
              </w:rPr>
              <w:t>Low</w:t>
            </w:r>
          </w:p>
        </w:tc>
        <w:tc>
          <w:tcPr>
            <w:tcW w:w="1168" w:type="dxa"/>
            <w:hideMark/>
          </w:tcPr>
          <w:p w:rsidR="00576C9F" w:rsidRPr="004D70DA" w:rsidRDefault="00576C9F" w:rsidP="00576C9F">
            <w:pPr>
              <w:rPr>
                <w:sz w:val="16"/>
                <w:szCs w:val="16"/>
                <w:lang w:val="en-US"/>
              </w:rPr>
            </w:pPr>
            <w:r w:rsidRPr="004D70DA">
              <w:rPr>
                <w:sz w:val="16"/>
                <w:szCs w:val="16"/>
                <w:lang w:val="en-US"/>
              </w:rPr>
              <w:t>Low</w:t>
            </w:r>
          </w:p>
        </w:tc>
        <w:tc>
          <w:tcPr>
            <w:tcW w:w="1104" w:type="dxa"/>
            <w:hideMark/>
          </w:tcPr>
          <w:p w:rsidR="00576C9F" w:rsidRPr="004D70DA" w:rsidRDefault="00576C9F" w:rsidP="00576C9F">
            <w:pPr>
              <w:rPr>
                <w:sz w:val="16"/>
                <w:szCs w:val="16"/>
                <w:lang w:val="en-US"/>
              </w:rPr>
            </w:pPr>
            <w:r w:rsidRPr="004D70DA">
              <w:rPr>
                <w:sz w:val="16"/>
                <w:szCs w:val="16"/>
                <w:lang w:val="en-US"/>
              </w:rPr>
              <w:t>Low</w:t>
            </w:r>
          </w:p>
        </w:tc>
        <w:tc>
          <w:tcPr>
            <w:tcW w:w="1233" w:type="dxa"/>
            <w:hideMark/>
          </w:tcPr>
          <w:p w:rsidR="00576C9F" w:rsidRPr="004D70DA" w:rsidRDefault="00576C9F" w:rsidP="00576C9F">
            <w:pPr>
              <w:rPr>
                <w:sz w:val="16"/>
                <w:szCs w:val="16"/>
                <w:lang w:val="en-US"/>
              </w:rPr>
            </w:pPr>
            <w:r w:rsidRPr="004D70DA">
              <w:rPr>
                <w:sz w:val="16"/>
                <w:szCs w:val="16"/>
                <w:lang w:val="en-US"/>
              </w:rPr>
              <w:t>Low</w:t>
            </w:r>
          </w:p>
        </w:tc>
        <w:tc>
          <w:tcPr>
            <w:tcW w:w="1229" w:type="dxa"/>
            <w:hideMark/>
          </w:tcPr>
          <w:p w:rsidR="00576C9F" w:rsidRPr="004D70DA" w:rsidRDefault="00576C9F" w:rsidP="00576C9F">
            <w:pPr>
              <w:rPr>
                <w:sz w:val="16"/>
                <w:szCs w:val="16"/>
                <w:lang w:val="en-US"/>
              </w:rPr>
            </w:pPr>
            <w:r w:rsidRPr="004D70DA">
              <w:rPr>
                <w:sz w:val="16"/>
                <w:szCs w:val="16"/>
                <w:lang w:val="en-US"/>
              </w:rPr>
              <w:t>Low</w:t>
            </w:r>
          </w:p>
        </w:tc>
        <w:tc>
          <w:tcPr>
            <w:tcW w:w="1234" w:type="dxa"/>
            <w:hideMark/>
          </w:tcPr>
          <w:p w:rsidR="00576C9F" w:rsidRPr="004D70DA" w:rsidRDefault="00576C9F" w:rsidP="00576C9F">
            <w:pPr>
              <w:rPr>
                <w:sz w:val="16"/>
                <w:szCs w:val="16"/>
                <w:lang w:val="en-US"/>
              </w:rPr>
            </w:pPr>
            <w:r w:rsidRPr="004D70DA">
              <w:rPr>
                <w:sz w:val="16"/>
                <w:szCs w:val="16"/>
                <w:lang w:val="en-US"/>
              </w:rPr>
              <w:t>Low</w:t>
            </w:r>
          </w:p>
        </w:tc>
        <w:tc>
          <w:tcPr>
            <w:tcW w:w="1241" w:type="dxa"/>
          </w:tcPr>
          <w:p w:rsidR="00576C9F" w:rsidRPr="00EC2574" w:rsidRDefault="00576C9F" w:rsidP="00576C9F">
            <w:pPr>
              <w:rPr>
                <w:sz w:val="16"/>
                <w:szCs w:val="16"/>
                <w:lang w:val="en-US"/>
              </w:rPr>
            </w:pPr>
            <w:r>
              <w:rPr>
                <w:sz w:val="16"/>
                <w:szCs w:val="16"/>
                <w:lang w:val="en-US"/>
              </w:rPr>
              <w:t>EEOT</w:t>
            </w:r>
          </w:p>
        </w:tc>
      </w:tr>
      <w:tr w:rsidR="00576C9F" w:rsidRPr="004D70DA" w:rsidTr="00576C9F">
        <w:trPr>
          <w:trHeight w:val="300"/>
        </w:trPr>
        <w:tc>
          <w:tcPr>
            <w:tcW w:w="1009" w:type="dxa"/>
            <w:hideMark/>
          </w:tcPr>
          <w:p w:rsidR="00576C9F" w:rsidRPr="004D70DA" w:rsidRDefault="00576C9F" w:rsidP="00576C9F">
            <w:pPr>
              <w:rPr>
                <w:sz w:val="16"/>
                <w:szCs w:val="16"/>
                <w:lang w:val="en-US"/>
              </w:rPr>
            </w:pPr>
            <w:r w:rsidRPr="004D70DA">
              <w:rPr>
                <w:sz w:val="16"/>
                <w:szCs w:val="16"/>
                <w:lang w:val="en-US"/>
              </w:rPr>
              <w:t>32</w:t>
            </w:r>
          </w:p>
        </w:tc>
        <w:tc>
          <w:tcPr>
            <w:tcW w:w="1060" w:type="dxa"/>
          </w:tcPr>
          <w:p w:rsidR="00576C9F" w:rsidRPr="00EC2574" w:rsidRDefault="00576C9F" w:rsidP="00576C9F">
            <w:pPr>
              <w:rPr>
                <w:sz w:val="16"/>
                <w:szCs w:val="16"/>
                <w:lang w:val="en-US"/>
              </w:rPr>
            </w:pPr>
            <w:r w:rsidRPr="00EC2574">
              <w:rPr>
                <w:sz w:val="16"/>
                <w:szCs w:val="16"/>
                <w:lang w:val="en-US"/>
              </w:rPr>
              <w:t xml:space="preserve">Depret et at </w:t>
            </w:r>
            <w:r w:rsidRPr="00EC2574">
              <w:rPr>
                <w:sz w:val="16"/>
                <w:szCs w:val="16"/>
                <w:lang w:val="en-US"/>
              </w:rPr>
              <w:fldChar w:fldCharType="begin" w:fldLock="1"/>
            </w:r>
            <w:r>
              <w:rPr>
                <w:sz w:val="16"/>
                <w:szCs w:val="16"/>
                <w:lang w:val="en-US"/>
              </w:rPr>
              <w:instrText>ADDIN CSL_CITATION {"citationItems":[{"id":"ITEM-1","itemData":{"DOI":"10.1097/CCM.0000000000003522","ISBN":"0000000000","ISSN":"15300293","abstract":"OBJECTIVES: To assess whether, in patients under mechanical ventilation, fluid responsiveness is predicted by the effects of short respiratory holds on cardiac index estimated by esophageal Doppler. DESIGN: Prospective, monocentric study. SETTING: Medical ICU. PATIENTS: Twenty-eight adult patients with acute circulatory failure and a decision of the clinicians in charge to administer fluids. INTERVENTIONS: Before and after infusing 500 mL of saline, we measured cardiac index estimated by esophageal Doppler before and during the last 5 seconds of successive 15-second end-inspiratory occlusion and end-expiratory occlusion, separated by 1 minute. Patients in whom volume expansion increased cardiac index measured by transpulmonary thermodilution greater than or equal to 15% were defined as \"fluid responders.\" Cardiac index measured by the Pulse Contour Cardiac Output device (from pulse contour analysis or transpulmonary thermodilution) was used as the reference. MEASUREMENTS AND MAIN RESULTS: End-expiratory occlusion increased cardiac index estimated by esophageal Doppler more in responders than in nonresponders (8% ± 2% vs 3% ± 1%, respectively; p &lt; 0.0001) and end-inspiratory occlusion decreased cardiac index estimated by esophageal Doppler more in responders than in nonresponders (-8% ± 5% vs -4% ± 2%, respectively; p = 0.0002). Fluid responsiveness was predicted by the end-expiratory occlusion induced percent change in cardiac index estimated by esophageal Doppler with an area under the receiver operating characteristic curve of 1.00 (95% CI, 0.88-1.00) and a threshold value of 4% increase in cardiac index estimated by esophageal Doppler. It was predicted by the sum of absolute values of percent changes in cardiac index estimated by esophageal Doppler during both occlusions with a similar area under the receiver operating characteristic curve (0.99 [0.86-1.00]) and with a threshold of 9% change in cardiac index estimated by esophageal Doppler, which is compatible with the esophageal Doppler precision. CONCLUSIONS: If the absolute sum of the percent change in cardiac index estimated by esophageal Doppler induced by two successive end-inspiratory occlusion and end-expiratory occlusion maneuvers is greater than 9%, it is likely that a 500 mL fluid infusion will increase cardiac output. This diagnostic threshold is higher than if only end-expiratory occlusion induced percent changes in cardiac index estimated by esophageal Doppler are taken into account.","author":[{"dropping-particle":"","family":"Dépret","given":"François","non-dropping-particle":"","parse-names":false,"suffix":""},{"dropping-particle":"","family":"Jozwiak","given":"Mathieu","non-dropping-particle":"","parse-names":false,"suffix":""},{"dropping-particle":"","family":"Teboul","given":"Jean Louis","non-dropping-particle":"","parse-names":false,"suffix":""},{"dropping-particle":"","family":"Alphonsine","given":"Jean Emmanuel","non-dropping-particle":"","parse-names":false,"suffix":""},{"dropping-particle":"","family":"Richard","given":"Christian","non-dropping-particle":"","parse-names":false,"suffix":""},{"dropping-particle":"","family":"Monnet","given":"Xavier","non-dropping-particle":"","parse-names":false,"suffix":""}],"container-title":"Critical care medicine","id":"ITEM-1","issue":"2","issued":{"date-parts":[["2019"]]},"page":"e96-e102","title":"Esophageal Doppler Can Predict Fluid Responsiveness Through End-Expiratory and End-Inspiratory Occlusion Tests","type":"article-journal","volume":"47"},"uris":["http://www.mendeley.com/documents/?uuid=27ac41a2-3539-48ca-900e-f354d9275a53"]}],"mendeley":{"formattedCitation":"(54)","plainTextFormattedCitation":"(54)","previouslyFormattedCitation":"(54)"},"properties":{"noteIndex":0},"schema":"https://github.com/citation-style-language/schema/raw/master/csl-citation.json"}</w:instrText>
            </w:r>
            <w:r w:rsidRPr="00EC2574">
              <w:rPr>
                <w:sz w:val="16"/>
                <w:szCs w:val="16"/>
                <w:lang w:val="en-US"/>
              </w:rPr>
              <w:fldChar w:fldCharType="separate"/>
            </w:r>
            <w:r w:rsidRPr="004A4B0F">
              <w:rPr>
                <w:noProof/>
                <w:sz w:val="16"/>
                <w:szCs w:val="16"/>
                <w:lang w:val="en-US"/>
              </w:rPr>
              <w:t>(54)</w:t>
            </w:r>
            <w:r w:rsidRPr="00EC2574">
              <w:rPr>
                <w:sz w:val="16"/>
                <w:szCs w:val="16"/>
                <w:lang w:val="en-US"/>
              </w:rPr>
              <w:fldChar w:fldCharType="end"/>
            </w:r>
            <w:r w:rsidRPr="00EC2574">
              <w:rPr>
                <w:sz w:val="16"/>
                <w:szCs w:val="16"/>
                <w:lang w:val="en-US"/>
              </w:rPr>
              <w:t xml:space="preserve"> </w:t>
            </w:r>
          </w:p>
        </w:tc>
        <w:tc>
          <w:tcPr>
            <w:tcW w:w="1060" w:type="dxa"/>
            <w:hideMark/>
          </w:tcPr>
          <w:p w:rsidR="00576C9F" w:rsidRPr="004D70DA" w:rsidRDefault="00576C9F" w:rsidP="00576C9F">
            <w:pPr>
              <w:rPr>
                <w:sz w:val="16"/>
                <w:szCs w:val="16"/>
                <w:lang w:val="en-US"/>
              </w:rPr>
            </w:pPr>
            <w:r w:rsidRPr="004D70DA">
              <w:rPr>
                <w:sz w:val="16"/>
                <w:szCs w:val="16"/>
                <w:lang w:val="en-US"/>
              </w:rPr>
              <w:t>2019</w:t>
            </w:r>
          </w:p>
        </w:tc>
        <w:tc>
          <w:tcPr>
            <w:tcW w:w="1147" w:type="dxa"/>
            <w:hideMark/>
          </w:tcPr>
          <w:p w:rsidR="00576C9F" w:rsidRPr="004D70DA" w:rsidRDefault="00576C9F" w:rsidP="00576C9F">
            <w:pPr>
              <w:rPr>
                <w:sz w:val="16"/>
                <w:szCs w:val="16"/>
                <w:lang w:val="en-US"/>
              </w:rPr>
            </w:pPr>
            <w:r w:rsidRPr="004D70DA">
              <w:rPr>
                <w:sz w:val="16"/>
                <w:szCs w:val="16"/>
                <w:lang w:val="en-US"/>
              </w:rPr>
              <w:t>Unclear</w:t>
            </w:r>
          </w:p>
        </w:tc>
        <w:tc>
          <w:tcPr>
            <w:tcW w:w="1185" w:type="dxa"/>
            <w:hideMark/>
          </w:tcPr>
          <w:p w:rsidR="00576C9F" w:rsidRPr="004D70DA" w:rsidRDefault="00576C9F" w:rsidP="00576C9F">
            <w:pPr>
              <w:rPr>
                <w:sz w:val="16"/>
                <w:szCs w:val="16"/>
                <w:lang w:val="en-US"/>
              </w:rPr>
            </w:pPr>
            <w:r w:rsidRPr="004D70DA">
              <w:rPr>
                <w:sz w:val="16"/>
                <w:szCs w:val="16"/>
                <w:lang w:val="en-US"/>
              </w:rPr>
              <w:t>Low</w:t>
            </w:r>
          </w:p>
        </w:tc>
        <w:tc>
          <w:tcPr>
            <w:tcW w:w="1168" w:type="dxa"/>
            <w:hideMark/>
          </w:tcPr>
          <w:p w:rsidR="00576C9F" w:rsidRPr="004D70DA" w:rsidRDefault="00576C9F" w:rsidP="00576C9F">
            <w:pPr>
              <w:rPr>
                <w:sz w:val="16"/>
                <w:szCs w:val="16"/>
                <w:lang w:val="en-US"/>
              </w:rPr>
            </w:pPr>
            <w:r w:rsidRPr="004D70DA">
              <w:rPr>
                <w:sz w:val="16"/>
                <w:szCs w:val="16"/>
                <w:lang w:val="en-US"/>
              </w:rPr>
              <w:t>Low</w:t>
            </w:r>
          </w:p>
        </w:tc>
        <w:tc>
          <w:tcPr>
            <w:tcW w:w="1104" w:type="dxa"/>
            <w:hideMark/>
          </w:tcPr>
          <w:p w:rsidR="00576C9F" w:rsidRPr="004D70DA" w:rsidRDefault="00576C9F" w:rsidP="00576C9F">
            <w:pPr>
              <w:rPr>
                <w:sz w:val="16"/>
                <w:szCs w:val="16"/>
                <w:lang w:val="en-US"/>
              </w:rPr>
            </w:pPr>
            <w:r w:rsidRPr="004D70DA">
              <w:rPr>
                <w:sz w:val="16"/>
                <w:szCs w:val="16"/>
                <w:lang w:val="en-US"/>
              </w:rPr>
              <w:t>Low</w:t>
            </w:r>
          </w:p>
        </w:tc>
        <w:tc>
          <w:tcPr>
            <w:tcW w:w="1233" w:type="dxa"/>
            <w:hideMark/>
          </w:tcPr>
          <w:p w:rsidR="00576C9F" w:rsidRPr="004D70DA" w:rsidRDefault="00576C9F" w:rsidP="00576C9F">
            <w:pPr>
              <w:rPr>
                <w:sz w:val="16"/>
                <w:szCs w:val="16"/>
                <w:lang w:val="en-US"/>
              </w:rPr>
            </w:pPr>
            <w:r w:rsidRPr="004D70DA">
              <w:rPr>
                <w:sz w:val="16"/>
                <w:szCs w:val="16"/>
                <w:lang w:val="en-US"/>
              </w:rPr>
              <w:t>Low</w:t>
            </w:r>
          </w:p>
        </w:tc>
        <w:tc>
          <w:tcPr>
            <w:tcW w:w="1229" w:type="dxa"/>
            <w:hideMark/>
          </w:tcPr>
          <w:p w:rsidR="00576C9F" w:rsidRPr="004D70DA" w:rsidRDefault="00576C9F" w:rsidP="00576C9F">
            <w:pPr>
              <w:rPr>
                <w:sz w:val="16"/>
                <w:szCs w:val="16"/>
                <w:lang w:val="en-US"/>
              </w:rPr>
            </w:pPr>
            <w:r w:rsidRPr="004D70DA">
              <w:rPr>
                <w:sz w:val="16"/>
                <w:szCs w:val="16"/>
                <w:lang w:val="en-US"/>
              </w:rPr>
              <w:t>Low</w:t>
            </w:r>
          </w:p>
        </w:tc>
        <w:tc>
          <w:tcPr>
            <w:tcW w:w="1234" w:type="dxa"/>
            <w:hideMark/>
          </w:tcPr>
          <w:p w:rsidR="00576C9F" w:rsidRPr="004D70DA" w:rsidRDefault="00576C9F" w:rsidP="00576C9F">
            <w:pPr>
              <w:rPr>
                <w:sz w:val="16"/>
                <w:szCs w:val="16"/>
                <w:lang w:val="en-US"/>
              </w:rPr>
            </w:pPr>
            <w:r w:rsidRPr="004D70DA">
              <w:rPr>
                <w:sz w:val="16"/>
                <w:szCs w:val="16"/>
                <w:lang w:val="en-US"/>
              </w:rPr>
              <w:t>Low</w:t>
            </w:r>
          </w:p>
        </w:tc>
        <w:tc>
          <w:tcPr>
            <w:tcW w:w="1241" w:type="dxa"/>
          </w:tcPr>
          <w:p w:rsidR="00576C9F" w:rsidRPr="00EC2574" w:rsidRDefault="00576C9F" w:rsidP="00576C9F">
            <w:pPr>
              <w:rPr>
                <w:sz w:val="16"/>
                <w:szCs w:val="16"/>
                <w:lang w:val="en-US"/>
              </w:rPr>
            </w:pPr>
            <w:r>
              <w:rPr>
                <w:sz w:val="16"/>
                <w:szCs w:val="16"/>
                <w:lang w:val="en-US"/>
              </w:rPr>
              <w:t>EEOT</w:t>
            </w:r>
          </w:p>
        </w:tc>
      </w:tr>
      <w:tr w:rsidR="00576C9F" w:rsidRPr="004D70DA" w:rsidTr="00576C9F">
        <w:trPr>
          <w:trHeight w:val="480"/>
        </w:trPr>
        <w:tc>
          <w:tcPr>
            <w:tcW w:w="1009" w:type="dxa"/>
            <w:hideMark/>
          </w:tcPr>
          <w:p w:rsidR="00576C9F" w:rsidRPr="004D70DA" w:rsidRDefault="00576C9F" w:rsidP="00576C9F">
            <w:pPr>
              <w:rPr>
                <w:sz w:val="16"/>
                <w:szCs w:val="16"/>
                <w:lang w:val="en-US"/>
              </w:rPr>
            </w:pPr>
            <w:r w:rsidRPr="004D70DA">
              <w:rPr>
                <w:sz w:val="16"/>
                <w:szCs w:val="16"/>
                <w:lang w:val="en-US"/>
              </w:rPr>
              <w:t>33</w:t>
            </w:r>
          </w:p>
        </w:tc>
        <w:tc>
          <w:tcPr>
            <w:tcW w:w="1060" w:type="dxa"/>
          </w:tcPr>
          <w:p w:rsidR="00576C9F" w:rsidRPr="00EC2574" w:rsidRDefault="00576C9F" w:rsidP="00576C9F">
            <w:pPr>
              <w:rPr>
                <w:sz w:val="16"/>
                <w:szCs w:val="16"/>
                <w:lang w:val="en-US"/>
              </w:rPr>
            </w:pPr>
            <w:r w:rsidRPr="00EC2574">
              <w:rPr>
                <w:sz w:val="16"/>
                <w:szCs w:val="16"/>
                <w:lang w:val="en-US"/>
              </w:rPr>
              <w:t xml:space="preserve">Fot et al </w:t>
            </w:r>
            <w:r w:rsidRPr="00EC2574">
              <w:rPr>
                <w:sz w:val="16"/>
                <w:szCs w:val="16"/>
                <w:lang w:val="en-US"/>
              </w:rPr>
              <w:fldChar w:fldCharType="begin" w:fldLock="1"/>
            </w:r>
            <w:r>
              <w:rPr>
                <w:sz w:val="16"/>
                <w:szCs w:val="16"/>
                <w:lang w:val="en-US"/>
              </w:rPr>
              <w:instrText>ADDIN CSL_CITATION {"citationItems":[{"id":"ITEM-1","itemData":{"DOI":"10.1053/j.jvca.2019.09.013","ISSN":"15328422","abstract":"Objective: To test the hypothesis that a positive end-expiratory pressure test and the mini-fluid challenge predict fluid responsiveness in patients after off-pump coronary artery bypass grafting. Design: Single-center pilot prospective observational study. Setting: City Hospital #1 of Arkhangelsk, Russian Federation. Participants: Thirty-two adult patients after off-pump coronary artery surgery. Interventions: To assess fluid responsiveness, after arrival to the intensive care unit, all patients received a test with increase in positive end-expiratory pressure from 5 to 20 cmH2O for 2 minutes, a mini-fluid challenge test with administration of crystalloids at 1.5 mL/kg during 2 minutes, and standard fluid challenge test using 7 mL/kg during 10 minutes. Measurements and Main Results: The patients with an increase in cardiac index by ≥15% after a standard fluid challenge test were defined as fluid responders. According to receiver operating characteristic analysis, a decrease in mean arterial pressure exceeding 5 mmHg in 120 seconds of the positive end-expiratory pressure test identified fluid responsiveness with an area under the curve of 0.73 (p = 0.03). The reduction in pulse pressure and stroke volume variations by more than 2% during mini-fluid challenge test predicted positive response to fluid load with an area under the curve of 0.77 and 0.75, respectively (p &lt; 0.05). Conclusion: Both the positive end-expiratory pressure test and the mini-fluid challenge test are feasible after off-pump coronary artery bypass grafting and can be used to predict fluid responsiveness in these patients.","author":[{"dropping-particle":"V.","family":"Fot","given":"Evgenia","non-dropping-particle":"","parse-names":false,"suffix":""},{"dropping-particle":"","family":"Izotova","given":"Natalia N.","non-dropping-particle":"","parse-names":false,"suffix":""},{"dropping-particle":"","family":"Smetkin","given":"Aleksei A.","non-dropping-particle":"","parse-names":false,"suffix":""},{"dropping-particle":"V.","family":"Kuzkov","given":"Vsevolod","non-dropping-particle":"","parse-names":false,"suffix":""},{"dropping-particle":"","family":"Kirov","given":"Mikhail Y.","non-dropping-particle":"","parse-names":false,"suffix":""}],"container-title":"Journal of Cardiothoracic and Vascular Anesthesia","id":"ITEM-1","issue":"4","issued":{"date-parts":[["2020"]]},"page":"926-931","publisher":"Elsevier Inc.","title":"Dynamic Tests to Predict Fluid Responsiveness After Off-Pump Coronary Artery Bypass Grafting","type":"article-journal","volume":"34"},"uris":["http://www.mendeley.com/documents/?uuid=8b7f7268-0fe2-4a32-893a-bb7c0ed358e5"]}],"mendeley":{"formattedCitation":"(55)","plainTextFormattedCitation":"(55)","previouslyFormattedCitation":"(55)"},"properties":{"noteIndex":0},"schema":"https://github.com/citation-style-language/schema/raw/master/csl-citation.json"}</w:instrText>
            </w:r>
            <w:r w:rsidRPr="00EC2574">
              <w:rPr>
                <w:sz w:val="16"/>
                <w:szCs w:val="16"/>
                <w:lang w:val="en-US"/>
              </w:rPr>
              <w:fldChar w:fldCharType="separate"/>
            </w:r>
            <w:r w:rsidRPr="004A4B0F">
              <w:rPr>
                <w:noProof/>
                <w:sz w:val="16"/>
                <w:szCs w:val="16"/>
                <w:lang w:val="en-US"/>
              </w:rPr>
              <w:t>(55)</w:t>
            </w:r>
            <w:r w:rsidRPr="00EC2574">
              <w:rPr>
                <w:sz w:val="16"/>
                <w:szCs w:val="16"/>
                <w:lang w:val="en-US"/>
              </w:rPr>
              <w:fldChar w:fldCharType="end"/>
            </w:r>
          </w:p>
        </w:tc>
        <w:tc>
          <w:tcPr>
            <w:tcW w:w="1060" w:type="dxa"/>
            <w:hideMark/>
          </w:tcPr>
          <w:p w:rsidR="00576C9F" w:rsidRPr="004D70DA" w:rsidRDefault="00576C9F" w:rsidP="00576C9F">
            <w:pPr>
              <w:rPr>
                <w:sz w:val="16"/>
                <w:szCs w:val="16"/>
                <w:lang w:val="en-US"/>
              </w:rPr>
            </w:pPr>
            <w:r w:rsidRPr="004D70DA">
              <w:rPr>
                <w:sz w:val="16"/>
                <w:szCs w:val="16"/>
                <w:lang w:val="en-US"/>
              </w:rPr>
              <w:t>2019</w:t>
            </w:r>
          </w:p>
        </w:tc>
        <w:tc>
          <w:tcPr>
            <w:tcW w:w="1147" w:type="dxa"/>
            <w:hideMark/>
          </w:tcPr>
          <w:p w:rsidR="00576C9F" w:rsidRPr="004D70DA" w:rsidRDefault="00576C9F" w:rsidP="00576C9F">
            <w:pPr>
              <w:rPr>
                <w:sz w:val="16"/>
                <w:szCs w:val="16"/>
                <w:lang w:val="en-US"/>
              </w:rPr>
            </w:pPr>
            <w:r w:rsidRPr="004D70DA">
              <w:rPr>
                <w:sz w:val="16"/>
                <w:szCs w:val="16"/>
                <w:lang w:val="en-US"/>
              </w:rPr>
              <w:t>Unclear</w:t>
            </w:r>
          </w:p>
        </w:tc>
        <w:tc>
          <w:tcPr>
            <w:tcW w:w="1185" w:type="dxa"/>
            <w:hideMark/>
          </w:tcPr>
          <w:p w:rsidR="00576C9F" w:rsidRPr="004D70DA" w:rsidRDefault="00576C9F" w:rsidP="00576C9F">
            <w:pPr>
              <w:rPr>
                <w:sz w:val="16"/>
                <w:szCs w:val="16"/>
                <w:lang w:val="en-US"/>
              </w:rPr>
            </w:pPr>
            <w:r w:rsidRPr="004D70DA">
              <w:rPr>
                <w:sz w:val="16"/>
                <w:szCs w:val="16"/>
                <w:lang w:val="en-US"/>
              </w:rPr>
              <w:t>Low</w:t>
            </w:r>
          </w:p>
        </w:tc>
        <w:tc>
          <w:tcPr>
            <w:tcW w:w="1168" w:type="dxa"/>
            <w:hideMark/>
          </w:tcPr>
          <w:p w:rsidR="00576C9F" w:rsidRPr="004D70DA" w:rsidRDefault="00576C9F" w:rsidP="00576C9F">
            <w:pPr>
              <w:rPr>
                <w:sz w:val="16"/>
                <w:szCs w:val="16"/>
                <w:lang w:val="en-US"/>
              </w:rPr>
            </w:pPr>
            <w:r w:rsidRPr="004D70DA">
              <w:rPr>
                <w:sz w:val="16"/>
                <w:szCs w:val="16"/>
                <w:lang w:val="en-US"/>
              </w:rPr>
              <w:t>Low</w:t>
            </w:r>
          </w:p>
        </w:tc>
        <w:tc>
          <w:tcPr>
            <w:tcW w:w="1104" w:type="dxa"/>
            <w:hideMark/>
          </w:tcPr>
          <w:p w:rsidR="00576C9F" w:rsidRPr="004D70DA" w:rsidRDefault="00576C9F" w:rsidP="00576C9F">
            <w:pPr>
              <w:rPr>
                <w:sz w:val="16"/>
                <w:szCs w:val="16"/>
                <w:lang w:val="en-US"/>
              </w:rPr>
            </w:pPr>
            <w:r w:rsidRPr="004D70DA">
              <w:rPr>
                <w:sz w:val="16"/>
                <w:szCs w:val="16"/>
                <w:lang w:val="en-US"/>
              </w:rPr>
              <w:t>Low</w:t>
            </w:r>
          </w:p>
        </w:tc>
        <w:tc>
          <w:tcPr>
            <w:tcW w:w="1233" w:type="dxa"/>
            <w:hideMark/>
          </w:tcPr>
          <w:p w:rsidR="00576C9F" w:rsidRPr="004D70DA" w:rsidRDefault="00576C9F" w:rsidP="00576C9F">
            <w:pPr>
              <w:rPr>
                <w:sz w:val="16"/>
                <w:szCs w:val="16"/>
                <w:lang w:val="en-US"/>
              </w:rPr>
            </w:pPr>
            <w:r w:rsidRPr="004D70DA">
              <w:rPr>
                <w:sz w:val="16"/>
                <w:szCs w:val="16"/>
                <w:lang w:val="en-US"/>
              </w:rPr>
              <w:t>Low</w:t>
            </w:r>
          </w:p>
        </w:tc>
        <w:tc>
          <w:tcPr>
            <w:tcW w:w="1229" w:type="dxa"/>
            <w:hideMark/>
          </w:tcPr>
          <w:p w:rsidR="00576C9F" w:rsidRPr="004D70DA" w:rsidRDefault="00576C9F" w:rsidP="00576C9F">
            <w:pPr>
              <w:rPr>
                <w:sz w:val="16"/>
                <w:szCs w:val="16"/>
                <w:lang w:val="en-US"/>
              </w:rPr>
            </w:pPr>
            <w:r w:rsidRPr="004D70DA">
              <w:rPr>
                <w:sz w:val="16"/>
                <w:szCs w:val="16"/>
                <w:lang w:val="en-US"/>
              </w:rPr>
              <w:t>Low</w:t>
            </w:r>
          </w:p>
        </w:tc>
        <w:tc>
          <w:tcPr>
            <w:tcW w:w="1234" w:type="dxa"/>
            <w:hideMark/>
          </w:tcPr>
          <w:p w:rsidR="00576C9F" w:rsidRPr="004D70DA" w:rsidRDefault="00576C9F" w:rsidP="00576C9F">
            <w:pPr>
              <w:rPr>
                <w:sz w:val="16"/>
                <w:szCs w:val="16"/>
                <w:lang w:val="en-US"/>
              </w:rPr>
            </w:pPr>
            <w:r w:rsidRPr="004D70DA">
              <w:rPr>
                <w:sz w:val="16"/>
                <w:szCs w:val="16"/>
                <w:lang w:val="en-US"/>
              </w:rPr>
              <w:t>Low</w:t>
            </w:r>
          </w:p>
        </w:tc>
        <w:tc>
          <w:tcPr>
            <w:tcW w:w="1241" w:type="dxa"/>
          </w:tcPr>
          <w:p w:rsidR="00576C9F" w:rsidRPr="00EC2574" w:rsidRDefault="00576C9F" w:rsidP="00576C9F">
            <w:pPr>
              <w:rPr>
                <w:sz w:val="16"/>
                <w:szCs w:val="16"/>
                <w:lang w:val="en-US"/>
              </w:rPr>
            </w:pPr>
            <w:r w:rsidRPr="00EC2574">
              <w:rPr>
                <w:sz w:val="16"/>
                <w:szCs w:val="16"/>
                <w:lang w:val="en-US"/>
              </w:rPr>
              <w:t>Mini-Fluid challenge</w:t>
            </w:r>
          </w:p>
        </w:tc>
      </w:tr>
    </w:tbl>
    <w:p w:rsidR="00630CC3" w:rsidRPr="00D56C20" w:rsidRDefault="00302C92" w:rsidP="00630CC3">
      <w:pPr>
        <w:jc w:val="both"/>
        <w:rPr>
          <w:lang w:val="en-US"/>
        </w:rPr>
      </w:pPr>
      <w:r>
        <w:rPr>
          <w:b/>
          <w:bCs/>
          <w:lang w:val="en-GB"/>
        </w:rPr>
        <w:t xml:space="preserve">Table 1 Additional. </w:t>
      </w:r>
      <w:r w:rsidRPr="00AC4BFE">
        <w:rPr>
          <w:rFonts w:cstheme="minorHAnsi"/>
          <w:b/>
          <w:lang w:val="en-US"/>
        </w:rPr>
        <w:t xml:space="preserve">Risk of bias of the trials as assessed by QUADAS-2 criteria. </w:t>
      </w:r>
      <w:r w:rsidR="00630CC3">
        <w:rPr>
          <w:rFonts w:cstheme="minorHAnsi"/>
          <w:b/>
          <w:lang w:val="en-US"/>
        </w:rPr>
        <w:t xml:space="preserve"> </w:t>
      </w:r>
      <w:r w:rsidR="00630CC3">
        <w:rPr>
          <w:lang w:val="en-US"/>
        </w:rPr>
        <w:t>EEOT,</w:t>
      </w:r>
      <w:r w:rsidR="00630CC3" w:rsidRPr="0092024B">
        <w:rPr>
          <w:lang w:val="en-US"/>
        </w:rPr>
        <w:t xml:space="preserve"> end expiratory occlusion; PLR</w:t>
      </w:r>
      <w:r w:rsidR="00630CC3">
        <w:rPr>
          <w:lang w:val="en-US"/>
        </w:rPr>
        <w:t>,</w:t>
      </w:r>
      <w:r w:rsidR="00630CC3" w:rsidRPr="0092024B">
        <w:rPr>
          <w:lang w:val="en-US"/>
        </w:rPr>
        <w:t xml:space="preserve"> passive leg raising; PPV</w:t>
      </w:r>
      <w:r w:rsidR="00630CC3">
        <w:rPr>
          <w:lang w:val="en-US"/>
        </w:rPr>
        <w:t>,</w:t>
      </w:r>
      <w:r w:rsidR="00630CC3" w:rsidRPr="0092024B">
        <w:rPr>
          <w:lang w:val="en-US"/>
        </w:rPr>
        <w:t xml:space="preserve"> pression pulse variation; SVV</w:t>
      </w:r>
      <w:r w:rsidR="00630CC3">
        <w:rPr>
          <w:lang w:val="en-US"/>
        </w:rPr>
        <w:t>,</w:t>
      </w:r>
      <w:r w:rsidR="00630CC3" w:rsidRPr="0092024B">
        <w:rPr>
          <w:lang w:val="en-US"/>
        </w:rPr>
        <w:t xml:space="preserve"> stroke volume variability; </w:t>
      </w:r>
      <w:r w:rsidR="00630CC3" w:rsidRPr="0092024B">
        <w:rPr>
          <w:lang w:val="en-US"/>
        </w:rPr>
        <w:sym w:font="Symbol" w:char="F044"/>
      </w:r>
      <w:r w:rsidR="00630CC3" w:rsidRPr="00FC0DA2">
        <w:rPr>
          <w:lang w:val="en-US"/>
        </w:rPr>
        <w:t xml:space="preserve">IVC, inferior vena cava variability. </w:t>
      </w:r>
    </w:p>
    <w:p w:rsidR="00302C92" w:rsidRPr="00630CC3" w:rsidRDefault="00302C92" w:rsidP="00302C92">
      <w:pPr>
        <w:rPr>
          <w:b/>
          <w:bCs/>
          <w:lang w:val="en-US"/>
        </w:rPr>
      </w:pPr>
    </w:p>
    <w:p w:rsidR="004D70DA" w:rsidRPr="004D70DA" w:rsidRDefault="004D70DA">
      <w:pPr>
        <w:rPr>
          <w:sz w:val="16"/>
          <w:szCs w:val="16"/>
          <w:lang w:val="en-GB"/>
        </w:rPr>
      </w:pPr>
    </w:p>
    <w:sectPr w:rsidR="004D70DA" w:rsidRPr="004D70DA" w:rsidSect="004D70DA">
      <w:pgSz w:w="16840" w:h="1190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0DA"/>
    <w:rsid w:val="00302C92"/>
    <w:rsid w:val="004D70DA"/>
    <w:rsid w:val="00576C9F"/>
    <w:rsid w:val="00630CC3"/>
    <w:rsid w:val="009D0739"/>
    <w:rsid w:val="00E975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F7EC02-CB87-DA46-9F3B-3B4AF8991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D70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2519681">
      <w:bodyDiv w:val="1"/>
      <w:marLeft w:val="0"/>
      <w:marRight w:val="0"/>
      <w:marTop w:val="0"/>
      <w:marBottom w:val="0"/>
      <w:divBdr>
        <w:top w:val="none" w:sz="0" w:space="0" w:color="auto"/>
        <w:left w:val="none" w:sz="0" w:space="0" w:color="auto"/>
        <w:bottom w:val="none" w:sz="0" w:space="0" w:color="auto"/>
        <w:right w:val="none" w:sz="0" w:space="0" w:color="auto"/>
      </w:divBdr>
    </w:div>
    <w:div w:id="1671524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17506</Words>
  <Characters>96284</Characters>
  <Application>Microsoft Office Word</Application>
  <DocSecurity>0</DocSecurity>
  <Lines>802</Lines>
  <Paragraphs>227</Paragraphs>
  <ScaleCrop>false</ScaleCrop>
  <Company/>
  <LinksUpToDate>false</LinksUpToDate>
  <CharactersWithSpaces>113563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Ivan Alvarado Sanchez</dc:creator>
  <cp:keywords/>
  <dc:description/>
  <cp:lastModifiedBy>Jorge Ivan Alvarado Sanchez</cp:lastModifiedBy>
  <cp:revision>5</cp:revision>
  <dcterms:created xsi:type="dcterms:W3CDTF">2020-05-21T16:50:00Z</dcterms:created>
  <dcterms:modified xsi:type="dcterms:W3CDTF">2020-11-14T11:27:00Z</dcterms:modified>
</cp:coreProperties>
</file>