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08C2DD" w14:textId="2E218E54" w:rsidR="00E108C3" w:rsidRPr="00E108C3" w:rsidRDefault="006D09E4" w:rsidP="00E108C3">
      <w:pPr>
        <w:spacing w:after="0" w:line="480" w:lineRule="auto"/>
        <w:outlineLvl w:val="1"/>
        <w:rPr>
          <w:rFonts w:ascii="Arial" w:hAnsi="Arial" w:cs="Arial"/>
          <w:b/>
          <w:lang w:val="en-GB"/>
        </w:rPr>
      </w:pPr>
      <w:r>
        <w:rPr>
          <w:rFonts w:ascii="Arial" w:hAnsi="Arial" w:cs="Arial"/>
          <w:b/>
          <w:lang w:val="en-GB"/>
        </w:rPr>
        <w:t>Additional file 1</w:t>
      </w:r>
    </w:p>
    <w:p w14:paraId="74DD49C0" w14:textId="77777777" w:rsidR="00FB2385" w:rsidRDefault="00FB2385" w:rsidP="00E108C3">
      <w:pPr>
        <w:spacing w:after="0" w:line="480" w:lineRule="auto"/>
        <w:outlineLvl w:val="1"/>
        <w:rPr>
          <w:rFonts w:ascii="Arial" w:hAnsi="Arial" w:cs="Arial"/>
          <w:i/>
          <w:lang w:val="en-GB"/>
        </w:rPr>
      </w:pPr>
    </w:p>
    <w:p w14:paraId="569858BB" w14:textId="77777777" w:rsidR="00254EEE" w:rsidRDefault="00254EEE" w:rsidP="00E108C3">
      <w:pPr>
        <w:spacing w:after="0" w:line="480" w:lineRule="auto"/>
        <w:outlineLvl w:val="1"/>
        <w:rPr>
          <w:rFonts w:ascii="Arial" w:hAnsi="Arial" w:cs="Arial"/>
          <w:i/>
          <w:lang w:val="en-GB"/>
        </w:rPr>
      </w:pPr>
      <w:r>
        <w:rPr>
          <w:rFonts w:ascii="Arial" w:hAnsi="Arial" w:cs="Arial"/>
          <w:i/>
          <w:lang w:val="en-GB"/>
        </w:rPr>
        <w:t>Informed consent</w:t>
      </w:r>
    </w:p>
    <w:p w14:paraId="26B4396C" w14:textId="77777777" w:rsidR="00254EEE" w:rsidRPr="00254EEE" w:rsidRDefault="00254EEE" w:rsidP="00254EEE">
      <w:pPr>
        <w:spacing w:after="0" w:line="480" w:lineRule="auto"/>
        <w:outlineLvl w:val="1"/>
        <w:rPr>
          <w:rFonts w:ascii="Arial" w:hAnsi="Arial" w:cs="Arial"/>
          <w:iCs/>
          <w:lang w:val="en-GB"/>
        </w:rPr>
      </w:pPr>
      <w:r w:rsidRPr="00254EEE">
        <w:rPr>
          <w:rFonts w:ascii="Arial" w:hAnsi="Arial" w:cs="Arial"/>
          <w:iCs/>
          <w:lang w:val="en-GB"/>
        </w:rPr>
        <w:t xml:space="preserve">Informed consent was obtained in accordance with German law and the regulations of the Hamburg Chamber of Physicians’ ethics committee. </w:t>
      </w:r>
    </w:p>
    <w:p w14:paraId="6B0BA93E" w14:textId="77777777" w:rsidR="00254EEE" w:rsidRPr="00254EEE" w:rsidRDefault="00254EEE" w:rsidP="00254EEE">
      <w:pPr>
        <w:spacing w:after="0" w:line="480" w:lineRule="auto"/>
        <w:outlineLvl w:val="1"/>
        <w:rPr>
          <w:rFonts w:ascii="Arial" w:hAnsi="Arial" w:cs="Arial"/>
          <w:iCs/>
          <w:lang w:val="en-GB"/>
        </w:rPr>
      </w:pPr>
      <w:r w:rsidRPr="00254EEE">
        <w:rPr>
          <w:rFonts w:ascii="Arial" w:hAnsi="Arial" w:cs="Arial"/>
          <w:iCs/>
          <w:lang w:val="en-GB"/>
        </w:rPr>
        <w:t>•</w:t>
      </w:r>
      <w:r w:rsidRPr="00254EEE">
        <w:rPr>
          <w:rFonts w:ascii="Arial" w:hAnsi="Arial" w:cs="Arial"/>
          <w:iCs/>
          <w:lang w:val="en-GB"/>
        </w:rPr>
        <w:tab/>
        <w:t>Scenario 1: Oral and written informed consent were obtain</w:t>
      </w:r>
      <w:bookmarkStart w:id="0" w:name="_GoBack"/>
      <w:bookmarkEnd w:id="0"/>
      <w:r w:rsidRPr="00254EEE">
        <w:rPr>
          <w:rFonts w:ascii="Arial" w:hAnsi="Arial" w:cs="Arial"/>
          <w:iCs/>
          <w:lang w:val="en-GB"/>
        </w:rPr>
        <w:t xml:space="preserve">ed from the patient or legal guardian before enrolment. </w:t>
      </w:r>
    </w:p>
    <w:p w14:paraId="39689487" w14:textId="77777777" w:rsidR="00254EEE" w:rsidRPr="00254EEE" w:rsidRDefault="00254EEE" w:rsidP="00254EEE">
      <w:pPr>
        <w:spacing w:after="0" w:line="480" w:lineRule="auto"/>
        <w:outlineLvl w:val="1"/>
        <w:rPr>
          <w:rFonts w:ascii="Arial" w:hAnsi="Arial" w:cs="Arial"/>
          <w:iCs/>
          <w:lang w:val="en-GB"/>
        </w:rPr>
      </w:pPr>
      <w:r w:rsidRPr="00254EEE">
        <w:rPr>
          <w:rFonts w:ascii="Arial" w:hAnsi="Arial" w:cs="Arial"/>
          <w:iCs/>
          <w:lang w:val="en-GB"/>
        </w:rPr>
        <w:t>•</w:t>
      </w:r>
      <w:r w:rsidRPr="00254EEE">
        <w:rPr>
          <w:rFonts w:ascii="Arial" w:hAnsi="Arial" w:cs="Arial"/>
          <w:iCs/>
          <w:lang w:val="en-GB"/>
        </w:rPr>
        <w:tab/>
        <w:t xml:space="preserve">Scenario 2: For eligible patients, who were unable to give consent and did not have a legal guardian, the following proceedings applied: Based on the presumed patient's will that was determined with the next of kin and after consultation with an independent physician, who was not involved in critical care management, the preliminary decision to participate in the study or decline to study participation was made. Written consent was obtained as soon as a legal guardian had been appointed or the patient regained consciousness. </w:t>
      </w:r>
    </w:p>
    <w:p w14:paraId="1F9A40C8" w14:textId="77777777" w:rsidR="00254EEE" w:rsidRDefault="00254EEE" w:rsidP="00E108C3">
      <w:pPr>
        <w:spacing w:after="0" w:line="480" w:lineRule="auto"/>
        <w:outlineLvl w:val="1"/>
        <w:rPr>
          <w:rFonts w:ascii="Arial" w:hAnsi="Arial" w:cs="Arial"/>
          <w:i/>
          <w:lang w:val="en-GB"/>
        </w:rPr>
      </w:pPr>
    </w:p>
    <w:p w14:paraId="6D2886BA" w14:textId="12B0B19B" w:rsidR="00E108C3" w:rsidRDefault="00FB2385" w:rsidP="00E108C3">
      <w:pPr>
        <w:spacing w:after="0" w:line="480" w:lineRule="auto"/>
        <w:outlineLvl w:val="1"/>
        <w:rPr>
          <w:rFonts w:ascii="Arial" w:hAnsi="Arial" w:cs="Arial"/>
          <w:i/>
          <w:lang w:val="en-GB"/>
        </w:rPr>
      </w:pPr>
      <w:r>
        <w:rPr>
          <w:rFonts w:ascii="Arial" w:hAnsi="Arial" w:cs="Arial"/>
          <w:i/>
          <w:lang w:val="en-GB"/>
        </w:rPr>
        <w:t>ARDS diagnosis</w:t>
      </w:r>
    </w:p>
    <w:p w14:paraId="23B76952" w14:textId="77777777" w:rsidR="00FB2385" w:rsidRDefault="00FB2385" w:rsidP="00E108C3">
      <w:pPr>
        <w:spacing w:after="0" w:line="480" w:lineRule="auto"/>
        <w:outlineLvl w:val="1"/>
        <w:rPr>
          <w:rFonts w:ascii="Arial" w:hAnsi="Arial" w:cs="Arial"/>
          <w:iCs/>
          <w:lang w:val="en-GB"/>
        </w:rPr>
      </w:pPr>
      <w:r>
        <w:rPr>
          <w:rFonts w:ascii="Arial" w:hAnsi="Arial" w:cs="Arial"/>
          <w:iCs/>
          <w:lang w:val="en-GB"/>
        </w:rPr>
        <w:t xml:space="preserve">As part of the routine work-up in the diagnosis of ARDS, all patients receive an x-ray or a computed tomography scan of the chest. To rule out a cardiac </w:t>
      </w:r>
      <w:proofErr w:type="spellStart"/>
      <w:r>
        <w:rPr>
          <w:rFonts w:ascii="Arial" w:hAnsi="Arial" w:cs="Arial"/>
          <w:iCs/>
          <w:lang w:val="en-GB"/>
        </w:rPr>
        <w:t>etiology</w:t>
      </w:r>
      <w:proofErr w:type="spellEnd"/>
      <w:r>
        <w:rPr>
          <w:rFonts w:ascii="Arial" w:hAnsi="Arial" w:cs="Arial"/>
          <w:iCs/>
          <w:lang w:val="en-GB"/>
        </w:rPr>
        <w:t xml:space="preserve"> of acute respiratory failure, a transthoracic echocardiography is performed in all patients. </w:t>
      </w:r>
    </w:p>
    <w:p w14:paraId="35B7DE41" w14:textId="71C4BDEF" w:rsidR="00FB2385" w:rsidRPr="00FB2385" w:rsidRDefault="00FB2385" w:rsidP="00E108C3">
      <w:pPr>
        <w:spacing w:after="0" w:line="480" w:lineRule="auto"/>
        <w:outlineLvl w:val="1"/>
        <w:rPr>
          <w:rFonts w:ascii="Arial" w:hAnsi="Arial" w:cs="Arial"/>
          <w:iCs/>
          <w:lang w:val="en-GB"/>
        </w:rPr>
      </w:pPr>
      <w:r>
        <w:rPr>
          <w:rFonts w:ascii="Arial" w:hAnsi="Arial" w:cs="Arial"/>
          <w:iCs/>
          <w:lang w:val="en-GB"/>
        </w:rPr>
        <w:t xml:space="preserve"> </w:t>
      </w:r>
    </w:p>
    <w:p w14:paraId="46C583BB" w14:textId="77777777" w:rsidR="00E108C3" w:rsidRPr="003C5997" w:rsidRDefault="00E108C3" w:rsidP="00E108C3">
      <w:pPr>
        <w:spacing w:after="0" w:line="480" w:lineRule="auto"/>
        <w:outlineLvl w:val="1"/>
        <w:rPr>
          <w:rFonts w:ascii="Arial" w:hAnsi="Arial" w:cs="Arial"/>
          <w:i/>
          <w:lang w:val="en-GB"/>
        </w:rPr>
      </w:pPr>
      <w:r w:rsidRPr="003C5997">
        <w:rPr>
          <w:rFonts w:ascii="Arial" w:hAnsi="Arial" w:cs="Arial"/>
          <w:i/>
          <w:lang w:val="en-GB"/>
        </w:rPr>
        <w:t>ARDS management</w:t>
      </w:r>
    </w:p>
    <w:p w14:paraId="225B8802" w14:textId="3F81257C" w:rsidR="00E108C3" w:rsidRPr="003C5997" w:rsidRDefault="00E108C3" w:rsidP="00E108C3">
      <w:pPr>
        <w:spacing w:after="0" w:line="480" w:lineRule="auto"/>
        <w:rPr>
          <w:rFonts w:ascii="Arial" w:hAnsi="Arial" w:cs="Arial"/>
          <w:lang w:val="en-GB"/>
        </w:rPr>
      </w:pPr>
      <w:r w:rsidRPr="003C5997">
        <w:rPr>
          <w:rFonts w:ascii="Arial" w:hAnsi="Arial" w:cs="Arial"/>
          <w:lang w:val="en-GB"/>
        </w:rPr>
        <w:t>Patients with beginning respiratory failure received high-flow nasal oxygen therapy or non-invasive ventilation. Patients with moderate to severe hypoxemic respiratory failure refractory to high-flow oxygen or non-invasive ventilation were intubated. Mechanical ventilation was provided according to current guidelines and institutional standard operating procedures</w:t>
      </w:r>
      <w:r w:rsidR="00F36B23">
        <w:rPr>
          <w:rFonts w:ascii="Arial" w:hAnsi="Arial" w:cs="Arial"/>
          <w:lang w:val="en-GB"/>
        </w:rPr>
        <w:t xml:space="preserve"> </w:t>
      </w:r>
      <w:r w:rsidR="00F36B23">
        <w:rPr>
          <w:rFonts w:ascii="Arial" w:hAnsi="Arial" w:cs="Arial"/>
          <w:lang w:val="en-GB"/>
        </w:rPr>
        <w:fldChar w:fldCharType="begin"/>
      </w:r>
      <w:r w:rsidR="00F36B23">
        <w:rPr>
          <w:rFonts w:ascii="Arial" w:hAnsi="Arial" w:cs="Arial"/>
          <w:lang w:val="en-GB"/>
        </w:rPr>
        <w:instrText xml:space="preserve"> ADDIN ZOTERO_ITEM CSL_CITATION {"citationID":"j6Tu6Ip5","properties":{"formattedCitation":"[1, 2]","plainCitation":"[1, 2]","noteIndex":0},"citationItems":[{"id":833,"uris":["http://zotero.org/users/local/QpzEo7Og/items/63EKSWMS"],"uri":["http://zotero.org/users/local/QpzEo7Og/items/63EKSWMS"],"itemData":{"id":833,"type":"article-journal","container-title":"American Journal of Respiratory and Critical Care Medicine","DOI":"10.1164/rccm.201703-0548ST","ISSN":"1073-449X, 1535-4970","issue":"9","journalAbbreviation":"Am J Respir Crit Care Med","language":"en","page":"1253-1263","source":"DOI.org (Crossref)","title":"An Official American Thoracic Society/European Society of Intensive Care Medicine/Society of Critical Care Medicine Clinical Practice Guideline: Mechanical Ventilation in Adult Patients with Acute Respiratory Distress Syndrome","title-short":"An Official American Thoracic Society/European Society of Intensive Care Medicine/Society of Critical Care Medicine Clinical Practice Guideline","volume":"195","author":[{"family":"Fan","given":"Eddy"},{"family":"Del Sorbo","given":"Lorenzo"},{"family":"Goligher","given":"Ewan C."},{"family":"Hodgson","given":"Carol L."},{"family":"Munshi","given":"Laveena"},{"family":"Walkey","given":"Allan J."},{"family":"Adhikari","given":"Neill K. J."},{"family":"Amato","given":"Marcelo B. P."},{"family":"Branson","given":"Richard"},{"family":"Brower","given":"Roy G."},{"family":"Ferguson","given":"Niall D."},{"family":"Gajic","given":"Ognjen"},{"family":"Gattinoni","given":"Luciano"},{"family":"Hess","given":"Dean"},{"family":"Mancebo","given":"Jordi"},{"family":"Meade","given":"Maureen O."},{"family":"McAuley","given":"Daniel F."},{"family":"Pesenti","given":"Antonio"},{"family":"Ranieri","given":"V. Marco"},{"family":"Rubenfeld","given":"Gordon D."},{"family":"Rubin","given":"Eileen"},{"family":"Seckel","given":"Maureen"},{"family":"Slutsky","given":"Arthur S."},{"family":"Talmor","given":"Daniel"},{"family":"Thompson","given":"B. Taylor"},{"family":"Wunsch","given":"Hannah"},{"family":"Uleryk","given":"Elizabeth"},{"family":"Brozek","given":"Jan"},{"family":"Brochard","given":"Laurent J."}],"issued":{"date-parts":[["2017",5]]}}},{"id":877,"uris":["http://zotero.org/users/local/QpzEo7Og/items/7SGSKE9A"],"uri":["http://zotero.org/users/local/QpzEo7Og/items/7SGSKE9A"],"itemData":{"id":877,"type":"article-journal","abstract":"For patients with acute respiratory insufficiency, mechanical (\"invasive\") ventilation is a fundamental therapeutic measure to ensure sufficient gas exchange. Despite decades of strong research efforts, central questions on mechanical ventilation therapy are still answered incompletely. Therefore, many different ventilation modes and settings have been used in daily clinical practice without scientifically sound bases. At the same time, implementation of the few evidence-based therapeutic concepts (e.g., \"lung protective ventilation\") into clinical practice is still insufficient. The aim of our guideline project \"Mechanical ventilation and extracorporeal gas exchange in acute respiratory insufficiency\" was to develop an evidence-based decision aid for treating patients with and on mechanical ventilation. It covers the whole pathway of invasively ventilated patients (including indications of mechanical ventilation, ventilator settings, additional and rescue therapies, and liberation from mechanical ventilation). To assess the quality of scientific evidence and subsequently derive recommendations, we applied the Grading of Recommendations, Assessment, Development and Evaluation method. For the first time, using this globally accepted methodological standard, our guideline contains recommendations on mechanical ventilation therapy not only for acute respiratory distress syndrome patients but also for all types of acute respiratory insufficiency. This review presents the two main chapters of the guideline on choosing the mode of mechanical ventilation and setting its parameters. The guideline group aimed that - by thorough implementation of the recommendations - critical care teams may further improve the quality of care for patients suffering from acute respiratory insufficiency. By identifying relevant gaps of scientific evidence, the guideline group intended to support the development of important research projects.","container-title":"Respiration; International Review of Thoracic Diseases","DOI":"10.1159/000502157","ISSN":"1423-0356","issue":"4","journalAbbreviation":"Respiration","language":"eng","note":"PMID: 31505511","page":"357-372","source":"PubMed","title":"Clinical Guideline for Treating Acute Respiratory Insufficiency with Invasive Ventilation and Extracorporeal Membrane Oxygenation: Evidence-Based Recommendations for Choosing Modes and Setting Parameters of Mechanical Ventilation","title-short":"Clinical Guideline for Treating Acute Respiratory Insufficiency with Invasive Ventilation and Extracorporeal Membrane Oxygenation","volume":"98","author":[{"family":"Fichtner","given":"Falk"},{"family":"Moerer","given":"Onnen"},{"family":"Weber-Carstens","given":"Steffen"},{"family":"Nothacker","given":"Monika"},{"family":"Kaisers","given":"Udo"},{"family":"Laudi","given":"Sven"},{"literal":"Guideline group"}],"issued":{"date-parts":[["2019"]]}}}],"schema":"https://github.com/citation-style-language/schema/raw/master/csl-citation.json"} </w:instrText>
      </w:r>
      <w:r w:rsidR="00F36B23">
        <w:rPr>
          <w:rFonts w:ascii="Arial" w:hAnsi="Arial" w:cs="Arial"/>
          <w:lang w:val="en-GB"/>
        </w:rPr>
        <w:fldChar w:fldCharType="separate"/>
      </w:r>
      <w:r w:rsidR="00F36B23">
        <w:rPr>
          <w:rFonts w:ascii="Arial" w:hAnsi="Arial" w:cs="Arial"/>
          <w:noProof/>
          <w:lang w:val="en-GB"/>
        </w:rPr>
        <w:t>[1, 2]</w:t>
      </w:r>
      <w:r w:rsidR="00F36B23">
        <w:rPr>
          <w:rFonts w:ascii="Arial" w:hAnsi="Arial" w:cs="Arial"/>
          <w:lang w:val="en-GB"/>
        </w:rPr>
        <w:fldChar w:fldCharType="end"/>
      </w:r>
      <w:r w:rsidRPr="003C5997">
        <w:rPr>
          <w:rFonts w:ascii="Arial" w:hAnsi="Arial" w:cs="Arial"/>
          <w:lang w:val="en-GB"/>
        </w:rPr>
        <w:t>.</w:t>
      </w:r>
      <w:r w:rsidR="00D82552" w:rsidRPr="003C5997">
        <w:rPr>
          <w:rFonts w:ascii="Arial" w:hAnsi="Arial" w:cs="Arial"/>
          <w:lang w:val="en-GB"/>
        </w:rPr>
        <w:t xml:space="preserve"> </w:t>
      </w:r>
      <w:r w:rsidR="00D82552">
        <w:rPr>
          <w:rFonts w:ascii="Arial" w:hAnsi="Arial" w:cs="Arial"/>
          <w:lang w:val="en-GB"/>
        </w:rPr>
        <w:t>P</w:t>
      </w:r>
      <w:r w:rsidRPr="003C5997">
        <w:rPr>
          <w:rFonts w:ascii="Arial" w:hAnsi="Arial" w:cs="Arial"/>
          <w:lang w:val="en-GB"/>
        </w:rPr>
        <w:t xml:space="preserve">ermissive hypercapnia was tolerated as long as the arterial pH was higher than 7.2 to ensure lung-protective ventilation with tidal volumes of max. 6 ml/kg ideal body weight. </w:t>
      </w:r>
    </w:p>
    <w:p w14:paraId="2C7D7DDC" w14:textId="0F31ED73" w:rsidR="00E108C3" w:rsidRPr="003C5997" w:rsidRDefault="00E108C3" w:rsidP="00E108C3">
      <w:pPr>
        <w:spacing w:after="0" w:line="480" w:lineRule="auto"/>
        <w:rPr>
          <w:rFonts w:ascii="Arial" w:hAnsi="Arial" w:cs="Arial"/>
          <w:lang w:val="en-GB"/>
        </w:rPr>
      </w:pPr>
      <w:r w:rsidRPr="003C5997">
        <w:rPr>
          <w:rFonts w:ascii="Arial" w:hAnsi="Arial" w:cs="Arial"/>
          <w:lang w:val="en-GB"/>
        </w:rPr>
        <w:t>Patients, who were invasively ventilated and had a</w:t>
      </w:r>
      <w:r w:rsidR="00F36B23">
        <w:rPr>
          <w:rFonts w:ascii="Arial" w:hAnsi="Arial" w:cs="Arial"/>
          <w:lang w:val="en-GB"/>
        </w:rPr>
        <w:t>n</w:t>
      </w:r>
      <w:r w:rsidRPr="003C5997">
        <w:rPr>
          <w:rFonts w:ascii="Arial" w:hAnsi="Arial" w:cs="Arial"/>
          <w:lang w:val="en-GB"/>
        </w:rPr>
        <w:t xml:space="preserve"> FiO</w:t>
      </w:r>
      <w:r w:rsidRPr="003C5997">
        <w:rPr>
          <w:rFonts w:ascii="Arial" w:hAnsi="Arial" w:cs="Arial"/>
          <w:vertAlign w:val="subscript"/>
          <w:lang w:val="en-GB"/>
        </w:rPr>
        <w:t>2</w:t>
      </w:r>
      <w:r w:rsidRPr="003C5997">
        <w:rPr>
          <w:rFonts w:ascii="Arial" w:hAnsi="Arial" w:cs="Arial"/>
          <w:lang w:val="en-GB"/>
        </w:rPr>
        <w:t>/PaO</w:t>
      </w:r>
      <w:r w:rsidRPr="003C5997">
        <w:rPr>
          <w:rFonts w:ascii="Arial" w:hAnsi="Arial" w:cs="Arial"/>
          <w:vertAlign w:val="subscript"/>
          <w:lang w:val="en-GB"/>
        </w:rPr>
        <w:t>2</w:t>
      </w:r>
      <w:r w:rsidRPr="003C5997">
        <w:rPr>
          <w:rFonts w:ascii="Arial" w:hAnsi="Arial" w:cs="Arial"/>
          <w:lang w:val="en-GB"/>
        </w:rPr>
        <w:t xml:space="preserve"> ratio &lt; 150 mmHg were continuously </w:t>
      </w:r>
      <w:proofErr w:type="spellStart"/>
      <w:r w:rsidRPr="003C5997">
        <w:rPr>
          <w:rFonts w:ascii="Arial" w:hAnsi="Arial" w:cs="Arial"/>
          <w:lang w:val="en-GB"/>
        </w:rPr>
        <w:t>proned</w:t>
      </w:r>
      <w:proofErr w:type="spellEnd"/>
      <w:r w:rsidRPr="003C5997">
        <w:rPr>
          <w:rFonts w:ascii="Arial" w:hAnsi="Arial" w:cs="Arial"/>
          <w:lang w:val="en-GB"/>
        </w:rPr>
        <w:t xml:space="preserve"> for at least 16 hours. In patients with acute severe hypoxemia (requiring FiO</w:t>
      </w:r>
      <w:r w:rsidRPr="003C5997">
        <w:rPr>
          <w:rFonts w:ascii="Arial" w:hAnsi="Arial" w:cs="Arial"/>
          <w:vertAlign w:val="subscript"/>
          <w:lang w:val="en-GB"/>
        </w:rPr>
        <w:t>2</w:t>
      </w:r>
      <w:r w:rsidRPr="003C5997">
        <w:rPr>
          <w:rFonts w:ascii="Arial" w:hAnsi="Arial" w:cs="Arial"/>
          <w:lang w:val="en-GB"/>
        </w:rPr>
        <w:t xml:space="preserve"> of 0.8 or more) or with right heart failure, inhal</w:t>
      </w:r>
      <w:r w:rsidR="004A5D97">
        <w:rPr>
          <w:rFonts w:ascii="Arial" w:hAnsi="Arial" w:cs="Arial"/>
          <w:lang w:val="en-GB"/>
        </w:rPr>
        <w:t>ed</w:t>
      </w:r>
      <w:r w:rsidRPr="003C5997">
        <w:rPr>
          <w:rFonts w:ascii="Arial" w:hAnsi="Arial" w:cs="Arial"/>
          <w:lang w:val="en-GB"/>
        </w:rPr>
        <w:t xml:space="preserve"> nitric oxide was applied for pulmonary vasodilation. As a final escalation strategy, patients with severe hypoxemic and/or hypercapnic respiratory failure in combination with severe respiratory acidosis refractory to adjunctive therapies received </w:t>
      </w:r>
      <w:proofErr w:type="spellStart"/>
      <w:r w:rsidRPr="003C5997">
        <w:rPr>
          <w:rFonts w:ascii="Arial" w:hAnsi="Arial" w:cs="Arial"/>
          <w:lang w:val="en-GB"/>
        </w:rPr>
        <w:t>veno</w:t>
      </w:r>
      <w:proofErr w:type="spellEnd"/>
      <w:r w:rsidRPr="003C5997">
        <w:rPr>
          <w:rFonts w:ascii="Arial" w:hAnsi="Arial" w:cs="Arial"/>
          <w:lang w:val="en-GB"/>
        </w:rPr>
        <w:t>-venous extracorporeal membrane oxygenation (</w:t>
      </w:r>
      <w:proofErr w:type="spellStart"/>
      <w:r w:rsidRPr="003C5997">
        <w:rPr>
          <w:rFonts w:ascii="Arial" w:hAnsi="Arial" w:cs="Arial"/>
          <w:lang w:val="en-GB"/>
        </w:rPr>
        <w:t>ECMO</w:t>
      </w:r>
      <w:proofErr w:type="spellEnd"/>
      <w:r w:rsidRPr="003C5997">
        <w:rPr>
          <w:rFonts w:ascii="Arial" w:hAnsi="Arial" w:cs="Arial"/>
          <w:lang w:val="en-GB"/>
        </w:rPr>
        <w:t xml:space="preserve">; </w:t>
      </w:r>
      <w:proofErr w:type="spellStart"/>
      <w:r w:rsidRPr="003C5997">
        <w:rPr>
          <w:rFonts w:ascii="Arial" w:hAnsi="Arial" w:cs="Arial"/>
          <w:lang w:val="en-GB"/>
        </w:rPr>
        <w:t>CARDIOHELP</w:t>
      </w:r>
      <w:proofErr w:type="spellEnd"/>
      <w:r w:rsidRPr="003C5997">
        <w:rPr>
          <w:rFonts w:ascii="Arial" w:hAnsi="Arial" w:cs="Arial"/>
          <w:lang w:val="en-GB"/>
        </w:rPr>
        <w:t xml:space="preserve">-System </w:t>
      </w:r>
      <w:proofErr w:type="spellStart"/>
      <w:r w:rsidRPr="003C5997">
        <w:rPr>
          <w:rFonts w:ascii="Arial" w:hAnsi="Arial" w:cs="Arial"/>
          <w:lang w:val="en-GB"/>
        </w:rPr>
        <w:t>Maquet</w:t>
      </w:r>
      <w:proofErr w:type="spellEnd"/>
      <w:r w:rsidRPr="003C5997">
        <w:rPr>
          <w:rFonts w:ascii="Arial" w:hAnsi="Arial" w:cs="Arial"/>
          <w:lang w:val="en-GB"/>
        </w:rPr>
        <w:t xml:space="preserve"> GmbH, </w:t>
      </w:r>
      <w:proofErr w:type="spellStart"/>
      <w:r w:rsidRPr="003C5997">
        <w:rPr>
          <w:rFonts w:ascii="Arial" w:hAnsi="Arial" w:cs="Arial"/>
          <w:lang w:val="en-GB"/>
        </w:rPr>
        <w:t>Rastatt</w:t>
      </w:r>
      <w:proofErr w:type="spellEnd"/>
      <w:r w:rsidRPr="003C5997">
        <w:rPr>
          <w:rFonts w:ascii="Arial" w:hAnsi="Arial" w:cs="Arial"/>
          <w:lang w:val="en-GB"/>
        </w:rPr>
        <w:t xml:space="preserve">, Germany or </w:t>
      </w:r>
      <w:proofErr w:type="spellStart"/>
      <w:r w:rsidRPr="003C5997">
        <w:rPr>
          <w:rFonts w:ascii="Arial" w:hAnsi="Arial" w:cs="Arial"/>
          <w:lang w:val="en-GB"/>
        </w:rPr>
        <w:t>Novalung</w:t>
      </w:r>
      <w:proofErr w:type="spellEnd"/>
      <w:r w:rsidRPr="003C5997">
        <w:rPr>
          <w:rFonts w:ascii="Arial" w:hAnsi="Arial" w:cs="Arial"/>
          <w:lang w:val="en-GB"/>
        </w:rPr>
        <w:t>, Fresenius Medical Care, Bad Homburg, Germany).</w:t>
      </w:r>
      <w:r w:rsidR="00D82552" w:rsidRPr="003C5997">
        <w:rPr>
          <w:rFonts w:ascii="Arial" w:hAnsi="Arial" w:cs="Arial"/>
          <w:lang w:val="en-GB"/>
        </w:rPr>
        <w:t xml:space="preserve"> </w:t>
      </w:r>
    </w:p>
    <w:p w14:paraId="65521F2F" w14:textId="77777777" w:rsidR="00E108C3" w:rsidRPr="003C5997" w:rsidRDefault="00E108C3" w:rsidP="00E108C3">
      <w:pPr>
        <w:spacing w:after="0" w:line="480" w:lineRule="auto"/>
        <w:rPr>
          <w:rFonts w:ascii="Arial" w:hAnsi="Arial" w:cs="Arial"/>
          <w:lang w:val="en-GB"/>
        </w:rPr>
      </w:pPr>
    </w:p>
    <w:p w14:paraId="1A834C1B" w14:textId="7999C051" w:rsidR="00745D6C" w:rsidRDefault="00E108C3" w:rsidP="00E108C3">
      <w:pPr>
        <w:spacing w:after="0" w:line="480" w:lineRule="auto"/>
        <w:rPr>
          <w:rFonts w:ascii="Arial" w:hAnsi="Arial" w:cs="Arial"/>
          <w:lang w:val="en-GB"/>
        </w:rPr>
      </w:pPr>
      <w:r w:rsidRPr="003C5997">
        <w:rPr>
          <w:rFonts w:ascii="Arial" w:hAnsi="Arial" w:cs="Arial"/>
          <w:lang w:val="en-GB"/>
        </w:rPr>
        <w:t xml:space="preserve">For circulatory support, patients were treated with restrictive fluid management after initial resuscitation and continuous norepinephrine to maintain a mean arterial pressure of ≥65 mmHg. If required, sedation was titrated to achieve a score of 0 or -1 on the Richmond Agitation and Sedation Scale (RASS), which ranges from -5 (unarousable) to +4 (combative). In patients who required neuromuscular blockade to facilitate mechanical ventilation and to reduce patient-ventilator </w:t>
      </w:r>
      <w:proofErr w:type="spellStart"/>
      <w:r w:rsidRPr="003C5997">
        <w:rPr>
          <w:rFonts w:ascii="Arial" w:hAnsi="Arial" w:cs="Arial"/>
          <w:lang w:val="en-GB"/>
        </w:rPr>
        <w:t>dyssynchrony</w:t>
      </w:r>
      <w:proofErr w:type="spellEnd"/>
      <w:r w:rsidRPr="003C5997">
        <w:rPr>
          <w:rFonts w:ascii="Arial" w:hAnsi="Arial" w:cs="Arial"/>
          <w:lang w:val="en-GB"/>
        </w:rPr>
        <w:t xml:space="preserve"> or in patients with severe hemodynamic instability, lower RASS scores were aimed at. For sedation, propofol, midazolam, isoflurane, or a combination of these substances were used. </w:t>
      </w:r>
      <w:r w:rsidR="00FA0269">
        <w:rPr>
          <w:rFonts w:ascii="Arial" w:hAnsi="Arial" w:cs="Arial"/>
          <w:lang w:val="en-GB"/>
        </w:rPr>
        <w:t xml:space="preserve">Pain management </w:t>
      </w:r>
      <w:r w:rsidR="00BE67E9">
        <w:rPr>
          <w:rFonts w:ascii="Arial" w:hAnsi="Arial" w:cs="Arial"/>
          <w:lang w:val="en-GB"/>
        </w:rPr>
        <w:t>was performed according to current guidelines using opioid-based analgesia [3]</w:t>
      </w:r>
      <w:r w:rsidR="00FA0269">
        <w:rPr>
          <w:rFonts w:ascii="Arial" w:hAnsi="Arial" w:cs="Arial"/>
          <w:lang w:val="en-GB"/>
        </w:rPr>
        <w:t xml:space="preserve">. </w:t>
      </w:r>
      <w:r w:rsidRPr="003C5997">
        <w:rPr>
          <w:rFonts w:ascii="Arial" w:hAnsi="Arial" w:cs="Arial"/>
          <w:lang w:val="en-GB"/>
        </w:rPr>
        <w:t>If signs of infection were present, patients received calculated or specific anti-infective medication according to suspected or detected pathogens.</w:t>
      </w:r>
    </w:p>
    <w:p w14:paraId="1A28181E" w14:textId="77777777" w:rsidR="00F36B23" w:rsidRDefault="00F36B23" w:rsidP="00F36B23">
      <w:pPr>
        <w:spacing w:after="0" w:line="480" w:lineRule="auto"/>
        <w:rPr>
          <w:rFonts w:ascii="Arial" w:hAnsi="Arial" w:cs="Arial"/>
          <w:b/>
          <w:lang w:val="en-GB"/>
        </w:rPr>
      </w:pPr>
    </w:p>
    <w:p w14:paraId="37FD4B6D" w14:textId="31EE3305" w:rsidR="00F36B23" w:rsidRPr="00F36B23" w:rsidRDefault="00F36B23" w:rsidP="00F36B23">
      <w:pPr>
        <w:spacing w:after="0" w:line="480" w:lineRule="auto"/>
        <w:rPr>
          <w:rFonts w:ascii="Arial" w:hAnsi="Arial" w:cs="Arial"/>
          <w:b/>
          <w:lang w:val="en-GB"/>
        </w:rPr>
      </w:pPr>
      <w:r w:rsidRPr="00F36B23">
        <w:rPr>
          <w:rFonts w:ascii="Arial" w:hAnsi="Arial" w:cs="Arial"/>
          <w:b/>
          <w:lang w:val="en-GB"/>
        </w:rPr>
        <w:t>References</w:t>
      </w:r>
    </w:p>
    <w:p w14:paraId="34DFEA31" w14:textId="77777777" w:rsidR="00BE67E9" w:rsidRPr="00BE67E9" w:rsidRDefault="00F36B23">
      <w:pPr>
        <w:widowControl w:val="0"/>
        <w:autoSpaceDE w:val="0"/>
        <w:autoSpaceDN w:val="0"/>
        <w:adjustRightInd w:val="0"/>
        <w:rPr>
          <w:rFonts w:ascii="Arial" w:hAnsi="Arial" w:cs="Arial"/>
          <w:lang w:val="en-US"/>
        </w:rPr>
      </w:pPr>
      <w:r>
        <w:fldChar w:fldCharType="begin"/>
      </w:r>
      <w:r w:rsidR="00BE67E9">
        <w:rPr>
          <w:lang w:val="en-US"/>
        </w:rPr>
        <w:instrText xml:space="preserve"> ADDIN ZOTERO_BIBL {"uncited":[["http://zotero.org/users/local/QpzEo7Og/items/QS7S9BVR"]],"omitted":[],"custom":[]} CSL_BIBLIOGRAPHY </w:instrText>
      </w:r>
      <w:r>
        <w:fldChar w:fldCharType="separate"/>
      </w:r>
      <w:r w:rsidR="00BE67E9" w:rsidRPr="00BE67E9">
        <w:rPr>
          <w:rFonts w:ascii="Arial" w:hAnsi="Arial" w:cs="Arial"/>
          <w:lang w:val="en-US"/>
        </w:rPr>
        <w:t xml:space="preserve">1. </w:t>
      </w:r>
      <w:r w:rsidR="00BE67E9" w:rsidRPr="00BE67E9">
        <w:rPr>
          <w:rFonts w:ascii="Arial" w:hAnsi="Arial" w:cs="Arial"/>
          <w:lang w:val="en-US"/>
        </w:rPr>
        <w:tab/>
        <w:t>Fan E, Del Sorbo L, Goligher EC, et al (2017) An Official American Thoracic Society/European Society of Intensive Care Medicine/Society of Critical Care Medicine Clinical Practice Guideline: Mechanical Ventilation in Adult Patients with Acute Respiratory Distress Syndrome. Am J Respir Crit Care Med 195:1253–1263</w:t>
      </w:r>
    </w:p>
    <w:p w14:paraId="0D28342B" w14:textId="77777777" w:rsidR="00BE67E9" w:rsidRPr="00BE67E9" w:rsidRDefault="00BE67E9">
      <w:pPr>
        <w:widowControl w:val="0"/>
        <w:autoSpaceDE w:val="0"/>
        <w:autoSpaceDN w:val="0"/>
        <w:adjustRightInd w:val="0"/>
        <w:rPr>
          <w:rFonts w:ascii="Arial" w:hAnsi="Arial" w:cs="Arial"/>
          <w:lang w:val="en-US"/>
        </w:rPr>
      </w:pPr>
      <w:r w:rsidRPr="00BE67E9">
        <w:rPr>
          <w:rFonts w:ascii="Arial" w:hAnsi="Arial" w:cs="Arial"/>
          <w:lang w:val="en-US"/>
        </w:rPr>
        <w:t xml:space="preserve">2. </w:t>
      </w:r>
      <w:r w:rsidRPr="00BE67E9">
        <w:rPr>
          <w:rFonts w:ascii="Arial" w:hAnsi="Arial" w:cs="Arial"/>
          <w:lang w:val="en-US"/>
        </w:rPr>
        <w:tab/>
        <w:t>Fichtner F, Moerer O, Weber-Carstens S, Nothacker M, Kaisers U, Laudi S, Guideline group (2019) Clinical Guideline for Treating Acute Respiratory Insufficiency with Invasive Ventilation and Extracorporeal Membrane Oxygenation: Evidence-Based Recommendations for Choosing Modes and Setting Parameters of Mechanical Ventilation. Respir Int Rev Thorac Dis 98:357–372</w:t>
      </w:r>
    </w:p>
    <w:p w14:paraId="5A660B58" w14:textId="77777777" w:rsidR="00BE67E9" w:rsidRPr="00BE67E9" w:rsidRDefault="00BE67E9">
      <w:pPr>
        <w:widowControl w:val="0"/>
        <w:autoSpaceDE w:val="0"/>
        <w:autoSpaceDN w:val="0"/>
        <w:adjustRightInd w:val="0"/>
        <w:rPr>
          <w:rFonts w:ascii="Arial" w:hAnsi="Arial" w:cs="Arial"/>
        </w:rPr>
      </w:pPr>
      <w:r w:rsidRPr="00BE67E9">
        <w:rPr>
          <w:rFonts w:ascii="Arial" w:hAnsi="Arial" w:cs="Arial"/>
          <w:lang w:val="en-US"/>
        </w:rPr>
        <w:t xml:space="preserve">3. </w:t>
      </w:r>
      <w:r w:rsidRPr="00BE67E9">
        <w:rPr>
          <w:rFonts w:ascii="Arial" w:hAnsi="Arial" w:cs="Arial"/>
          <w:lang w:val="en-US"/>
        </w:rPr>
        <w:tab/>
        <w:t xml:space="preserve">DAS-Taskforce 2015, Baron R, Binder A, et al (2015) Evidence and consensus based guideline for the management of delirium, analgesia, and sedation in intensive care medicine. </w:t>
      </w:r>
      <w:r w:rsidRPr="00BE67E9">
        <w:rPr>
          <w:rFonts w:ascii="Arial" w:hAnsi="Arial" w:cs="Arial"/>
        </w:rPr>
        <w:t>Revision 2015 (DAS-Guideline 2015) - short version. Ger Med Sci GMS E-J 13:Doc19</w:t>
      </w:r>
    </w:p>
    <w:p w14:paraId="1DC8EE48" w14:textId="57908F39" w:rsidR="00F36B23" w:rsidRPr="00E108C3" w:rsidRDefault="00F36B23" w:rsidP="00E108C3">
      <w:pPr>
        <w:spacing w:after="0" w:line="480" w:lineRule="auto"/>
        <w:rPr>
          <w:rFonts w:ascii="Arial" w:hAnsi="Arial" w:cs="Arial"/>
          <w:lang w:val="en-GB"/>
        </w:rPr>
      </w:pPr>
      <w:r>
        <w:rPr>
          <w:rFonts w:ascii="Arial" w:hAnsi="Arial" w:cs="Arial"/>
          <w:lang w:val="en-GB"/>
        </w:rPr>
        <w:fldChar w:fldCharType="end"/>
      </w:r>
    </w:p>
    <w:sectPr w:rsidR="00F36B23" w:rsidRPr="00E108C3" w:rsidSect="008D48DC">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B33F99"/>
    <w:multiLevelType w:val="hybridMultilevel"/>
    <w:tmpl w:val="3EFA7F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8C3"/>
    <w:rsid w:val="00040186"/>
    <w:rsid w:val="000953DC"/>
    <w:rsid w:val="000B0D2F"/>
    <w:rsid w:val="000B3982"/>
    <w:rsid w:val="000D1D41"/>
    <w:rsid w:val="000F299E"/>
    <w:rsid w:val="00133196"/>
    <w:rsid w:val="00164324"/>
    <w:rsid w:val="0016573D"/>
    <w:rsid w:val="001838A7"/>
    <w:rsid w:val="00191EBE"/>
    <w:rsid w:val="00193B47"/>
    <w:rsid w:val="001C4492"/>
    <w:rsid w:val="001C7581"/>
    <w:rsid w:val="001E4AE2"/>
    <w:rsid w:val="002307FA"/>
    <w:rsid w:val="002503DC"/>
    <w:rsid w:val="00254EEE"/>
    <w:rsid w:val="002662C8"/>
    <w:rsid w:val="00267842"/>
    <w:rsid w:val="00271283"/>
    <w:rsid w:val="00283DE8"/>
    <w:rsid w:val="002A26B3"/>
    <w:rsid w:val="002C08F1"/>
    <w:rsid w:val="002C3508"/>
    <w:rsid w:val="002D399A"/>
    <w:rsid w:val="002D4DEE"/>
    <w:rsid w:val="002D4E29"/>
    <w:rsid w:val="00382934"/>
    <w:rsid w:val="003977AC"/>
    <w:rsid w:val="00397B34"/>
    <w:rsid w:val="003B4914"/>
    <w:rsid w:val="003C0035"/>
    <w:rsid w:val="003C6711"/>
    <w:rsid w:val="003F3A7A"/>
    <w:rsid w:val="003F732B"/>
    <w:rsid w:val="00401782"/>
    <w:rsid w:val="0041559F"/>
    <w:rsid w:val="004237ED"/>
    <w:rsid w:val="00423E5E"/>
    <w:rsid w:val="00431595"/>
    <w:rsid w:val="00437CA3"/>
    <w:rsid w:val="004416A2"/>
    <w:rsid w:val="00453C54"/>
    <w:rsid w:val="00464FDA"/>
    <w:rsid w:val="00475BF1"/>
    <w:rsid w:val="00494D42"/>
    <w:rsid w:val="004A5D97"/>
    <w:rsid w:val="004B1E0B"/>
    <w:rsid w:val="004F1979"/>
    <w:rsid w:val="005033C4"/>
    <w:rsid w:val="00510622"/>
    <w:rsid w:val="0054387E"/>
    <w:rsid w:val="005452AC"/>
    <w:rsid w:val="00562D82"/>
    <w:rsid w:val="00574B12"/>
    <w:rsid w:val="00590780"/>
    <w:rsid w:val="005B1ED4"/>
    <w:rsid w:val="005F7569"/>
    <w:rsid w:val="00634672"/>
    <w:rsid w:val="00634F47"/>
    <w:rsid w:val="00635C5D"/>
    <w:rsid w:val="006469B6"/>
    <w:rsid w:val="00654392"/>
    <w:rsid w:val="00656A8A"/>
    <w:rsid w:val="0065764B"/>
    <w:rsid w:val="006A27A5"/>
    <w:rsid w:val="006A5B05"/>
    <w:rsid w:val="006B2967"/>
    <w:rsid w:val="006C671E"/>
    <w:rsid w:val="006D09E4"/>
    <w:rsid w:val="006E1DB6"/>
    <w:rsid w:val="006E3E0C"/>
    <w:rsid w:val="006E3E4D"/>
    <w:rsid w:val="006E53F7"/>
    <w:rsid w:val="006E7B04"/>
    <w:rsid w:val="00727C56"/>
    <w:rsid w:val="007363F4"/>
    <w:rsid w:val="0078442B"/>
    <w:rsid w:val="007E2E6C"/>
    <w:rsid w:val="007E454C"/>
    <w:rsid w:val="0080332A"/>
    <w:rsid w:val="008275B3"/>
    <w:rsid w:val="0083769C"/>
    <w:rsid w:val="0088033E"/>
    <w:rsid w:val="00880E46"/>
    <w:rsid w:val="00893B1D"/>
    <w:rsid w:val="008C62C4"/>
    <w:rsid w:val="008D3BDD"/>
    <w:rsid w:val="008D48DC"/>
    <w:rsid w:val="008D56AC"/>
    <w:rsid w:val="008F36B8"/>
    <w:rsid w:val="00933AFE"/>
    <w:rsid w:val="00945FE2"/>
    <w:rsid w:val="009567D7"/>
    <w:rsid w:val="00974862"/>
    <w:rsid w:val="009763A4"/>
    <w:rsid w:val="00992D2A"/>
    <w:rsid w:val="009936EA"/>
    <w:rsid w:val="009A6C38"/>
    <w:rsid w:val="009D2250"/>
    <w:rsid w:val="009D7646"/>
    <w:rsid w:val="009E1007"/>
    <w:rsid w:val="00A022CB"/>
    <w:rsid w:val="00A07CBE"/>
    <w:rsid w:val="00A150DB"/>
    <w:rsid w:val="00A205A2"/>
    <w:rsid w:val="00A37D71"/>
    <w:rsid w:val="00A452AD"/>
    <w:rsid w:val="00A56BFD"/>
    <w:rsid w:val="00AB6932"/>
    <w:rsid w:val="00AC0716"/>
    <w:rsid w:val="00AD2FB6"/>
    <w:rsid w:val="00AD6D85"/>
    <w:rsid w:val="00AE2738"/>
    <w:rsid w:val="00AF30EB"/>
    <w:rsid w:val="00AF6781"/>
    <w:rsid w:val="00B1391A"/>
    <w:rsid w:val="00B423C7"/>
    <w:rsid w:val="00B42BE3"/>
    <w:rsid w:val="00B44297"/>
    <w:rsid w:val="00B56576"/>
    <w:rsid w:val="00B622FE"/>
    <w:rsid w:val="00B66C2A"/>
    <w:rsid w:val="00BA0815"/>
    <w:rsid w:val="00BE1F0C"/>
    <w:rsid w:val="00BE67E9"/>
    <w:rsid w:val="00BF1FF1"/>
    <w:rsid w:val="00C10CE6"/>
    <w:rsid w:val="00C434A5"/>
    <w:rsid w:val="00C51182"/>
    <w:rsid w:val="00C6728D"/>
    <w:rsid w:val="00CA0E49"/>
    <w:rsid w:val="00CC0A82"/>
    <w:rsid w:val="00CE3DD0"/>
    <w:rsid w:val="00D24AC2"/>
    <w:rsid w:val="00D5535E"/>
    <w:rsid w:val="00D565BC"/>
    <w:rsid w:val="00D70BB6"/>
    <w:rsid w:val="00D72363"/>
    <w:rsid w:val="00D748EA"/>
    <w:rsid w:val="00D82552"/>
    <w:rsid w:val="00D917AE"/>
    <w:rsid w:val="00DE602D"/>
    <w:rsid w:val="00E108C3"/>
    <w:rsid w:val="00E62C82"/>
    <w:rsid w:val="00E7561D"/>
    <w:rsid w:val="00E97E8D"/>
    <w:rsid w:val="00EA5063"/>
    <w:rsid w:val="00ED26EF"/>
    <w:rsid w:val="00EE340F"/>
    <w:rsid w:val="00F019B4"/>
    <w:rsid w:val="00F251B5"/>
    <w:rsid w:val="00F256A7"/>
    <w:rsid w:val="00F36B23"/>
    <w:rsid w:val="00F518BD"/>
    <w:rsid w:val="00F66F01"/>
    <w:rsid w:val="00F674DF"/>
    <w:rsid w:val="00F700AA"/>
    <w:rsid w:val="00F9522C"/>
    <w:rsid w:val="00FA0269"/>
    <w:rsid w:val="00FA0975"/>
    <w:rsid w:val="00FB2385"/>
    <w:rsid w:val="00FC4DBA"/>
    <w:rsid w:val="00FD3E4A"/>
    <w:rsid w:val="00FF68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8569C"/>
  <w14:defaultImageDpi w14:val="32767"/>
  <w15:chartTrackingRefBased/>
  <w15:docId w15:val="{0EBA7791-1D2A-1F41-B00C-D66E2513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de-DE"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2552"/>
  </w:style>
  <w:style w:type="paragraph" w:styleId="Heading1">
    <w:name w:val="heading 1"/>
    <w:basedOn w:val="Normal"/>
    <w:next w:val="Normal"/>
    <w:link w:val="Heading1Char"/>
    <w:uiPriority w:val="9"/>
    <w:qFormat/>
    <w:rsid w:val="00D82552"/>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D82552"/>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D82552"/>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D82552"/>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D82552"/>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D82552"/>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D82552"/>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D82552"/>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D82552"/>
    <w:p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108C3"/>
    <w:rPr>
      <w:sz w:val="16"/>
      <w:szCs w:val="16"/>
    </w:rPr>
  </w:style>
  <w:style w:type="paragraph" w:styleId="CommentText">
    <w:name w:val="annotation text"/>
    <w:basedOn w:val="Normal"/>
    <w:link w:val="CommentTextChar"/>
    <w:uiPriority w:val="99"/>
    <w:semiHidden/>
    <w:unhideWhenUsed/>
    <w:rsid w:val="00E108C3"/>
    <w:pPr>
      <w:spacing w:after="0" w:line="240" w:lineRule="auto"/>
    </w:pPr>
  </w:style>
  <w:style w:type="character" w:customStyle="1" w:styleId="CommentTextChar">
    <w:name w:val="Comment Text Char"/>
    <w:basedOn w:val="DefaultParagraphFont"/>
    <w:link w:val="CommentText"/>
    <w:uiPriority w:val="99"/>
    <w:semiHidden/>
    <w:rsid w:val="00E108C3"/>
    <w:rPr>
      <w:sz w:val="20"/>
      <w:szCs w:val="20"/>
    </w:rPr>
  </w:style>
  <w:style w:type="paragraph" w:styleId="BalloonText">
    <w:name w:val="Balloon Text"/>
    <w:basedOn w:val="Normal"/>
    <w:link w:val="BalloonTextChar"/>
    <w:uiPriority w:val="99"/>
    <w:semiHidden/>
    <w:unhideWhenUsed/>
    <w:rsid w:val="00E108C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108C3"/>
    <w:rPr>
      <w:rFonts w:ascii="Times New Roman" w:hAnsi="Times New Roman" w:cs="Times New Roman"/>
      <w:sz w:val="18"/>
      <w:szCs w:val="18"/>
    </w:rPr>
  </w:style>
  <w:style w:type="character" w:customStyle="1" w:styleId="Heading1Char">
    <w:name w:val="Heading 1 Char"/>
    <w:basedOn w:val="DefaultParagraphFont"/>
    <w:link w:val="Heading1"/>
    <w:uiPriority w:val="9"/>
    <w:rsid w:val="00D82552"/>
    <w:rPr>
      <w:smallCaps/>
      <w:spacing w:val="5"/>
      <w:sz w:val="32"/>
      <w:szCs w:val="32"/>
    </w:rPr>
  </w:style>
  <w:style w:type="character" w:customStyle="1" w:styleId="Heading2Char">
    <w:name w:val="Heading 2 Char"/>
    <w:basedOn w:val="DefaultParagraphFont"/>
    <w:link w:val="Heading2"/>
    <w:uiPriority w:val="9"/>
    <w:semiHidden/>
    <w:rsid w:val="00D82552"/>
    <w:rPr>
      <w:smallCaps/>
      <w:spacing w:val="5"/>
      <w:sz w:val="28"/>
      <w:szCs w:val="28"/>
    </w:rPr>
  </w:style>
  <w:style w:type="character" w:customStyle="1" w:styleId="Heading3Char">
    <w:name w:val="Heading 3 Char"/>
    <w:basedOn w:val="DefaultParagraphFont"/>
    <w:link w:val="Heading3"/>
    <w:uiPriority w:val="9"/>
    <w:semiHidden/>
    <w:rsid w:val="00D82552"/>
    <w:rPr>
      <w:smallCaps/>
      <w:spacing w:val="5"/>
      <w:sz w:val="24"/>
      <w:szCs w:val="24"/>
    </w:rPr>
  </w:style>
  <w:style w:type="character" w:customStyle="1" w:styleId="Heading4Char">
    <w:name w:val="Heading 4 Char"/>
    <w:basedOn w:val="DefaultParagraphFont"/>
    <w:link w:val="Heading4"/>
    <w:uiPriority w:val="9"/>
    <w:semiHidden/>
    <w:rsid w:val="00D82552"/>
    <w:rPr>
      <w:smallCaps/>
      <w:spacing w:val="10"/>
      <w:sz w:val="22"/>
      <w:szCs w:val="22"/>
    </w:rPr>
  </w:style>
  <w:style w:type="character" w:customStyle="1" w:styleId="Heading5Char">
    <w:name w:val="Heading 5 Char"/>
    <w:basedOn w:val="DefaultParagraphFont"/>
    <w:link w:val="Heading5"/>
    <w:uiPriority w:val="9"/>
    <w:semiHidden/>
    <w:rsid w:val="00D82552"/>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D82552"/>
    <w:rPr>
      <w:smallCaps/>
      <w:color w:val="ED7D31" w:themeColor="accent2"/>
      <w:spacing w:val="5"/>
      <w:sz w:val="22"/>
    </w:rPr>
  </w:style>
  <w:style w:type="character" w:customStyle="1" w:styleId="Heading7Char">
    <w:name w:val="Heading 7 Char"/>
    <w:basedOn w:val="DefaultParagraphFont"/>
    <w:link w:val="Heading7"/>
    <w:uiPriority w:val="9"/>
    <w:semiHidden/>
    <w:rsid w:val="00D82552"/>
    <w:rPr>
      <w:b/>
      <w:smallCaps/>
      <w:color w:val="ED7D31" w:themeColor="accent2"/>
      <w:spacing w:val="10"/>
    </w:rPr>
  </w:style>
  <w:style w:type="character" w:customStyle="1" w:styleId="Heading8Char">
    <w:name w:val="Heading 8 Char"/>
    <w:basedOn w:val="DefaultParagraphFont"/>
    <w:link w:val="Heading8"/>
    <w:uiPriority w:val="9"/>
    <w:semiHidden/>
    <w:rsid w:val="00D82552"/>
    <w:rPr>
      <w:b/>
      <w:i/>
      <w:smallCaps/>
      <w:color w:val="C45911" w:themeColor="accent2" w:themeShade="BF"/>
    </w:rPr>
  </w:style>
  <w:style w:type="character" w:customStyle="1" w:styleId="Heading9Char">
    <w:name w:val="Heading 9 Char"/>
    <w:basedOn w:val="DefaultParagraphFont"/>
    <w:link w:val="Heading9"/>
    <w:uiPriority w:val="9"/>
    <w:semiHidden/>
    <w:rsid w:val="00D82552"/>
    <w:rPr>
      <w:b/>
      <w:i/>
      <w:smallCaps/>
      <w:color w:val="823B0B" w:themeColor="accent2" w:themeShade="7F"/>
    </w:rPr>
  </w:style>
  <w:style w:type="paragraph" w:styleId="Caption">
    <w:name w:val="caption"/>
    <w:basedOn w:val="Normal"/>
    <w:next w:val="Normal"/>
    <w:uiPriority w:val="35"/>
    <w:semiHidden/>
    <w:unhideWhenUsed/>
    <w:qFormat/>
    <w:rsid w:val="00D82552"/>
    <w:rPr>
      <w:b/>
      <w:bCs/>
      <w:caps/>
      <w:sz w:val="16"/>
      <w:szCs w:val="18"/>
    </w:rPr>
  </w:style>
  <w:style w:type="paragraph" w:styleId="Title">
    <w:name w:val="Title"/>
    <w:basedOn w:val="Normal"/>
    <w:next w:val="Normal"/>
    <w:link w:val="TitleChar"/>
    <w:uiPriority w:val="10"/>
    <w:qFormat/>
    <w:rsid w:val="00D82552"/>
    <w:pPr>
      <w:pBdr>
        <w:top w:val="single" w:sz="12" w:space="1" w:color="ED7D31"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D82552"/>
    <w:rPr>
      <w:smallCaps/>
      <w:sz w:val="48"/>
      <w:szCs w:val="48"/>
    </w:rPr>
  </w:style>
  <w:style w:type="paragraph" w:styleId="Subtitle">
    <w:name w:val="Subtitle"/>
    <w:basedOn w:val="Normal"/>
    <w:next w:val="Normal"/>
    <w:link w:val="SubtitleChar"/>
    <w:uiPriority w:val="11"/>
    <w:qFormat/>
    <w:rsid w:val="00D82552"/>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D82552"/>
    <w:rPr>
      <w:rFonts w:asciiTheme="majorHAnsi" w:eastAsiaTheme="majorEastAsia" w:hAnsiTheme="majorHAnsi" w:cstheme="majorBidi"/>
      <w:szCs w:val="22"/>
    </w:rPr>
  </w:style>
  <w:style w:type="character" w:styleId="Strong">
    <w:name w:val="Strong"/>
    <w:uiPriority w:val="22"/>
    <w:qFormat/>
    <w:rsid w:val="00D82552"/>
    <w:rPr>
      <w:b/>
      <w:color w:val="ED7D31" w:themeColor="accent2"/>
    </w:rPr>
  </w:style>
  <w:style w:type="character" w:styleId="Emphasis">
    <w:name w:val="Emphasis"/>
    <w:uiPriority w:val="20"/>
    <w:qFormat/>
    <w:rsid w:val="00D82552"/>
    <w:rPr>
      <w:b/>
      <w:i/>
      <w:spacing w:val="10"/>
    </w:rPr>
  </w:style>
  <w:style w:type="paragraph" w:styleId="NoSpacing">
    <w:name w:val="No Spacing"/>
    <w:basedOn w:val="Normal"/>
    <w:link w:val="NoSpacingChar"/>
    <w:uiPriority w:val="1"/>
    <w:qFormat/>
    <w:rsid w:val="00D82552"/>
    <w:pPr>
      <w:spacing w:after="0" w:line="240" w:lineRule="auto"/>
    </w:pPr>
  </w:style>
  <w:style w:type="character" w:customStyle="1" w:styleId="NoSpacingChar">
    <w:name w:val="No Spacing Char"/>
    <w:basedOn w:val="DefaultParagraphFont"/>
    <w:link w:val="NoSpacing"/>
    <w:uiPriority w:val="1"/>
    <w:rsid w:val="00D82552"/>
  </w:style>
  <w:style w:type="paragraph" w:styleId="ListParagraph">
    <w:name w:val="List Paragraph"/>
    <w:basedOn w:val="Normal"/>
    <w:uiPriority w:val="34"/>
    <w:qFormat/>
    <w:rsid w:val="00D82552"/>
    <w:pPr>
      <w:ind w:left="720"/>
      <w:contextualSpacing/>
    </w:pPr>
  </w:style>
  <w:style w:type="paragraph" w:styleId="Quote">
    <w:name w:val="Quote"/>
    <w:basedOn w:val="Normal"/>
    <w:next w:val="Normal"/>
    <w:link w:val="QuoteChar"/>
    <w:uiPriority w:val="29"/>
    <w:qFormat/>
    <w:rsid w:val="00D82552"/>
    <w:rPr>
      <w:i/>
    </w:rPr>
  </w:style>
  <w:style w:type="character" w:customStyle="1" w:styleId="QuoteChar">
    <w:name w:val="Quote Char"/>
    <w:basedOn w:val="DefaultParagraphFont"/>
    <w:link w:val="Quote"/>
    <w:uiPriority w:val="29"/>
    <w:rsid w:val="00D82552"/>
    <w:rPr>
      <w:i/>
    </w:rPr>
  </w:style>
  <w:style w:type="paragraph" w:styleId="IntenseQuote">
    <w:name w:val="Intense Quote"/>
    <w:basedOn w:val="Normal"/>
    <w:next w:val="Normal"/>
    <w:link w:val="IntenseQuoteChar"/>
    <w:uiPriority w:val="30"/>
    <w:qFormat/>
    <w:rsid w:val="00D82552"/>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D82552"/>
    <w:rPr>
      <w:b/>
      <w:i/>
      <w:color w:val="FFFFFF" w:themeColor="background1"/>
      <w:shd w:val="clear" w:color="auto" w:fill="ED7D31" w:themeFill="accent2"/>
    </w:rPr>
  </w:style>
  <w:style w:type="character" w:styleId="SubtleEmphasis">
    <w:name w:val="Subtle Emphasis"/>
    <w:uiPriority w:val="19"/>
    <w:qFormat/>
    <w:rsid w:val="00D82552"/>
    <w:rPr>
      <w:i/>
    </w:rPr>
  </w:style>
  <w:style w:type="character" w:styleId="IntenseEmphasis">
    <w:name w:val="Intense Emphasis"/>
    <w:uiPriority w:val="21"/>
    <w:qFormat/>
    <w:rsid w:val="00D82552"/>
    <w:rPr>
      <w:b/>
      <w:i/>
      <w:color w:val="ED7D31" w:themeColor="accent2"/>
      <w:spacing w:val="10"/>
    </w:rPr>
  </w:style>
  <w:style w:type="character" w:styleId="SubtleReference">
    <w:name w:val="Subtle Reference"/>
    <w:uiPriority w:val="31"/>
    <w:qFormat/>
    <w:rsid w:val="00D82552"/>
    <w:rPr>
      <w:b/>
    </w:rPr>
  </w:style>
  <w:style w:type="character" w:styleId="IntenseReference">
    <w:name w:val="Intense Reference"/>
    <w:uiPriority w:val="32"/>
    <w:qFormat/>
    <w:rsid w:val="00D82552"/>
    <w:rPr>
      <w:b/>
      <w:bCs/>
      <w:smallCaps/>
      <w:spacing w:val="5"/>
      <w:sz w:val="22"/>
      <w:szCs w:val="22"/>
      <w:u w:val="single"/>
    </w:rPr>
  </w:style>
  <w:style w:type="character" w:styleId="BookTitle">
    <w:name w:val="Book Title"/>
    <w:uiPriority w:val="33"/>
    <w:qFormat/>
    <w:rsid w:val="00D82552"/>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D82552"/>
    <w:pPr>
      <w:outlineLvl w:val="9"/>
    </w:pPr>
  </w:style>
  <w:style w:type="paragraph" w:customStyle="1" w:styleId="Literaturverzeichnis1">
    <w:name w:val="Literaturverzeichnis1"/>
    <w:basedOn w:val="Normal"/>
    <w:link w:val="BibliographyZchn"/>
    <w:rsid w:val="00F36B23"/>
    <w:pPr>
      <w:tabs>
        <w:tab w:val="left" w:pos="380"/>
      </w:tabs>
      <w:spacing w:after="240" w:line="240" w:lineRule="auto"/>
      <w:ind w:left="384" w:hanging="384"/>
    </w:pPr>
    <w:rPr>
      <w:rFonts w:ascii="Arial" w:hAnsi="Arial" w:cs="Arial"/>
      <w:lang w:val="en-GB"/>
    </w:rPr>
  </w:style>
  <w:style w:type="character" w:customStyle="1" w:styleId="BibliographyZchn">
    <w:name w:val="Bibliography Zchn"/>
    <w:basedOn w:val="DefaultParagraphFont"/>
    <w:link w:val="Literaturverzeichnis1"/>
    <w:rsid w:val="00F36B23"/>
    <w:rPr>
      <w:rFonts w:ascii="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1452</Words>
  <Characters>8278</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Fischer</dc:creator>
  <cp:keywords/>
  <dc:description/>
  <cp:lastModifiedBy>Rajalakshmi</cp:lastModifiedBy>
  <cp:revision>8</cp:revision>
  <dcterms:created xsi:type="dcterms:W3CDTF">2020-12-30T22:14:00Z</dcterms:created>
  <dcterms:modified xsi:type="dcterms:W3CDTF">2021-03-02T08:50:00Z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zotero-version="5.0.94"&gt;&lt;session id="EbxPVq6D"/&gt;&lt;style id="http://www.zotero.org/styles/springer-vancouver"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