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FA2005" w14:textId="2DAA6316" w:rsidR="00745D6C" w:rsidRPr="00716068" w:rsidRDefault="00716068">
      <w:pPr>
        <w:rPr>
          <w:rFonts w:ascii="Arial" w:hAnsi="Arial" w:cs="Arial"/>
          <w:b/>
          <w:bCs/>
          <w:sz w:val="22"/>
          <w:szCs w:val="22"/>
        </w:rPr>
      </w:pPr>
      <w:r w:rsidRPr="00716068">
        <w:rPr>
          <w:rFonts w:ascii="Arial" w:hAnsi="Arial" w:cs="Arial"/>
          <w:b/>
          <w:bCs/>
          <w:sz w:val="22"/>
          <w:szCs w:val="22"/>
        </w:rPr>
        <w:t xml:space="preserve">Additional file </w:t>
      </w:r>
      <w:r w:rsidR="009756C9">
        <w:rPr>
          <w:rFonts w:ascii="Arial" w:hAnsi="Arial" w:cs="Arial"/>
          <w:b/>
          <w:bCs/>
          <w:sz w:val="22"/>
          <w:szCs w:val="22"/>
        </w:rPr>
        <w:t>3</w:t>
      </w:r>
    </w:p>
    <w:p w14:paraId="07BB816A" w14:textId="3F606D37" w:rsidR="00716068" w:rsidRPr="00716068" w:rsidRDefault="00716068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PlainTable2"/>
        <w:tblW w:w="4816" w:type="pct"/>
        <w:tblLayout w:type="fixed"/>
        <w:tblLook w:val="04A0" w:firstRow="1" w:lastRow="0" w:firstColumn="1" w:lastColumn="0" w:noHBand="0" w:noVBand="1"/>
      </w:tblPr>
      <w:tblGrid>
        <w:gridCol w:w="4111"/>
        <w:gridCol w:w="2834"/>
        <w:gridCol w:w="1787"/>
      </w:tblGrid>
      <w:tr w:rsidR="00762A4E" w:rsidRPr="009756C9" w14:paraId="69CB62FE" w14:textId="77777777" w:rsidTr="00762A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hideMark/>
          </w:tcPr>
          <w:p w14:paraId="76B99BC1" w14:textId="78AB6AD9" w:rsidR="00716068" w:rsidRPr="00716068" w:rsidRDefault="00716068" w:rsidP="00716068">
            <w:pPr>
              <w:rPr>
                <w:rFonts w:ascii="Arial" w:eastAsia="Times New Roman" w:hAnsi="Arial" w:cs="Arial"/>
                <w:sz w:val="22"/>
                <w:szCs w:val="22"/>
                <w:lang w:eastAsia="de-DE"/>
              </w:rPr>
            </w:pPr>
          </w:p>
        </w:tc>
        <w:tc>
          <w:tcPr>
            <w:tcW w:w="1623" w:type="pct"/>
            <w:noWrap/>
            <w:vAlign w:val="center"/>
            <w:hideMark/>
          </w:tcPr>
          <w:p w14:paraId="49991F5E" w14:textId="559EDC9F" w:rsidR="00716068" w:rsidRPr="00716068" w:rsidRDefault="00716068" w:rsidP="00716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  <w:t>n (%)</w:t>
            </w:r>
          </w:p>
        </w:tc>
        <w:tc>
          <w:tcPr>
            <w:tcW w:w="1023" w:type="pct"/>
            <w:vAlign w:val="center"/>
            <w:hideMark/>
          </w:tcPr>
          <w:p w14:paraId="1255347D" w14:textId="77777777" w:rsidR="00716068" w:rsidRPr="00716068" w:rsidRDefault="00716068" w:rsidP="007160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% of time with impaired CVA</w:t>
            </w:r>
          </w:p>
        </w:tc>
      </w:tr>
      <w:tr w:rsidR="00716068" w:rsidRPr="009756C9" w14:paraId="74A12F5A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noWrap/>
            <w:vAlign w:val="center"/>
            <w:hideMark/>
          </w:tcPr>
          <w:p w14:paraId="7A178DA0" w14:textId="20074E17" w:rsidR="00716068" w:rsidRPr="00716068" w:rsidRDefault="00716068" w:rsidP="0071606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716068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val="en-US" w:eastAsia="de-DE"/>
              </w:rPr>
              <w:t xml:space="preserve">Acute brain injury during the ICU </w:t>
            </w:r>
            <w:proofErr w:type="spellStart"/>
            <w:r w:rsidRPr="00716068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val="en-US" w:eastAsia="de-DE"/>
              </w:rPr>
              <w:t>stay</w:t>
            </w:r>
            <w:r w:rsidR="00315077" w:rsidRPr="0031507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vertAlign w:val="superscript"/>
                <w:lang w:val="en-US" w:eastAsia="de-DE"/>
              </w:rPr>
              <w:t>a</w:t>
            </w:r>
            <w:proofErr w:type="spellEnd"/>
          </w:p>
        </w:tc>
      </w:tr>
      <w:tr w:rsidR="00762A4E" w:rsidRPr="00716068" w14:paraId="3DA87604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66A29631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No cerebral CT scan</w:t>
            </w:r>
            <w:bookmarkStart w:id="0" w:name="_GoBack"/>
            <w:bookmarkEnd w:id="0"/>
          </w:p>
        </w:tc>
        <w:tc>
          <w:tcPr>
            <w:tcW w:w="1623" w:type="pct"/>
            <w:noWrap/>
            <w:vAlign w:val="center"/>
            <w:hideMark/>
          </w:tcPr>
          <w:p w14:paraId="0668B171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33 (50)</w:t>
            </w:r>
          </w:p>
        </w:tc>
        <w:tc>
          <w:tcPr>
            <w:tcW w:w="1023" w:type="pct"/>
            <w:noWrap/>
            <w:vAlign w:val="center"/>
            <w:hideMark/>
          </w:tcPr>
          <w:p w14:paraId="796BF525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21.9 ± 16.9</w:t>
            </w:r>
          </w:p>
        </w:tc>
      </w:tr>
      <w:tr w:rsidR="00762A4E" w:rsidRPr="00716068" w14:paraId="5833DA2C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02C44EC0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Cerebral CT without new ABI</w:t>
            </w:r>
          </w:p>
        </w:tc>
        <w:tc>
          <w:tcPr>
            <w:tcW w:w="1623" w:type="pct"/>
            <w:noWrap/>
            <w:vAlign w:val="center"/>
            <w:hideMark/>
          </w:tcPr>
          <w:p w14:paraId="400DC051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23 (34.8)</w:t>
            </w:r>
          </w:p>
        </w:tc>
        <w:tc>
          <w:tcPr>
            <w:tcW w:w="1023" w:type="pct"/>
            <w:noWrap/>
            <w:vAlign w:val="center"/>
            <w:hideMark/>
          </w:tcPr>
          <w:p w14:paraId="6A97AF7A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28.1 ± 13.7</w:t>
            </w:r>
          </w:p>
        </w:tc>
      </w:tr>
      <w:tr w:rsidR="00762A4E" w:rsidRPr="00716068" w14:paraId="4C6E4C74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5845B7AE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 xml:space="preserve">Intracranial </w:t>
            </w:r>
            <w:proofErr w:type="spellStart"/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hemorrhage</w:t>
            </w:r>
            <w:proofErr w:type="spellEnd"/>
          </w:p>
        </w:tc>
        <w:tc>
          <w:tcPr>
            <w:tcW w:w="1623" w:type="pct"/>
            <w:noWrap/>
            <w:vAlign w:val="center"/>
            <w:hideMark/>
          </w:tcPr>
          <w:p w14:paraId="05A4650F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4 (6.1)</w:t>
            </w:r>
          </w:p>
        </w:tc>
        <w:tc>
          <w:tcPr>
            <w:tcW w:w="1023" w:type="pct"/>
            <w:noWrap/>
            <w:vAlign w:val="center"/>
            <w:hideMark/>
          </w:tcPr>
          <w:p w14:paraId="0EC59192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25.8 ± 11.6</w:t>
            </w:r>
          </w:p>
        </w:tc>
      </w:tr>
      <w:tr w:rsidR="00762A4E" w:rsidRPr="00716068" w14:paraId="7CEEBB55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3E77E3BE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Cerebral ischemia</w:t>
            </w:r>
          </w:p>
        </w:tc>
        <w:tc>
          <w:tcPr>
            <w:tcW w:w="1623" w:type="pct"/>
            <w:noWrap/>
            <w:vAlign w:val="center"/>
            <w:hideMark/>
          </w:tcPr>
          <w:p w14:paraId="1868D58E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 (3)</w:t>
            </w:r>
          </w:p>
        </w:tc>
        <w:tc>
          <w:tcPr>
            <w:tcW w:w="1023" w:type="pct"/>
            <w:noWrap/>
            <w:vAlign w:val="center"/>
            <w:hideMark/>
          </w:tcPr>
          <w:p w14:paraId="08D560C9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22.8 ± 7.1</w:t>
            </w:r>
          </w:p>
        </w:tc>
      </w:tr>
      <w:tr w:rsidR="00762A4E" w:rsidRPr="00716068" w14:paraId="2E8B46CC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6D95B48C" w14:textId="1447501F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proofErr w:type="spellStart"/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Other</w:t>
            </w:r>
            <w:r w:rsidR="00315077" w:rsidRPr="00315077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vertAlign w:val="superscript"/>
                <w:lang w:val="en-GB" w:eastAsia="de-DE"/>
              </w:rPr>
              <w:t>b</w:t>
            </w:r>
            <w:proofErr w:type="spellEnd"/>
          </w:p>
        </w:tc>
        <w:tc>
          <w:tcPr>
            <w:tcW w:w="1623" w:type="pct"/>
            <w:noWrap/>
            <w:vAlign w:val="center"/>
            <w:hideMark/>
          </w:tcPr>
          <w:p w14:paraId="233C44B0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4 (6.1)</w:t>
            </w:r>
          </w:p>
        </w:tc>
        <w:tc>
          <w:tcPr>
            <w:tcW w:w="1023" w:type="pct"/>
            <w:noWrap/>
            <w:vAlign w:val="center"/>
            <w:hideMark/>
          </w:tcPr>
          <w:p w14:paraId="5A23E815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23.2 ± 7.9</w:t>
            </w:r>
          </w:p>
        </w:tc>
      </w:tr>
      <w:tr w:rsidR="00716068" w:rsidRPr="009756C9" w14:paraId="59235D6B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  <w:noWrap/>
            <w:vAlign w:val="center"/>
            <w:hideMark/>
          </w:tcPr>
          <w:p w14:paraId="78F48F1E" w14:textId="43FB157E" w:rsidR="00716068" w:rsidRPr="00716068" w:rsidRDefault="00716068" w:rsidP="00716068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lang w:val="en-US" w:eastAsia="de-DE"/>
              </w:rPr>
            </w:pPr>
            <w:r w:rsidRPr="00716068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val="en-US" w:eastAsia="de-DE"/>
              </w:rPr>
              <w:t xml:space="preserve">New central nervous system </w:t>
            </w:r>
            <w:proofErr w:type="spellStart"/>
            <w:r w:rsidRPr="00716068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val="en-US" w:eastAsia="de-DE"/>
              </w:rPr>
              <w:t>disorder</w:t>
            </w:r>
            <w:r w:rsidR="00315077" w:rsidRPr="0031507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vertAlign w:val="superscript"/>
                <w:lang w:val="en-US" w:eastAsia="de-DE"/>
              </w:rPr>
              <w:t>c</w:t>
            </w:r>
            <w:proofErr w:type="spellEnd"/>
          </w:p>
        </w:tc>
      </w:tr>
      <w:tr w:rsidR="00762A4E" w:rsidRPr="00716068" w14:paraId="47510A49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3CC3C4E3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No focal neurological symptoms</w:t>
            </w:r>
          </w:p>
        </w:tc>
        <w:tc>
          <w:tcPr>
            <w:tcW w:w="1623" w:type="pct"/>
            <w:noWrap/>
            <w:vAlign w:val="center"/>
            <w:hideMark/>
          </w:tcPr>
          <w:p w14:paraId="3D650B56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29 (43.9)</w:t>
            </w:r>
          </w:p>
        </w:tc>
        <w:tc>
          <w:tcPr>
            <w:tcW w:w="1023" w:type="pct"/>
            <w:noWrap/>
            <w:vAlign w:val="center"/>
            <w:hideMark/>
          </w:tcPr>
          <w:p w14:paraId="6870B808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25.4 ± 19</w:t>
            </w:r>
          </w:p>
        </w:tc>
      </w:tr>
      <w:tr w:rsidR="00762A4E" w:rsidRPr="00716068" w14:paraId="3D8D6380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0B046445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Encephalopathy</w:t>
            </w:r>
          </w:p>
        </w:tc>
        <w:tc>
          <w:tcPr>
            <w:tcW w:w="1623" w:type="pct"/>
            <w:noWrap/>
            <w:vAlign w:val="center"/>
            <w:hideMark/>
          </w:tcPr>
          <w:p w14:paraId="42876510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 (4.5)</w:t>
            </w:r>
          </w:p>
        </w:tc>
        <w:tc>
          <w:tcPr>
            <w:tcW w:w="1023" w:type="pct"/>
            <w:noWrap/>
            <w:vAlign w:val="center"/>
            <w:hideMark/>
          </w:tcPr>
          <w:p w14:paraId="5F3CE0EA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21.4 ± 0.4</w:t>
            </w:r>
          </w:p>
        </w:tc>
      </w:tr>
      <w:tr w:rsidR="00762A4E" w:rsidRPr="00716068" w14:paraId="5E2640FF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742EEDF4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Seizure</w:t>
            </w:r>
          </w:p>
        </w:tc>
        <w:tc>
          <w:tcPr>
            <w:tcW w:w="1623" w:type="pct"/>
            <w:noWrap/>
            <w:vAlign w:val="center"/>
            <w:hideMark/>
          </w:tcPr>
          <w:p w14:paraId="476B9C48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 (4.5)</w:t>
            </w:r>
          </w:p>
        </w:tc>
        <w:tc>
          <w:tcPr>
            <w:tcW w:w="1023" w:type="pct"/>
            <w:noWrap/>
            <w:vAlign w:val="center"/>
            <w:hideMark/>
          </w:tcPr>
          <w:p w14:paraId="06574CB4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31.2 ± 3.9</w:t>
            </w:r>
          </w:p>
        </w:tc>
      </w:tr>
      <w:tr w:rsidR="00762A4E" w:rsidRPr="00716068" w14:paraId="07AEC846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7C986BE5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Non-survivor</w:t>
            </w:r>
          </w:p>
        </w:tc>
        <w:tc>
          <w:tcPr>
            <w:tcW w:w="1623" w:type="pct"/>
            <w:noWrap/>
            <w:vAlign w:val="center"/>
            <w:hideMark/>
          </w:tcPr>
          <w:p w14:paraId="7E703AA8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31 (47)</w:t>
            </w:r>
          </w:p>
        </w:tc>
        <w:tc>
          <w:tcPr>
            <w:tcW w:w="1023" w:type="pct"/>
            <w:noWrap/>
            <w:vAlign w:val="center"/>
            <w:hideMark/>
          </w:tcPr>
          <w:p w14:paraId="328732A6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23 ± 11.7</w:t>
            </w:r>
          </w:p>
        </w:tc>
      </w:tr>
      <w:tr w:rsidR="00762A4E" w:rsidRPr="00716068" w14:paraId="1A6F0CE5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7" w:type="pct"/>
            <w:gridSpan w:val="2"/>
            <w:noWrap/>
            <w:vAlign w:val="center"/>
            <w:hideMark/>
          </w:tcPr>
          <w:p w14:paraId="5745E139" w14:textId="12746AC7" w:rsidR="00716068" w:rsidRPr="00716068" w:rsidRDefault="00716068" w:rsidP="00716068">
            <w:pPr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lang w:eastAsia="de-DE"/>
              </w:rPr>
              <w:t>Functional outcome at 3 months</w:t>
            </w:r>
            <w:r w:rsidR="00315077" w:rsidRPr="00315077">
              <w:rPr>
                <w:rFonts w:ascii="Arial" w:eastAsia="Times New Roman" w:hAnsi="Arial" w:cs="Arial"/>
                <w:i/>
                <w:iCs/>
                <w:color w:val="000000"/>
                <w:sz w:val="22"/>
                <w:szCs w:val="22"/>
                <w:vertAlign w:val="superscript"/>
                <w:lang w:eastAsia="de-DE"/>
              </w:rPr>
              <w:t>d</w:t>
            </w:r>
          </w:p>
        </w:tc>
        <w:tc>
          <w:tcPr>
            <w:tcW w:w="1023" w:type="pct"/>
            <w:noWrap/>
            <w:vAlign w:val="center"/>
            <w:hideMark/>
          </w:tcPr>
          <w:p w14:paraId="2EDE1F99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2"/>
                <w:szCs w:val="22"/>
                <w:lang w:eastAsia="de-DE"/>
              </w:rPr>
            </w:pPr>
          </w:p>
        </w:tc>
      </w:tr>
      <w:tr w:rsidR="00762A4E" w:rsidRPr="00716068" w14:paraId="6069080B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314E7EA4" w14:textId="0AB11FB5" w:rsidR="00716068" w:rsidRPr="00716068" w:rsidRDefault="00762A4E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Full recovery or mild di</w:t>
            </w:r>
            <w:r w:rsidR="009756C9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sa</w:t>
            </w:r>
            <w: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bility</w:t>
            </w:r>
          </w:p>
        </w:tc>
        <w:tc>
          <w:tcPr>
            <w:tcW w:w="1623" w:type="pct"/>
            <w:noWrap/>
            <w:vAlign w:val="center"/>
            <w:hideMark/>
          </w:tcPr>
          <w:p w14:paraId="2B5D1E10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10 (15.2)</w:t>
            </w:r>
          </w:p>
        </w:tc>
        <w:tc>
          <w:tcPr>
            <w:tcW w:w="1023" w:type="pct"/>
            <w:noWrap/>
            <w:vAlign w:val="center"/>
            <w:hideMark/>
          </w:tcPr>
          <w:p w14:paraId="2E572667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23.6 ± 17.5</w:t>
            </w:r>
          </w:p>
        </w:tc>
      </w:tr>
      <w:tr w:rsidR="00762A4E" w:rsidRPr="00716068" w14:paraId="163111AD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38668AE7" w14:textId="4F540365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Moderate disability</w:t>
            </w:r>
            <w:r w:rsidR="00762A4E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 xml:space="preserve"> but independence in activities of daily living</w:t>
            </w:r>
          </w:p>
        </w:tc>
        <w:tc>
          <w:tcPr>
            <w:tcW w:w="1623" w:type="pct"/>
            <w:noWrap/>
            <w:vAlign w:val="center"/>
            <w:hideMark/>
          </w:tcPr>
          <w:p w14:paraId="50EB91E4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12 (18.2)</w:t>
            </w:r>
          </w:p>
        </w:tc>
        <w:tc>
          <w:tcPr>
            <w:tcW w:w="1023" w:type="pct"/>
            <w:noWrap/>
            <w:vAlign w:val="center"/>
            <w:hideMark/>
          </w:tcPr>
          <w:p w14:paraId="7848A6B9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35.2 ± 21.1</w:t>
            </w:r>
          </w:p>
        </w:tc>
      </w:tr>
      <w:tr w:rsidR="00762A4E" w:rsidRPr="00716068" w14:paraId="7E0F9BB6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737FE719" w14:textId="0CA4F91A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Severe disability</w:t>
            </w:r>
            <w:r w:rsidR="00762A4E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; dependent in activities of daily living</w:t>
            </w:r>
          </w:p>
        </w:tc>
        <w:tc>
          <w:tcPr>
            <w:tcW w:w="1623" w:type="pct"/>
            <w:noWrap/>
            <w:vAlign w:val="center"/>
            <w:hideMark/>
          </w:tcPr>
          <w:p w14:paraId="0CD18E57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9 (13.6)</w:t>
            </w:r>
          </w:p>
        </w:tc>
        <w:tc>
          <w:tcPr>
            <w:tcW w:w="1023" w:type="pct"/>
            <w:noWrap/>
            <w:vAlign w:val="center"/>
            <w:hideMark/>
          </w:tcPr>
          <w:p w14:paraId="5E4E5494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17.7 ± 9.7</w:t>
            </w:r>
          </w:p>
        </w:tc>
      </w:tr>
      <w:tr w:rsidR="00762A4E" w:rsidRPr="00716068" w14:paraId="146BEF78" w14:textId="77777777" w:rsidTr="00762A4E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37D58F2D" w14:textId="03D3D5C9" w:rsidR="00716068" w:rsidRPr="00716068" w:rsidRDefault="00762A4E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Coma or persistent vegetive state</w:t>
            </w:r>
          </w:p>
        </w:tc>
        <w:tc>
          <w:tcPr>
            <w:tcW w:w="1623" w:type="pct"/>
            <w:noWrap/>
            <w:vAlign w:val="center"/>
            <w:hideMark/>
          </w:tcPr>
          <w:p w14:paraId="16E28725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0 (0)</w:t>
            </w:r>
          </w:p>
        </w:tc>
        <w:tc>
          <w:tcPr>
            <w:tcW w:w="1023" w:type="pct"/>
            <w:noWrap/>
            <w:vAlign w:val="center"/>
            <w:hideMark/>
          </w:tcPr>
          <w:p w14:paraId="0B674919" w14:textId="77777777" w:rsidR="00716068" w:rsidRPr="00716068" w:rsidRDefault="00716068" w:rsidP="007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</w:p>
        </w:tc>
      </w:tr>
      <w:tr w:rsidR="00762A4E" w:rsidRPr="00716068" w14:paraId="12991798" w14:textId="77777777" w:rsidTr="00762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4" w:type="pct"/>
            <w:noWrap/>
            <w:vAlign w:val="center"/>
            <w:hideMark/>
          </w:tcPr>
          <w:p w14:paraId="0BCE8897" w14:textId="77777777" w:rsidR="00716068" w:rsidRPr="00716068" w:rsidRDefault="00716068" w:rsidP="00716068">
            <w:pPr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b w:val="0"/>
                <w:bCs w:val="0"/>
                <w:i/>
                <w:iCs/>
                <w:color w:val="000000"/>
                <w:sz w:val="22"/>
                <w:szCs w:val="22"/>
                <w:lang w:val="en-GB" w:eastAsia="de-DE"/>
              </w:rPr>
              <w:t>Dead</w:t>
            </w:r>
          </w:p>
        </w:tc>
        <w:tc>
          <w:tcPr>
            <w:tcW w:w="1623" w:type="pct"/>
            <w:noWrap/>
            <w:vAlign w:val="center"/>
            <w:hideMark/>
          </w:tcPr>
          <w:p w14:paraId="0D5AD2F7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33 (50)</w:t>
            </w:r>
          </w:p>
        </w:tc>
        <w:tc>
          <w:tcPr>
            <w:tcW w:w="1023" w:type="pct"/>
            <w:noWrap/>
            <w:vAlign w:val="center"/>
            <w:hideMark/>
          </w:tcPr>
          <w:p w14:paraId="705BF37E" w14:textId="77777777" w:rsidR="00716068" w:rsidRPr="00716068" w:rsidRDefault="00716068" w:rsidP="007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2"/>
                <w:szCs w:val="22"/>
                <w:lang w:eastAsia="de-DE"/>
              </w:rPr>
            </w:pPr>
            <w:r w:rsidRPr="00716068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de-DE"/>
              </w:rPr>
              <w:t>22.9 ± 11.3</w:t>
            </w:r>
          </w:p>
        </w:tc>
      </w:tr>
    </w:tbl>
    <w:p w14:paraId="714AA92D" w14:textId="4CC01834" w:rsidR="00716068" w:rsidRDefault="00716068"/>
    <w:p w14:paraId="006D5012" w14:textId="2D6BD4BE" w:rsidR="00716068" w:rsidRPr="00762A4E" w:rsidRDefault="00716068" w:rsidP="00762A4E">
      <w:pPr>
        <w:jc w:val="both"/>
        <w:rPr>
          <w:rFonts w:ascii="Arial" w:hAnsi="Arial" w:cs="Arial"/>
          <w:sz w:val="22"/>
          <w:szCs w:val="22"/>
          <w:lang w:val="en-US"/>
        </w:rPr>
      </w:pPr>
      <w:r w:rsidRPr="00762A4E">
        <w:rPr>
          <w:rFonts w:ascii="Arial" w:eastAsia="Times New Roman" w:hAnsi="Arial" w:cs="Arial"/>
          <w:b/>
          <w:bCs/>
          <w:color w:val="000000"/>
          <w:sz w:val="22"/>
          <w:szCs w:val="22"/>
          <w:lang w:val="en-GB" w:eastAsia="de-DE"/>
        </w:rPr>
        <w:t xml:space="preserve">Additional file </w:t>
      </w:r>
      <w:r w:rsidR="009756C9">
        <w:rPr>
          <w:rFonts w:ascii="Arial" w:eastAsia="Times New Roman" w:hAnsi="Arial" w:cs="Arial"/>
          <w:b/>
          <w:bCs/>
          <w:color w:val="000000"/>
          <w:sz w:val="22"/>
          <w:szCs w:val="22"/>
          <w:lang w:val="en-GB" w:eastAsia="de-DE"/>
        </w:rPr>
        <w:t>3</w:t>
      </w:r>
      <w:r w:rsidRP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>.</w:t>
      </w:r>
      <w:r w:rsidRPr="00762A4E">
        <w:rPr>
          <w:rFonts w:ascii="Arial" w:eastAsia="Times New Roman" w:hAnsi="Arial" w:cs="Arial"/>
          <w:i/>
          <w:color w:val="000000"/>
          <w:sz w:val="22"/>
          <w:szCs w:val="22"/>
          <w:lang w:val="en-GB" w:eastAsia="de-DE"/>
        </w:rPr>
        <w:t xml:space="preserve"> </w:t>
      </w:r>
      <w:r w:rsidRPr="00762A4E">
        <w:rPr>
          <w:rFonts w:ascii="Arial" w:eastAsia="Times New Roman" w:hAnsi="Arial" w:cs="Arial"/>
          <w:iCs/>
          <w:color w:val="000000"/>
          <w:sz w:val="22"/>
          <w:szCs w:val="22"/>
          <w:lang w:val="en-GB" w:eastAsia="de-DE"/>
        </w:rPr>
        <w:t>Mean percentage of time with impaired cerebrovascular autoregulation (CVA), stratified by (</w:t>
      </w:r>
      <w:r w:rsidR="00315077" w:rsidRPr="00762A4E">
        <w:rPr>
          <w:rFonts w:ascii="Arial" w:eastAsia="Times New Roman" w:hAnsi="Arial" w:cs="Arial"/>
          <w:iCs/>
          <w:color w:val="000000"/>
          <w:sz w:val="22"/>
          <w:szCs w:val="22"/>
          <w:lang w:val="en-GB" w:eastAsia="de-DE"/>
        </w:rPr>
        <w:t>a</w:t>
      </w:r>
      <w:r w:rsidRPr="00762A4E">
        <w:rPr>
          <w:rFonts w:ascii="Arial" w:eastAsia="Times New Roman" w:hAnsi="Arial" w:cs="Arial"/>
          <w:iCs/>
          <w:color w:val="000000"/>
          <w:sz w:val="22"/>
          <w:szCs w:val="22"/>
          <w:lang w:val="en-GB" w:eastAsia="de-DE"/>
        </w:rPr>
        <w:t>) acute brain injury on neuroimaging during the intensive care unit (ICU) stay, (</w:t>
      </w:r>
      <w:r w:rsidR="00315077" w:rsidRPr="00762A4E">
        <w:rPr>
          <w:rFonts w:ascii="Arial" w:eastAsia="Times New Roman" w:hAnsi="Arial" w:cs="Arial"/>
          <w:iCs/>
          <w:color w:val="000000"/>
          <w:sz w:val="22"/>
          <w:szCs w:val="22"/>
          <w:lang w:val="en-GB" w:eastAsia="de-DE"/>
        </w:rPr>
        <w:t>c</w:t>
      </w:r>
      <w:r w:rsidRPr="00762A4E">
        <w:rPr>
          <w:rFonts w:ascii="Arial" w:eastAsia="Times New Roman" w:hAnsi="Arial" w:cs="Arial"/>
          <w:iCs/>
          <w:color w:val="000000"/>
          <w:sz w:val="22"/>
          <w:szCs w:val="22"/>
          <w:lang w:val="en-GB" w:eastAsia="de-DE"/>
        </w:rPr>
        <w:t xml:space="preserve">) new central nervous system disorders with </w:t>
      </w:r>
      <w:r w:rsidR="00315077" w:rsidRPr="00762A4E">
        <w:rPr>
          <w:rFonts w:ascii="Arial" w:eastAsia="Times New Roman" w:hAnsi="Arial" w:cs="Arial"/>
          <w:iCs/>
          <w:color w:val="000000"/>
          <w:sz w:val="22"/>
          <w:szCs w:val="22"/>
          <w:lang w:val="en-GB" w:eastAsia="de-DE"/>
        </w:rPr>
        <w:t xml:space="preserve">clinical manifestation, and (d) functional outcome at three months. </w:t>
      </w:r>
      <w:proofErr w:type="spellStart"/>
      <w:r w:rsidR="00315077" w:rsidRPr="00762A4E">
        <w:rPr>
          <w:rFonts w:ascii="Arial" w:eastAsia="Times New Roman" w:hAnsi="Arial" w:cs="Arial"/>
          <w:color w:val="000000"/>
          <w:sz w:val="22"/>
          <w:szCs w:val="22"/>
          <w:vertAlign w:val="superscript"/>
          <w:lang w:val="en-GB" w:eastAsia="de-DE"/>
        </w:rPr>
        <w:t>b</w:t>
      </w:r>
      <w:r w:rsidRP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>Other</w:t>
      </w:r>
      <w:proofErr w:type="spellEnd"/>
      <w:r w:rsidRP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 xml:space="preserve"> findings include hygroma (n=2), </w:t>
      </w:r>
      <w:r w:rsidR="00F47275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>right and left parietal</w:t>
      </w:r>
      <w:r w:rsid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 xml:space="preserve"> lesion</w:t>
      </w:r>
      <w:r w:rsidR="00F47275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>s</w:t>
      </w:r>
      <w:r w:rsid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 xml:space="preserve"> indicative for </w:t>
      </w:r>
      <w:r w:rsidR="00F47275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>cerebral aspergillosis</w:t>
      </w:r>
      <w:r w:rsidRP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 xml:space="preserve"> (n=1), global brain </w:t>
      </w:r>
      <w:proofErr w:type="spellStart"/>
      <w:r w:rsidRP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>edema</w:t>
      </w:r>
      <w:proofErr w:type="spellEnd"/>
      <w:r w:rsidRPr="00762A4E">
        <w:rPr>
          <w:rFonts w:ascii="Arial" w:eastAsia="Times New Roman" w:hAnsi="Arial" w:cs="Arial"/>
          <w:color w:val="000000"/>
          <w:sz w:val="22"/>
          <w:szCs w:val="22"/>
          <w:lang w:val="en-GB" w:eastAsia="de-DE"/>
        </w:rPr>
        <w:t xml:space="preserve"> (n=1).</w:t>
      </w:r>
    </w:p>
    <w:sectPr w:rsidR="00716068" w:rsidRPr="00762A4E" w:rsidSect="00A8725F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68"/>
    <w:rsid w:val="00040186"/>
    <w:rsid w:val="000953DC"/>
    <w:rsid w:val="000B0D2F"/>
    <w:rsid w:val="000B3982"/>
    <w:rsid w:val="000D1D41"/>
    <w:rsid w:val="000F299E"/>
    <w:rsid w:val="00133196"/>
    <w:rsid w:val="00164324"/>
    <w:rsid w:val="0016573D"/>
    <w:rsid w:val="001838A7"/>
    <w:rsid w:val="00191EBE"/>
    <w:rsid w:val="00193B47"/>
    <w:rsid w:val="001C7581"/>
    <w:rsid w:val="001E4AE2"/>
    <w:rsid w:val="002307FA"/>
    <w:rsid w:val="002503DC"/>
    <w:rsid w:val="002662C8"/>
    <w:rsid w:val="00267842"/>
    <w:rsid w:val="00271283"/>
    <w:rsid w:val="00283DE8"/>
    <w:rsid w:val="002A26B3"/>
    <w:rsid w:val="002C08F1"/>
    <w:rsid w:val="002C3508"/>
    <w:rsid w:val="002D399A"/>
    <w:rsid w:val="002D4DEE"/>
    <w:rsid w:val="002D4E29"/>
    <w:rsid w:val="00315077"/>
    <w:rsid w:val="003977AC"/>
    <w:rsid w:val="00397B34"/>
    <w:rsid w:val="003B4914"/>
    <w:rsid w:val="003C0035"/>
    <w:rsid w:val="003C6711"/>
    <w:rsid w:val="003F3A7A"/>
    <w:rsid w:val="003F732B"/>
    <w:rsid w:val="00401782"/>
    <w:rsid w:val="0041559F"/>
    <w:rsid w:val="004237ED"/>
    <w:rsid w:val="00423E5E"/>
    <w:rsid w:val="00431595"/>
    <w:rsid w:val="00437CA3"/>
    <w:rsid w:val="004416A2"/>
    <w:rsid w:val="00453C54"/>
    <w:rsid w:val="00464FDA"/>
    <w:rsid w:val="00475BF1"/>
    <w:rsid w:val="00494D42"/>
    <w:rsid w:val="004B1E0B"/>
    <w:rsid w:val="004F1979"/>
    <w:rsid w:val="005033C4"/>
    <w:rsid w:val="00510622"/>
    <w:rsid w:val="0054387E"/>
    <w:rsid w:val="005452AC"/>
    <w:rsid w:val="00562D82"/>
    <w:rsid w:val="00574B12"/>
    <w:rsid w:val="00590780"/>
    <w:rsid w:val="005B1ED4"/>
    <w:rsid w:val="005F7569"/>
    <w:rsid w:val="00634672"/>
    <w:rsid w:val="00634F47"/>
    <w:rsid w:val="00635C5D"/>
    <w:rsid w:val="006469B6"/>
    <w:rsid w:val="00654392"/>
    <w:rsid w:val="00656A8A"/>
    <w:rsid w:val="0065764B"/>
    <w:rsid w:val="006A27A5"/>
    <w:rsid w:val="006A5B05"/>
    <w:rsid w:val="006B2967"/>
    <w:rsid w:val="006C671E"/>
    <w:rsid w:val="006E1DB6"/>
    <w:rsid w:val="006E3E0C"/>
    <w:rsid w:val="006E3E4D"/>
    <w:rsid w:val="006E53F7"/>
    <w:rsid w:val="006E7B04"/>
    <w:rsid w:val="00716068"/>
    <w:rsid w:val="00727C56"/>
    <w:rsid w:val="007363F4"/>
    <w:rsid w:val="00762A4E"/>
    <w:rsid w:val="0078442B"/>
    <w:rsid w:val="007E2E6C"/>
    <w:rsid w:val="007E454C"/>
    <w:rsid w:val="0080332A"/>
    <w:rsid w:val="008275B3"/>
    <w:rsid w:val="0083769C"/>
    <w:rsid w:val="0088033E"/>
    <w:rsid w:val="00880E46"/>
    <w:rsid w:val="00893B1D"/>
    <w:rsid w:val="008C62C4"/>
    <w:rsid w:val="008D3BDD"/>
    <w:rsid w:val="008D56AC"/>
    <w:rsid w:val="008F36B8"/>
    <w:rsid w:val="00933AFE"/>
    <w:rsid w:val="00945FE2"/>
    <w:rsid w:val="009567D7"/>
    <w:rsid w:val="00974862"/>
    <w:rsid w:val="009756C9"/>
    <w:rsid w:val="009763A4"/>
    <w:rsid w:val="00992D2A"/>
    <w:rsid w:val="009936EA"/>
    <w:rsid w:val="009A6C38"/>
    <w:rsid w:val="009D2250"/>
    <w:rsid w:val="009D7646"/>
    <w:rsid w:val="009E1007"/>
    <w:rsid w:val="00A07CBE"/>
    <w:rsid w:val="00A150DB"/>
    <w:rsid w:val="00A205A2"/>
    <w:rsid w:val="00A37D71"/>
    <w:rsid w:val="00A452AD"/>
    <w:rsid w:val="00A56BFD"/>
    <w:rsid w:val="00A8725F"/>
    <w:rsid w:val="00AB6932"/>
    <w:rsid w:val="00AC0716"/>
    <w:rsid w:val="00AD2FB6"/>
    <w:rsid w:val="00AD6D85"/>
    <w:rsid w:val="00AE2738"/>
    <w:rsid w:val="00AF30EB"/>
    <w:rsid w:val="00AF6781"/>
    <w:rsid w:val="00B1391A"/>
    <w:rsid w:val="00B423C7"/>
    <w:rsid w:val="00B42BE3"/>
    <w:rsid w:val="00B44297"/>
    <w:rsid w:val="00B56576"/>
    <w:rsid w:val="00B622FE"/>
    <w:rsid w:val="00B66C2A"/>
    <w:rsid w:val="00BA0815"/>
    <w:rsid w:val="00BE1F0C"/>
    <w:rsid w:val="00BF1FF1"/>
    <w:rsid w:val="00C10CE6"/>
    <w:rsid w:val="00C434A5"/>
    <w:rsid w:val="00C51182"/>
    <w:rsid w:val="00C6728D"/>
    <w:rsid w:val="00CA0E49"/>
    <w:rsid w:val="00CC0A82"/>
    <w:rsid w:val="00CE3DD0"/>
    <w:rsid w:val="00D24AC2"/>
    <w:rsid w:val="00D5535E"/>
    <w:rsid w:val="00D565BC"/>
    <w:rsid w:val="00D70BB6"/>
    <w:rsid w:val="00D72363"/>
    <w:rsid w:val="00D748EA"/>
    <w:rsid w:val="00D917AE"/>
    <w:rsid w:val="00DE602D"/>
    <w:rsid w:val="00E7561D"/>
    <w:rsid w:val="00E97E8D"/>
    <w:rsid w:val="00EA5063"/>
    <w:rsid w:val="00ED26EF"/>
    <w:rsid w:val="00EE340F"/>
    <w:rsid w:val="00F019B4"/>
    <w:rsid w:val="00F251B5"/>
    <w:rsid w:val="00F256A7"/>
    <w:rsid w:val="00F47275"/>
    <w:rsid w:val="00F518BD"/>
    <w:rsid w:val="00F66F01"/>
    <w:rsid w:val="00F674DF"/>
    <w:rsid w:val="00F700AA"/>
    <w:rsid w:val="00F9522C"/>
    <w:rsid w:val="00FA0975"/>
    <w:rsid w:val="00FC4DBA"/>
    <w:rsid w:val="00FD3E4A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E08A8"/>
  <w14:defaultImageDpi w14:val="32767"/>
  <w15:chartTrackingRefBased/>
  <w15:docId w15:val="{0542FB8F-857C-6247-BF80-6388605A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1606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0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Fischer</dc:creator>
  <cp:keywords/>
  <dc:description/>
  <cp:lastModifiedBy>Rajalakshmi</cp:lastModifiedBy>
  <cp:revision>3</cp:revision>
  <dcterms:created xsi:type="dcterms:W3CDTF">2021-01-06T15:04:00Z</dcterms:created>
  <dcterms:modified xsi:type="dcterms:W3CDTF">2021-03-02T08:51:00Z</dcterms:modified>
</cp:coreProperties>
</file>