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D9291" w14:textId="1C16F12D" w:rsidR="00745D6C" w:rsidRPr="00916B27" w:rsidRDefault="00916B27">
      <w:pPr>
        <w:rPr>
          <w:rFonts w:ascii="Arial" w:hAnsi="Arial" w:cs="Arial"/>
          <w:b/>
          <w:bCs/>
          <w:sz w:val="22"/>
          <w:szCs w:val="22"/>
        </w:rPr>
      </w:pPr>
      <w:r w:rsidRPr="00916B27">
        <w:rPr>
          <w:rFonts w:ascii="Arial" w:hAnsi="Arial" w:cs="Arial"/>
          <w:b/>
          <w:bCs/>
          <w:sz w:val="22"/>
          <w:szCs w:val="22"/>
        </w:rPr>
        <w:t xml:space="preserve">Additional file </w:t>
      </w:r>
      <w:r w:rsidR="00336538">
        <w:rPr>
          <w:rFonts w:ascii="Arial" w:hAnsi="Arial" w:cs="Arial"/>
          <w:b/>
          <w:bCs/>
          <w:sz w:val="22"/>
          <w:szCs w:val="22"/>
        </w:rPr>
        <w:t>5</w:t>
      </w:r>
    </w:p>
    <w:p w14:paraId="20CFE686" w14:textId="62CB58EE" w:rsidR="00916B27" w:rsidRPr="00916B27" w:rsidRDefault="00916B27">
      <w:pPr>
        <w:rPr>
          <w:rFonts w:ascii="Arial" w:hAnsi="Arial" w:cs="Arial"/>
          <w:sz w:val="22"/>
          <w:szCs w:val="22"/>
        </w:rPr>
      </w:pPr>
    </w:p>
    <w:p w14:paraId="46E056B6" w14:textId="77777777" w:rsidR="00916B27" w:rsidRPr="00916B27" w:rsidRDefault="00916B27" w:rsidP="00916B27">
      <w:pPr>
        <w:rPr>
          <w:rFonts w:ascii="Arial" w:hAnsi="Arial" w:cs="Arial"/>
          <w:sz w:val="22"/>
          <w:szCs w:val="22"/>
        </w:rPr>
      </w:pPr>
    </w:p>
    <w:tbl>
      <w:tblPr>
        <w:tblStyle w:val="GridTable1Light"/>
        <w:tblW w:w="13886" w:type="dxa"/>
        <w:tblLook w:val="05A0" w:firstRow="1" w:lastRow="0" w:firstColumn="1" w:lastColumn="1" w:noHBand="0" w:noVBand="1"/>
      </w:tblPr>
      <w:tblGrid>
        <w:gridCol w:w="8686"/>
        <w:gridCol w:w="1300"/>
        <w:gridCol w:w="1300"/>
        <w:gridCol w:w="1300"/>
        <w:gridCol w:w="1300"/>
      </w:tblGrid>
      <w:tr w:rsidR="00916B27" w:rsidRPr="00916B27" w14:paraId="1815D1E7" w14:textId="77777777" w:rsidTr="00916B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hideMark/>
          </w:tcPr>
          <w:p w14:paraId="3E8E96D2" w14:textId="77777777" w:rsidR="00916B27" w:rsidRPr="00916B27" w:rsidRDefault="00916B27" w:rsidP="00916B27">
            <w:pP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bookmarkStart w:id="0" w:name="_GoBack"/>
            <w:bookmarkEnd w:id="0"/>
          </w:p>
        </w:tc>
        <w:tc>
          <w:tcPr>
            <w:tcW w:w="1300" w:type="dxa"/>
            <w:noWrap/>
            <w:vAlign w:val="center"/>
            <w:hideMark/>
          </w:tcPr>
          <w:p w14:paraId="7F3CCFFA" w14:textId="77777777" w:rsidR="00916B27" w:rsidRPr="00916B27" w:rsidRDefault="00916B27" w:rsidP="00916B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Estimate</w:t>
            </w:r>
          </w:p>
        </w:tc>
        <w:tc>
          <w:tcPr>
            <w:tcW w:w="1300" w:type="dxa"/>
            <w:noWrap/>
            <w:vAlign w:val="center"/>
            <w:hideMark/>
          </w:tcPr>
          <w:p w14:paraId="5B0393EB" w14:textId="4197A0E7" w:rsidR="00916B27" w:rsidRPr="00916B27" w:rsidRDefault="00916B27" w:rsidP="00916B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95% CI lower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limit</w:t>
            </w:r>
          </w:p>
        </w:tc>
        <w:tc>
          <w:tcPr>
            <w:tcW w:w="1300" w:type="dxa"/>
            <w:noWrap/>
            <w:vAlign w:val="center"/>
            <w:hideMark/>
          </w:tcPr>
          <w:p w14:paraId="334E8001" w14:textId="406EFDA1" w:rsidR="00916B27" w:rsidRPr="00916B27" w:rsidRDefault="00916B27" w:rsidP="00916B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95% CI upper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 xml:space="preserve"> limit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59173D6" w14:textId="77777777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p</w:t>
            </w:r>
          </w:p>
        </w:tc>
      </w:tr>
      <w:tr w:rsidR="00916B27" w:rsidRPr="00916B27" w14:paraId="7EE21D49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182259BF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Intercept</w:t>
            </w:r>
          </w:p>
        </w:tc>
        <w:tc>
          <w:tcPr>
            <w:tcW w:w="1300" w:type="dxa"/>
            <w:noWrap/>
            <w:vAlign w:val="center"/>
            <w:hideMark/>
          </w:tcPr>
          <w:p w14:paraId="78D9AB28" w14:textId="2E33ABA6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124</w:t>
            </w:r>
          </w:p>
        </w:tc>
        <w:tc>
          <w:tcPr>
            <w:tcW w:w="1300" w:type="dxa"/>
            <w:noWrap/>
            <w:vAlign w:val="center"/>
            <w:hideMark/>
          </w:tcPr>
          <w:p w14:paraId="51881544" w14:textId="0EB53A56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173</w:t>
            </w:r>
          </w:p>
        </w:tc>
        <w:tc>
          <w:tcPr>
            <w:tcW w:w="1300" w:type="dxa"/>
            <w:noWrap/>
            <w:vAlign w:val="center"/>
            <w:hideMark/>
          </w:tcPr>
          <w:p w14:paraId="6CA4B5BB" w14:textId="601BF243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420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5DCB395" w14:textId="7EE2E05A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0.409</w:t>
            </w:r>
          </w:p>
        </w:tc>
      </w:tr>
      <w:tr w:rsidR="00916B27" w:rsidRPr="00916B27" w14:paraId="1F703265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438A88A2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No early hypercapnia (reference: early hypercapnia PaCO</w:t>
            </w: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vertAlign w:val="subscript"/>
                <w:lang w:val="en-US" w:eastAsia="de-DE"/>
              </w:rPr>
              <w:t>2</w:t>
            </w: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 ≥50 mmHg)</w:t>
            </w:r>
          </w:p>
        </w:tc>
        <w:tc>
          <w:tcPr>
            <w:tcW w:w="1300" w:type="dxa"/>
            <w:noWrap/>
            <w:vAlign w:val="center"/>
            <w:hideMark/>
          </w:tcPr>
          <w:p w14:paraId="34A8864B" w14:textId="21B55582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021</w:t>
            </w:r>
          </w:p>
        </w:tc>
        <w:tc>
          <w:tcPr>
            <w:tcW w:w="1300" w:type="dxa"/>
            <w:noWrap/>
            <w:vAlign w:val="center"/>
            <w:hideMark/>
          </w:tcPr>
          <w:p w14:paraId="4034C41D" w14:textId="0170BFAD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059</w:t>
            </w:r>
          </w:p>
        </w:tc>
        <w:tc>
          <w:tcPr>
            <w:tcW w:w="1300" w:type="dxa"/>
            <w:noWrap/>
            <w:vAlign w:val="center"/>
            <w:hideMark/>
          </w:tcPr>
          <w:p w14:paraId="43545058" w14:textId="11F1C9C5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49B2892" w14:textId="4F27E5DF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0.592</w:t>
            </w:r>
          </w:p>
        </w:tc>
      </w:tr>
      <w:tr w:rsidR="00916B27" w:rsidRPr="00916B27" w14:paraId="39331E1C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2E4A1FDD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vv-ECMO</w:t>
            </w:r>
            <w:proofErr w:type="spellEnd"/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 xml:space="preserve"> at the time of CVA measurement (reference: no </w:t>
            </w:r>
            <w:proofErr w:type="spellStart"/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vv-ECMO</w:t>
            </w:r>
            <w:proofErr w:type="spellEnd"/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)</w:t>
            </w:r>
          </w:p>
        </w:tc>
        <w:tc>
          <w:tcPr>
            <w:tcW w:w="1300" w:type="dxa"/>
            <w:noWrap/>
            <w:vAlign w:val="center"/>
            <w:hideMark/>
          </w:tcPr>
          <w:p w14:paraId="6CB52C96" w14:textId="4FBFAF20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024</w:t>
            </w:r>
          </w:p>
        </w:tc>
        <w:tc>
          <w:tcPr>
            <w:tcW w:w="1300" w:type="dxa"/>
            <w:noWrap/>
            <w:vAlign w:val="center"/>
            <w:hideMark/>
          </w:tcPr>
          <w:p w14:paraId="7D7C6562" w14:textId="403D8FF9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100</w:t>
            </w:r>
          </w:p>
        </w:tc>
        <w:tc>
          <w:tcPr>
            <w:tcW w:w="1300" w:type="dxa"/>
            <w:noWrap/>
            <w:vAlign w:val="center"/>
            <w:hideMark/>
          </w:tcPr>
          <w:p w14:paraId="284A5A36" w14:textId="036CF32A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148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7739BF7" w14:textId="2E451F86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0.701</w:t>
            </w:r>
          </w:p>
        </w:tc>
      </w:tr>
      <w:tr w:rsidR="00916B27" w:rsidRPr="00916B27" w14:paraId="79848EBB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7916E7AB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Supine position (reference: prone position)</w:t>
            </w:r>
          </w:p>
        </w:tc>
        <w:tc>
          <w:tcPr>
            <w:tcW w:w="1300" w:type="dxa"/>
            <w:noWrap/>
            <w:vAlign w:val="center"/>
            <w:hideMark/>
          </w:tcPr>
          <w:p w14:paraId="7EC2809B" w14:textId="55125E51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014</w:t>
            </w:r>
          </w:p>
        </w:tc>
        <w:tc>
          <w:tcPr>
            <w:tcW w:w="1300" w:type="dxa"/>
            <w:noWrap/>
            <w:vAlign w:val="center"/>
            <w:hideMark/>
          </w:tcPr>
          <w:p w14:paraId="06CCB352" w14:textId="27BE2007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078</w:t>
            </w:r>
          </w:p>
        </w:tc>
        <w:tc>
          <w:tcPr>
            <w:tcW w:w="1300" w:type="dxa"/>
            <w:noWrap/>
            <w:vAlign w:val="center"/>
            <w:hideMark/>
          </w:tcPr>
          <w:p w14:paraId="760811C0" w14:textId="70D173AB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105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2E9DDF19" w14:textId="352AC4B2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0.767</w:t>
            </w:r>
          </w:p>
        </w:tc>
      </w:tr>
      <w:tr w:rsidR="00916B27" w:rsidRPr="00916B27" w14:paraId="4C5BE60C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6D64952A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Sedation (reference: no sedation)</w:t>
            </w:r>
          </w:p>
        </w:tc>
        <w:tc>
          <w:tcPr>
            <w:tcW w:w="1300" w:type="dxa"/>
            <w:noWrap/>
            <w:vAlign w:val="center"/>
            <w:hideMark/>
          </w:tcPr>
          <w:p w14:paraId="46BB6890" w14:textId="77777777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1EA74357" w14:textId="77777777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11CF3115" w14:textId="77777777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49AA940" w14:textId="77777777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de-DE"/>
              </w:rPr>
            </w:pPr>
          </w:p>
        </w:tc>
      </w:tr>
      <w:tr w:rsidR="00916B27" w:rsidRPr="00916B27" w14:paraId="3B8D21CC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7C95467A" w14:textId="77777777" w:rsidR="00916B27" w:rsidRPr="00916B27" w:rsidRDefault="00916B27" w:rsidP="00916B27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inhalational</w:t>
            </w:r>
          </w:p>
        </w:tc>
        <w:tc>
          <w:tcPr>
            <w:tcW w:w="1300" w:type="dxa"/>
            <w:noWrap/>
            <w:vAlign w:val="center"/>
            <w:hideMark/>
          </w:tcPr>
          <w:p w14:paraId="05BDBAA6" w14:textId="6348DCCD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040</w:t>
            </w:r>
          </w:p>
        </w:tc>
        <w:tc>
          <w:tcPr>
            <w:tcW w:w="1300" w:type="dxa"/>
            <w:noWrap/>
            <w:vAlign w:val="center"/>
            <w:hideMark/>
          </w:tcPr>
          <w:p w14:paraId="5AAE1D63" w14:textId="574A516D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225</w:t>
            </w:r>
          </w:p>
        </w:tc>
        <w:tc>
          <w:tcPr>
            <w:tcW w:w="1300" w:type="dxa"/>
            <w:noWrap/>
            <w:vAlign w:val="center"/>
            <w:hideMark/>
          </w:tcPr>
          <w:p w14:paraId="64AA49D0" w14:textId="23A99A64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3DE8B26" w14:textId="2FBC4EBB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0.671</w:t>
            </w:r>
          </w:p>
        </w:tc>
      </w:tr>
      <w:tr w:rsidR="00916B27" w:rsidRPr="00916B27" w14:paraId="174A7BFB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305665A7" w14:textId="77777777" w:rsidR="00916B27" w:rsidRPr="00916B27" w:rsidRDefault="00916B27" w:rsidP="00916B27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intranveous</w:t>
            </w:r>
          </w:p>
        </w:tc>
        <w:tc>
          <w:tcPr>
            <w:tcW w:w="1300" w:type="dxa"/>
            <w:noWrap/>
            <w:vAlign w:val="center"/>
            <w:hideMark/>
          </w:tcPr>
          <w:p w14:paraId="7D8689A3" w14:textId="3939E4E2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069</w:t>
            </w:r>
          </w:p>
        </w:tc>
        <w:tc>
          <w:tcPr>
            <w:tcW w:w="1300" w:type="dxa"/>
            <w:noWrap/>
            <w:vAlign w:val="center"/>
            <w:hideMark/>
          </w:tcPr>
          <w:p w14:paraId="2D5B277B" w14:textId="30DF3C73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242</w:t>
            </w:r>
          </w:p>
        </w:tc>
        <w:tc>
          <w:tcPr>
            <w:tcW w:w="1300" w:type="dxa"/>
            <w:noWrap/>
            <w:vAlign w:val="center"/>
            <w:hideMark/>
          </w:tcPr>
          <w:p w14:paraId="1D065780" w14:textId="5DA2C900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103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17579DB9" w14:textId="057B7F28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0.427</w:t>
            </w:r>
          </w:p>
        </w:tc>
      </w:tr>
      <w:tr w:rsidR="00916B27" w:rsidRPr="00916B27" w14:paraId="6C70C34F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1F830163" w14:textId="77777777" w:rsidR="00916B27" w:rsidRPr="00916B27" w:rsidRDefault="00916B27" w:rsidP="00916B27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mixed</w:t>
            </w:r>
          </w:p>
        </w:tc>
        <w:tc>
          <w:tcPr>
            <w:tcW w:w="1300" w:type="dxa"/>
            <w:noWrap/>
            <w:vAlign w:val="center"/>
            <w:hideMark/>
          </w:tcPr>
          <w:p w14:paraId="7FD8E517" w14:textId="70AD5A09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069</w:t>
            </w:r>
          </w:p>
        </w:tc>
        <w:tc>
          <w:tcPr>
            <w:tcW w:w="1300" w:type="dxa"/>
            <w:noWrap/>
            <w:vAlign w:val="center"/>
            <w:hideMark/>
          </w:tcPr>
          <w:p w14:paraId="3ED9910D" w14:textId="2AC56AF2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266</w:t>
            </w:r>
          </w:p>
        </w:tc>
        <w:tc>
          <w:tcPr>
            <w:tcW w:w="1300" w:type="dxa"/>
            <w:noWrap/>
            <w:vAlign w:val="center"/>
            <w:hideMark/>
          </w:tcPr>
          <w:p w14:paraId="3B9E7691" w14:textId="2EFC3305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9376028" w14:textId="1740D5A7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0.487</w:t>
            </w:r>
          </w:p>
        </w:tc>
      </w:tr>
      <w:tr w:rsidR="00916B27" w:rsidRPr="00916B27" w14:paraId="098A9C5E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3D01934D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ARDS severity (reference: severe)</w:t>
            </w:r>
          </w:p>
        </w:tc>
        <w:tc>
          <w:tcPr>
            <w:tcW w:w="1300" w:type="dxa"/>
            <w:noWrap/>
            <w:vAlign w:val="center"/>
            <w:hideMark/>
          </w:tcPr>
          <w:p w14:paraId="007CD681" w14:textId="77777777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503DCB0F" w14:textId="77777777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tcW w:w="1300" w:type="dxa"/>
            <w:noWrap/>
            <w:vAlign w:val="center"/>
            <w:hideMark/>
          </w:tcPr>
          <w:p w14:paraId="6DA3E121" w14:textId="77777777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3009CC2" w14:textId="77777777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de-DE"/>
              </w:rPr>
            </w:pPr>
          </w:p>
        </w:tc>
      </w:tr>
      <w:tr w:rsidR="00916B27" w:rsidRPr="00916B27" w14:paraId="5A93407F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259D661E" w14:textId="77777777" w:rsidR="00916B27" w:rsidRPr="00916B27" w:rsidRDefault="00916B27" w:rsidP="00916B27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mild</w:t>
            </w:r>
          </w:p>
        </w:tc>
        <w:tc>
          <w:tcPr>
            <w:tcW w:w="1300" w:type="dxa"/>
            <w:noWrap/>
            <w:vAlign w:val="center"/>
            <w:hideMark/>
          </w:tcPr>
          <w:p w14:paraId="22634792" w14:textId="1E3D0D14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016</w:t>
            </w:r>
          </w:p>
        </w:tc>
        <w:tc>
          <w:tcPr>
            <w:tcW w:w="1300" w:type="dxa"/>
            <w:noWrap/>
            <w:vAlign w:val="center"/>
            <w:hideMark/>
          </w:tcPr>
          <w:p w14:paraId="55BD6821" w14:textId="4901DBFD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111</w:t>
            </w:r>
          </w:p>
        </w:tc>
        <w:tc>
          <w:tcPr>
            <w:tcW w:w="1300" w:type="dxa"/>
            <w:noWrap/>
            <w:vAlign w:val="center"/>
            <w:hideMark/>
          </w:tcPr>
          <w:p w14:paraId="5E50ADC0" w14:textId="1965FBCF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582690F1" w14:textId="7729EFFC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0.801</w:t>
            </w:r>
          </w:p>
        </w:tc>
      </w:tr>
      <w:tr w:rsidR="00916B27" w:rsidRPr="00916B27" w14:paraId="39B549E1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5E1E24E5" w14:textId="77777777" w:rsidR="00916B27" w:rsidRPr="00916B27" w:rsidRDefault="00916B27" w:rsidP="00916B27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moderate</w:t>
            </w:r>
          </w:p>
        </w:tc>
        <w:tc>
          <w:tcPr>
            <w:tcW w:w="1300" w:type="dxa"/>
            <w:noWrap/>
            <w:vAlign w:val="center"/>
            <w:hideMark/>
          </w:tcPr>
          <w:p w14:paraId="457A6073" w14:textId="583D3FEA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032</w:t>
            </w:r>
          </w:p>
        </w:tc>
        <w:tc>
          <w:tcPr>
            <w:tcW w:w="1300" w:type="dxa"/>
            <w:noWrap/>
            <w:vAlign w:val="center"/>
            <w:hideMark/>
          </w:tcPr>
          <w:p w14:paraId="02D2EDE7" w14:textId="1B3DD4BC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140</w:t>
            </w:r>
          </w:p>
        </w:tc>
        <w:tc>
          <w:tcPr>
            <w:tcW w:w="1300" w:type="dxa"/>
            <w:noWrap/>
            <w:vAlign w:val="center"/>
            <w:hideMark/>
          </w:tcPr>
          <w:p w14:paraId="70FD6D63" w14:textId="437FA2D0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076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455A7131" w14:textId="1888FC89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0.556</w:t>
            </w:r>
          </w:p>
        </w:tc>
      </w:tr>
      <w:tr w:rsidR="00916B27" w:rsidRPr="00916B27" w14:paraId="7186C5ED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7AE017D9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No inhalational nitric oxide (Reference: inhalational nitric oxide at time of measurement)</w:t>
            </w:r>
          </w:p>
        </w:tc>
        <w:tc>
          <w:tcPr>
            <w:tcW w:w="1300" w:type="dxa"/>
            <w:noWrap/>
            <w:vAlign w:val="center"/>
            <w:hideMark/>
          </w:tcPr>
          <w:p w14:paraId="01FFDB3E" w14:textId="5030DA4A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026</w:t>
            </w:r>
          </w:p>
        </w:tc>
        <w:tc>
          <w:tcPr>
            <w:tcW w:w="1300" w:type="dxa"/>
            <w:noWrap/>
            <w:vAlign w:val="center"/>
            <w:hideMark/>
          </w:tcPr>
          <w:p w14:paraId="4F8A934B" w14:textId="2DAE060B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073</w:t>
            </w:r>
          </w:p>
        </w:tc>
        <w:tc>
          <w:tcPr>
            <w:tcW w:w="1300" w:type="dxa"/>
            <w:noWrap/>
            <w:vAlign w:val="center"/>
            <w:hideMark/>
          </w:tcPr>
          <w:p w14:paraId="12417FD0" w14:textId="681C7F42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75D117B1" w14:textId="5DA4EC51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0.603</w:t>
            </w:r>
          </w:p>
        </w:tc>
      </w:tr>
      <w:tr w:rsidR="00916B27" w:rsidRPr="00916B27" w14:paraId="2E6FBF48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5A641333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de-DE"/>
              </w:rPr>
              <w:t>Age (per year increase)</w:t>
            </w:r>
          </w:p>
        </w:tc>
        <w:tc>
          <w:tcPr>
            <w:tcW w:w="1300" w:type="dxa"/>
            <w:noWrap/>
            <w:vAlign w:val="center"/>
            <w:hideMark/>
          </w:tcPr>
          <w:p w14:paraId="4C418057" w14:textId="09324C2F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001</w:t>
            </w:r>
          </w:p>
        </w:tc>
        <w:tc>
          <w:tcPr>
            <w:tcW w:w="1300" w:type="dxa"/>
            <w:noWrap/>
            <w:vAlign w:val="center"/>
            <w:hideMark/>
          </w:tcPr>
          <w:p w14:paraId="07E56A44" w14:textId="6EBC9DA6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001</w:t>
            </w:r>
          </w:p>
        </w:tc>
        <w:tc>
          <w:tcPr>
            <w:tcW w:w="1300" w:type="dxa"/>
            <w:noWrap/>
            <w:vAlign w:val="center"/>
            <w:hideMark/>
          </w:tcPr>
          <w:p w14:paraId="072A7252" w14:textId="6BFAB3C8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004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2706F70" w14:textId="43B76231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0.343</w:t>
            </w:r>
          </w:p>
        </w:tc>
      </w:tr>
      <w:tr w:rsidR="00916B27" w:rsidRPr="00916B27" w14:paraId="2B9588E3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1009EB5A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SOFA score (per point increase)</w:t>
            </w:r>
          </w:p>
        </w:tc>
        <w:tc>
          <w:tcPr>
            <w:tcW w:w="1300" w:type="dxa"/>
            <w:noWrap/>
            <w:vAlign w:val="center"/>
            <w:hideMark/>
          </w:tcPr>
          <w:p w14:paraId="67969D08" w14:textId="1CACC90A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002</w:t>
            </w:r>
          </w:p>
        </w:tc>
        <w:tc>
          <w:tcPr>
            <w:tcW w:w="1300" w:type="dxa"/>
            <w:noWrap/>
            <w:vAlign w:val="center"/>
            <w:hideMark/>
          </w:tcPr>
          <w:p w14:paraId="181324BC" w14:textId="15A69E2D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010</w:t>
            </w:r>
          </w:p>
        </w:tc>
        <w:tc>
          <w:tcPr>
            <w:tcW w:w="1300" w:type="dxa"/>
            <w:noWrap/>
            <w:vAlign w:val="center"/>
            <w:hideMark/>
          </w:tcPr>
          <w:p w14:paraId="3174F832" w14:textId="3807907F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014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F625CF8" w14:textId="3610C29D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0.793</w:t>
            </w:r>
          </w:p>
        </w:tc>
      </w:tr>
      <w:tr w:rsidR="00916B27" w:rsidRPr="00916B27" w14:paraId="10F89252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22B12A6F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Hypocapnia at time of measurement (reference: normo- and hypercapnia)</w:t>
            </w:r>
          </w:p>
        </w:tc>
        <w:tc>
          <w:tcPr>
            <w:tcW w:w="1300" w:type="dxa"/>
            <w:noWrap/>
            <w:vAlign w:val="center"/>
            <w:hideMark/>
          </w:tcPr>
          <w:p w14:paraId="01B5A01F" w14:textId="6A084316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153</w:t>
            </w:r>
          </w:p>
        </w:tc>
        <w:tc>
          <w:tcPr>
            <w:tcW w:w="1300" w:type="dxa"/>
            <w:noWrap/>
            <w:vAlign w:val="center"/>
            <w:hideMark/>
          </w:tcPr>
          <w:p w14:paraId="2FCC76CA" w14:textId="2DCEF9CB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009</w:t>
            </w:r>
          </w:p>
        </w:tc>
        <w:tc>
          <w:tcPr>
            <w:tcW w:w="1300" w:type="dxa"/>
            <w:noWrap/>
            <w:vAlign w:val="center"/>
            <w:hideMark/>
          </w:tcPr>
          <w:p w14:paraId="51F5FFB2" w14:textId="6E7C0BAF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297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655F381D" w14:textId="524488F9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0.037</w:t>
            </w:r>
          </w:p>
        </w:tc>
      </w:tr>
      <w:tr w:rsidR="00916B27" w:rsidRPr="00916B27" w14:paraId="7B8AEFC5" w14:textId="77777777" w:rsidTr="00916B2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6" w:type="dxa"/>
            <w:noWrap/>
            <w:vAlign w:val="center"/>
            <w:hideMark/>
          </w:tcPr>
          <w:p w14:paraId="2B1208D7" w14:textId="77777777" w:rsidR="00916B27" w:rsidRPr="00916B27" w:rsidRDefault="00916B27" w:rsidP="00916B27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</w:pPr>
            <w:r w:rsidRPr="00916B27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de-DE"/>
              </w:rPr>
              <w:t>Community-acquired ARDS (reference: hospital-acquired ARDS)</w:t>
            </w:r>
          </w:p>
        </w:tc>
        <w:tc>
          <w:tcPr>
            <w:tcW w:w="1300" w:type="dxa"/>
            <w:noWrap/>
            <w:vAlign w:val="center"/>
            <w:hideMark/>
          </w:tcPr>
          <w:p w14:paraId="6DE9EAA8" w14:textId="1642E51B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050</w:t>
            </w:r>
          </w:p>
        </w:tc>
        <w:tc>
          <w:tcPr>
            <w:tcW w:w="1300" w:type="dxa"/>
            <w:noWrap/>
            <w:vAlign w:val="center"/>
            <w:hideMark/>
          </w:tcPr>
          <w:p w14:paraId="41DC24F8" w14:textId="24185DF6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-0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030</w:t>
            </w:r>
          </w:p>
        </w:tc>
        <w:tc>
          <w:tcPr>
            <w:tcW w:w="1300" w:type="dxa"/>
            <w:noWrap/>
            <w:vAlign w:val="center"/>
            <w:hideMark/>
          </w:tcPr>
          <w:p w14:paraId="35831456" w14:textId="12BC7294" w:rsidR="00916B27" w:rsidRPr="00916B27" w:rsidRDefault="00916B27" w:rsidP="00916B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.</w:t>
            </w:r>
            <w:r w:rsidRPr="00916B27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130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300" w:type="dxa"/>
            <w:noWrap/>
            <w:vAlign w:val="center"/>
            <w:hideMark/>
          </w:tcPr>
          <w:p w14:paraId="00B003B5" w14:textId="08333C1B" w:rsidR="00916B27" w:rsidRPr="00916B27" w:rsidRDefault="00916B27" w:rsidP="00916B27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</w:pPr>
            <w:r w:rsidRPr="00916B27"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eastAsia="de-DE"/>
              </w:rPr>
              <w:t>0.217</w:t>
            </w:r>
          </w:p>
        </w:tc>
      </w:tr>
    </w:tbl>
    <w:p w14:paraId="522B589E" w14:textId="77777777" w:rsidR="00916B27" w:rsidRPr="00916B27" w:rsidRDefault="00916B27" w:rsidP="00916B27"/>
    <w:p w14:paraId="2E1F806C" w14:textId="0F6DF262" w:rsidR="00916B27" w:rsidRPr="00916B27" w:rsidRDefault="00916B27">
      <w:pPr>
        <w:rPr>
          <w:rFonts w:ascii="Arial" w:hAnsi="Arial" w:cs="Arial"/>
          <w:sz w:val="22"/>
          <w:szCs w:val="22"/>
          <w:lang w:val="en-US"/>
        </w:rPr>
      </w:pPr>
      <w:r w:rsidRPr="00916B27">
        <w:rPr>
          <w:rFonts w:ascii="Arial" w:hAnsi="Arial" w:cs="Arial"/>
          <w:b/>
          <w:bCs/>
          <w:sz w:val="22"/>
          <w:szCs w:val="22"/>
          <w:lang w:val="en-US"/>
        </w:rPr>
        <w:t xml:space="preserve">Additional file </w:t>
      </w:r>
      <w:r w:rsidR="00336538">
        <w:rPr>
          <w:rFonts w:ascii="Arial" w:hAnsi="Arial" w:cs="Arial"/>
          <w:b/>
          <w:bCs/>
          <w:sz w:val="22"/>
          <w:szCs w:val="22"/>
          <w:lang w:val="en-US"/>
        </w:rPr>
        <w:t>5</w:t>
      </w:r>
      <w:r w:rsidRPr="00916B27">
        <w:rPr>
          <w:rFonts w:ascii="Arial" w:hAnsi="Arial" w:cs="Arial"/>
          <w:sz w:val="22"/>
          <w:szCs w:val="22"/>
          <w:lang w:val="en-US"/>
        </w:rPr>
        <w:t xml:space="preserve">: Linear mixed model – estimates of fixed effects. </w:t>
      </w:r>
      <w:r w:rsidR="00336538">
        <w:rPr>
          <w:rFonts w:ascii="Arial" w:hAnsi="Arial" w:cs="Arial"/>
          <w:sz w:val="22"/>
          <w:szCs w:val="22"/>
          <w:lang w:val="en-US"/>
        </w:rPr>
        <w:t>The i</w:t>
      </w:r>
      <w:r w:rsidRPr="00916B27">
        <w:rPr>
          <w:rFonts w:ascii="Arial" w:hAnsi="Arial" w:cs="Arial"/>
          <w:sz w:val="22"/>
          <w:szCs w:val="22"/>
          <w:lang w:val="en-US"/>
        </w:rPr>
        <w:t>nitial model includ</w:t>
      </w:r>
      <w:r w:rsidR="00336538">
        <w:rPr>
          <w:rFonts w:ascii="Arial" w:hAnsi="Arial" w:cs="Arial"/>
          <w:sz w:val="22"/>
          <w:szCs w:val="22"/>
          <w:lang w:val="en-US"/>
        </w:rPr>
        <w:t>ed</w:t>
      </w:r>
      <w:r w:rsidRPr="00916B27">
        <w:rPr>
          <w:rFonts w:ascii="Arial" w:hAnsi="Arial" w:cs="Arial"/>
          <w:sz w:val="22"/>
          <w:szCs w:val="22"/>
          <w:lang w:val="en-US"/>
        </w:rPr>
        <w:t xml:space="preserve"> variables that were considered clinically relevant</w:t>
      </w:r>
      <w:r>
        <w:rPr>
          <w:rFonts w:ascii="Arial" w:hAnsi="Arial" w:cs="Arial"/>
          <w:sz w:val="22"/>
          <w:szCs w:val="22"/>
          <w:lang w:val="en-US"/>
        </w:rPr>
        <w:t>. PaCO</w:t>
      </w:r>
      <w:r w:rsidRPr="00336538">
        <w:rPr>
          <w:rFonts w:ascii="Arial" w:hAnsi="Arial" w:cs="Arial"/>
          <w:sz w:val="22"/>
          <w:szCs w:val="22"/>
          <w:vertAlign w:val="subscript"/>
          <w:lang w:val="en-US"/>
        </w:rPr>
        <w:t>2</w:t>
      </w:r>
      <w:r>
        <w:rPr>
          <w:rFonts w:ascii="Arial" w:hAnsi="Arial" w:cs="Arial"/>
          <w:sz w:val="22"/>
          <w:szCs w:val="22"/>
          <w:lang w:val="en-US"/>
        </w:rPr>
        <w:t xml:space="preserve">: arterial partial pressure of carbon dioxide.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Vv-ECMO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: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veno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-venous extracorporeal membrane oxygenation. ARDS: acute respiratory distress syndrome. SOFA: Sequential Organ Failure Assessment. </w:t>
      </w:r>
    </w:p>
    <w:sectPr w:rsidR="00916B27" w:rsidRPr="00916B27" w:rsidSect="00406560">
      <w:pgSz w:w="1684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B27"/>
    <w:rsid w:val="00040186"/>
    <w:rsid w:val="000953DC"/>
    <w:rsid w:val="000B0D2F"/>
    <w:rsid w:val="000B3982"/>
    <w:rsid w:val="000D1D41"/>
    <w:rsid w:val="000F299E"/>
    <w:rsid w:val="00133196"/>
    <w:rsid w:val="00164324"/>
    <w:rsid w:val="0016573D"/>
    <w:rsid w:val="001838A7"/>
    <w:rsid w:val="00191EBE"/>
    <w:rsid w:val="00193B47"/>
    <w:rsid w:val="001C7581"/>
    <w:rsid w:val="001E4AE2"/>
    <w:rsid w:val="002307FA"/>
    <w:rsid w:val="002503DC"/>
    <w:rsid w:val="002662C8"/>
    <w:rsid w:val="00267842"/>
    <w:rsid w:val="00271283"/>
    <w:rsid w:val="00283DE8"/>
    <w:rsid w:val="002A26B3"/>
    <w:rsid w:val="002C08F1"/>
    <w:rsid w:val="002C3508"/>
    <w:rsid w:val="002D399A"/>
    <w:rsid w:val="002D4DEE"/>
    <w:rsid w:val="002D4E29"/>
    <w:rsid w:val="00336538"/>
    <w:rsid w:val="003977AC"/>
    <w:rsid w:val="00397B34"/>
    <w:rsid w:val="003B4914"/>
    <w:rsid w:val="003C0035"/>
    <w:rsid w:val="003C6711"/>
    <w:rsid w:val="003F3A7A"/>
    <w:rsid w:val="003F732B"/>
    <w:rsid w:val="00401782"/>
    <w:rsid w:val="00406560"/>
    <w:rsid w:val="0041559F"/>
    <w:rsid w:val="004237ED"/>
    <w:rsid w:val="00423E5E"/>
    <w:rsid w:val="00431595"/>
    <w:rsid w:val="00437CA3"/>
    <w:rsid w:val="004416A2"/>
    <w:rsid w:val="00453C54"/>
    <w:rsid w:val="00464FDA"/>
    <w:rsid w:val="00475BF1"/>
    <w:rsid w:val="00494D42"/>
    <w:rsid w:val="004B1E0B"/>
    <w:rsid w:val="004F1979"/>
    <w:rsid w:val="005033C4"/>
    <w:rsid w:val="00510622"/>
    <w:rsid w:val="0054387E"/>
    <w:rsid w:val="005452AC"/>
    <w:rsid w:val="00562D82"/>
    <w:rsid w:val="00574B12"/>
    <w:rsid w:val="00590780"/>
    <w:rsid w:val="005B1ED4"/>
    <w:rsid w:val="005F7569"/>
    <w:rsid w:val="00634672"/>
    <w:rsid w:val="00634F47"/>
    <w:rsid w:val="00635C5D"/>
    <w:rsid w:val="006469B6"/>
    <w:rsid w:val="00654392"/>
    <w:rsid w:val="00656A8A"/>
    <w:rsid w:val="0065764B"/>
    <w:rsid w:val="006A27A5"/>
    <w:rsid w:val="006A5B05"/>
    <w:rsid w:val="006B2967"/>
    <w:rsid w:val="006C671E"/>
    <w:rsid w:val="006E1DB6"/>
    <w:rsid w:val="006E3E0C"/>
    <w:rsid w:val="006E3E4D"/>
    <w:rsid w:val="006E53F7"/>
    <w:rsid w:val="006E7B04"/>
    <w:rsid w:val="00727C56"/>
    <w:rsid w:val="007363F4"/>
    <w:rsid w:val="0078442B"/>
    <w:rsid w:val="007E2E6C"/>
    <w:rsid w:val="007E454C"/>
    <w:rsid w:val="0080332A"/>
    <w:rsid w:val="008275B3"/>
    <w:rsid w:val="0083769C"/>
    <w:rsid w:val="0088033E"/>
    <w:rsid w:val="00880E46"/>
    <w:rsid w:val="00893B1D"/>
    <w:rsid w:val="008C62C4"/>
    <w:rsid w:val="008D3BDD"/>
    <w:rsid w:val="008D56AC"/>
    <w:rsid w:val="008F36B8"/>
    <w:rsid w:val="00916B27"/>
    <w:rsid w:val="00933AFE"/>
    <w:rsid w:val="00945FE2"/>
    <w:rsid w:val="009567D7"/>
    <w:rsid w:val="00974862"/>
    <w:rsid w:val="009763A4"/>
    <w:rsid w:val="00992D2A"/>
    <w:rsid w:val="009936EA"/>
    <w:rsid w:val="009A6C38"/>
    <w:rsid w:val="009D2250"/>
    <w:rsid w:val="009D7646"/>
    <w:rsid w:val="009E1007"/>
    <w:rsid w:val="00A07CBE"/>
    <w:rsid w:val="00A150DB"/>
    <w:rsid w:val="00A205A2"/>
    <w:rsid w:val="00A37D71"/>
    <w:rsid w:val="00A452AD"/>
    <w:rsid w:val="00A56BFD"/>
    <w:rsid w:val="00AB6932"/>
    <w:rsid w:val="00AC0716"/>
    <w:rsid w:val="00AD2FB6"/>
    <w:rsid w:val="00AD6D85"/>
    <w:rsid w:val="00AE2738"/>
    <w:rsid w:val="00AF30EB"/>
    <w:rsid w:val="00AF6781"/>
    <w:rsid w:val="00B1391A"/>
    <w:rsid w:val="00B423C7"/>
    <w:rsid w:val="00B42BE3"/>
    <w:rsid w:val="00B44297"/>
    <w:rsid w:val="00B56576"/>
    <w:rsid w:val="00B622FE"/>
    <w:rsid w:val="00B66C2A"/>
    <w:rsid w:val="00BA0815"/>
    <w:rsid w:val="00BE1F0C"/>
    <w:rsid w:val="00BF1FF1"/>
    <w:rsid w:val="00C10CE6"/>
    <w:rsid w:val="00C434A5"/>
    <w:rsid w:val="00C51182"/>
    <w:rsid w:val="00C6728D"/>
    <w:rsid w:val="00CA0E49"/>
    <w:rsid w:val="00CC0A82"/>
    <w:rsid w:val="00CE3DD0"/>
    <w:rsid w:val="00D24AC2"/>
    <w:rsid w:val="00D5535E"/>
    <w:rsid w:val="00D565BC"/>
    <w:rsid w:val="00D70BB6"/>
    <w:rsid w:val="00D72363"/>
    <w:rsid w:val="00D748EA"/>
    <w:rsid w:val="00D917AE"/>
    <w:rsid w:val="00DE602D"/>
    <w:rsid w:val="00E7561D"/>
    <w:rsid w:val="00E97E8D"/>
    <w:rsid w:val="00EA5063"/>
    <w:rsid w:val="00ED26EF"/>
    <w:rsid w:val="00EE340F"/>
    <w:rsid w:val="00F019B4"/>
    <w:rsid w:val="00F251B5"/>
    <w:rsid w:val="00F256A7"/>
    <w:rsid w:val="00F518BD"/>
    <w:rsid w:val="00F66F01"/>
    <w:rsid w:val="00F674DF"/>
    <w:rsid w:val="00F700AA"/>
    <w:rsid w:val="00F9522C"/>
    <w:rsid w:val="00FA0975"/>
    <w:rsid w:val="00FC4DBA"/>
    <w:rsid w:val="00FD3E4A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8BC27"/>
  <w14:defaultImageDpi w14:val="32767"/>
  <w15:chartTrackingRefBased/>
  <w15:docId w15:val="{D48C3F0D-4952-AE4C-AF4A-3980F434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916B2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916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16B2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1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Fischer</dc:creator>
  <cp:keywords/>
  <dc:description/>
  <cp:lastModifiedBy>Rajalakshmi</cp:lastModifiedBy>
  <cp:revision>3</cp:revision>
  <dcterms:created xsi:type="dcterms:W3CDTF">2020-12-31T15:39:00Z</dcterms:created>
  <dcterms:modified xsi:type="dcterms:W3CDTF">2021-03-02T08:51:00Z</dcterms:modified>
</cp:coreProperties>
</file>