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B2A1C" w14:textId="77777777" w:rsidR="008047C9" w:rsidRPr="00F04B35" w:rsidRDefault="008047C9" w:rsidP="008047C9">
      <w:pPr>
        <w:pStyle w:val="p"/>
        <w:rPr>
          <w:b/>
          <w:bCs/>
          <w:sz w:val="28"/>
          <w:szCs w:val="28"/>
          <w:lang w:val="en-US"/>
        </w:rPr>
      </w:pPr>
      <w:r w:rsidRPr="00F04B35">
        <w:rPr>
          <w:b/>
          <w:bCs/>
          <w:sz w:val="28"/>
          <w:szCs w:val="28"/>
          <w:lang w:val="en-US"/>
        </w:rPr>
        <w:t xml:space="preserve">Table </w:t>
      </w:r>
      <w:r>
        <w:rPr>
          <w:b/>
          <w:bCs/>
          <w:sz w:val="28"/>
          <w:szCs w:val="28"/>
          <w:lang w:val="en-US"/>
        </w:rPr>
        <w:t>S</w:t>
      </w:r>
      <w:r w:rsidRPr="00F04B35">
        <w:rPr>
          <w:b/>
          <w:bCs/>
          <w:sz w:val="28"/>
          <w:szCs w:val="28"/>
          <w:lang w:val="en-US"/>
        </w:rPr>
        <w:t>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02"/>
        <w:gridCol w:w="1075"/>
        <w:gridCol w:w="1225"/>
        <w:gridCol w:w="2376"/>
        <w:gridCol w:w="2111"/>
      </w:tblGrid>
      <w:tr w:rsidR="00BA3174" w:rsidRPr="00DF7255" w14:paraId="08051DD5" w14:textId="77777777" w:rsidTr="00BA3174">
        <w:trPr>
          <w:trHeight w:val="20"/>
        </w:trPr>
        <w:tc>
          <w:tcPr>
            <w:tcW w:w="2002" w:type="dxa"/>
            <w:shd w:val="clear" w:color="auto" w:fill="95B3D7" w:themeFill="accent1" w:themeFillTint="99"/>
          </w:tcPr>
          <w:p w14:paraId="605B7100" w14:textId="389B8818" w:rsidR="00BA3174" w:rsidRPr="0006402A" w:rsidRDefault="00BA3174" w:rsidP="00AE414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b/>
                <w:lang w:val="en-US"/>
              </w:rPr>
              <w:t>Patient</w:t>
            </w:r>
          </w:p>
        </w:tc>
        <w:tc>
          <w:tcPr>
            <w:tcW w:w="1075" w:type="dxa"/>
            <w:shd w:val="clear" w:color="auto" w:fill="95B3D7" w:themeFill="accent1" w:themeFillTint="99"/>
          </w:tcPr>
          <w:p w14:paraId="299FCEDE" w14:textId="02A6D1CF" w:rsidR="00BA3174" w:rsidRPr="0006402A" w:rsidRDefault="00BA3174" w:rsidP="00AE414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b/>
                <w:lang w:val="en-US"/>
              </w:rPr>
              <w:t>Age</w:t>
            </w:r>
          </w:p>
        </w:tc>
        <w:tc>
          <w:tcPr>
            <w:tcW w:w="1225" w:type="dxa"/>
            <w:shd w:val="clear" w:color="auto" w:fill="95B3D7" w:themeFill="accent1" w:themeFillTint="99"/>
          </w:tcPr>
          <w:p w14:paraId="2F0AFE85" w14:textId="0C99593C" w:rsidR="00BA3174" w:rsidRPr="0006402A" w:rsidRDefault="00BA3174" w:rsidP="00AE414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b/>
                <w:lang w:val="en-US"/>
              </w:rPr>
              <w:t>Sex</w:t>
            </w:r>
          </w:p>
        </w:tc>
        <w:tc>
          <w:tcPr>
            <w:tcW w:w="1683" w:type="dxa"/>
            <w:shd w:val="clear" w:color="auto" w:fill="95B3D7" w:themeFill="accent1" w:themeFillTint="99"/>
          </w:tcPr>
          <w:p w14:paraId="53D2EEE9" w14:textId="1922C909" w:rsidR="00BA3174" w:rsidRPr="0006402A" w:rsidRDefault="00BA3174" w:rsidP="00BA317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b/>
                <w:lang w:val="en-US"/>
              </w:rPr>
              <w:t>Underlying Disease</w:t>
            </w:r>
          </w:p>
        </w:tc>
        <w:tc>
          <w:tcPr>
            <w:tcW w:w="2111" w:type="dxa"/>
            <w:shd w:val="clear" w:color="auto" w:fill="95B3D7" w:themeFill="accent1" w:themeFillTint="99"/>
          </w:tcPr>
          <w:p w14:paraId="5E243C21" w14:textId="163FB6FE" w:rsidR="00BA3174" w:rsidRPr="0006402A" w:rsidRDefault="00BA3174" w:rsidP="00BA317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b/>
                <w:lang w:val="en-US"/>
              </w:rPr>
              <w:t>Immunosuppressive medication</w:t>
            </w:r>
          </w:p>
        </w:tc>
      </w:tr>
      <w:tr w:rsidR="00BA3174" w:rsidRPr="00DF7255" w14:paraId="2543EBF6" w14:textId="77777777" w:rsidTr="00BA3174">
        <w:trPr>
          <w:trHeight w:val="20"/>
        </w:trPr>
        <w:tc>
          <w:tcPr>
            <w:tcW w:w="2002" w:type="dxa"/>
          </w:tcPr>
          <w:p w14:paraId="4756247C" w14:textId="0A062ED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75" w:type="dxa"/>
          </w:tcPr>
          <w:p w14:paraId="2B14BCED" w14:textId="5536024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225" w:type="dxa"/>
          </w:tcPr>
          <w:p w14:paraId="4EC2740D" w14:textId="1401B15D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14EAE9BF" w14:textId="1D14A8EF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Diffuse large B cell lymphoma</w:t>
            </w:r>
          </w:p>
        </w:tc>
        <w:tc>
          <w:tcPr>
            <w:tcW w:w="2111" w:type="dxa"/>
          </w:tcPr>
          <w:p w14:paraId="131601C2" w14:textId="1AD70A5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therapy with R-CHOP 21</w:t>
            </w:r>
          </w:p>
        </w:tc>
      </w:tr>
      <w:tr w:rsidR="00BA3174" w:rsidRPr="00DF7255" w14:paraId="76B99BB9" w14:textId="77777777" w:rsidTr="00BA3174">
        <w:trPr>
          <w:trHeight w:val="20"/>
        </w:trPr>
        <w:tc>
          <w:tcPr>
            <w:tcW w:w="2002" w:type="dxa"/>
          </w:tcPr>
          <w:p w14:paraId="39C015AF" w14:textId="4ABF12A2" w:rsidR="00BA3174" w:rsidRPr="0006402A" w:rsidRDefault="00BA3174" w:rsidP="00BA317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075" w:type="dxa"/>
          </w:tcPr>
          <w:p w14:paraId="0C3A552E" w14:textId="1CB875D6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225" w:type="dxa"/>
          </w:tcPr>
          <w:p w14:paraId="190CA1D5" w14:textId="6B8D58C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14A93841" w14:textId="2E8B2DF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 xml:space="preserve">Chronic lymphocytic </w:t>
            </w:r>
            <w:r w:rsidR="0006402A" w:rsidRPr="0006402A">
              <w:rPr>
                <w:rFonts w:ascii="Times New Roman" w:hAnsi="Times New Roman" w:cs="Times New Roman"/>
                <w:lang w:val="en-US"/>
              </w:rPr>
              <w:t>leukemia</w:t>
            </w:r>
          </w:p>
        </w:tc>
        <w:tc>
          <w:tcPr>
            <w:tcW w:w="2111" w:type="dxa"/>
          </w:tcPr>
          <w:p w14:paraId="3ADFE137" w14:textId="71967FC2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 xml:space="preserve">Active therapy with rituximab and venetoclax </w:t>
            </w:r>
          </w:p>
        </w:tc>
      </w:tr>
      <w:tr w:rsidR="00BA3174" w:rsidRPr="009E1096" w14:paraId="2A8D5D88" w14:textId="77777777" w:rsidTr="00BA3174">
        <w:trPr>
          <w:trHeight w:val="20"/>
        </w:trPr>
        <w:tc>
          <w:tcPr>
            <w:tcW w:w="2002" w:type="dxa"/>
          </w:tcPr>
          <w:p w14:paraId="49980257" w14:textId="2B381BF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075" w:type="dxa"/>
          </w:tcPr>
          <w:p w14:paraId="6D44CFA5" w14:textId="423F1A72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225" w:type="dxa"/>
          </w:tcPr>
          <w:p w14:paraId="679EA071" w14:textId="09E663E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4B7DEAEA" w14:textId="08AB31B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Solid organ transplantation</w:t>
            </w:r>
          </w:p>
        </w:tc>
        <w:tc>
          <w:tcPr>
            <w:tcW w:w="2111" w:type="dxa"/>
          </w:tcPr>
          <w:p w14:paraId="38A9E102" w14:textId="7238728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Tacrolimus and mycophenolic acid</w:t>
            </w:r>
          </w:p>
        </w:tc>
      </w:tr>
      <w:tr w:rsidR="00BA3174" w:rsidRPr="009E1096" w14:paraId="05DB13D9" w14:textId="77777777" w:rsidTr="00BA3174">
        <w:trPr>
          <w:trHeight w:val="20"/>
        </w:trPr>
        <w:tc>
          <w:tcPr>
            <w:tcW w:w="2002" w:type="dxa"/>
          </w:tcPr>
          <w:p w14:paraId="0C49E3CE" w14:textId="64E05BA2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075" w:type="dxa"/>
          </w:tcPr>
          <w:p w14:paraId="179614B6" w14:textId="28A31B0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1225" w:type="dxa"/>
          </w:tcPr>
          <w:p w14:paraId="09B50E8F" w14:textId="4F64FC2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683" w:type="dxa"/>
          </w:tcPr>
          <w:p w14:paraId="01FC4AB0" w14:textId="3707B12D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multiple myeloma with Secondary immunoglobulin deficiency</w:t>
            </w:r>
          </w:p>
        </w:tc>
        <w:tc>
          <w:tcPr>
            <w:tcW w:w="2111" w:type="dxa"/>
          </w:tcPr>
          <w:p w14:paraId="46C9E108" w14:textId="618173B5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 xml:space="preserve">Revlimid </w:t>
            </w:r>
          </w:p>
        </w:tc>
      </w:tr>
      <w:tr w:rsidR="00BA3174" w:rsidRPr="009E1096" w14:paraId="3927D27F" w14:textId="77777777" w:rsidTr="00BA3174">
        <w:trPr>
          <w:trHeight w:val="20"/>
        </w:trPr>
        <w:tc>
          <w:tcPr>
            <w:tcW w:w="2002" w:type="dxa"/>
          </w:tcPr>
          <w:p w14:paraId="409517D1" w14:textId="4E00BC2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1075" w:type="dxa"/>
          </w:tcPr>
          <w:p w14:paraId="28383F5D" w14:textId="5945698E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225" w:type="dxa"/>
          </w:tcPr>
          <w:p w14:paraId="32BF784E" w14:textId="03440FA0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767717D5" w14:textId="55A1AC4A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multiple myeloma</w:t>
            </w:r>
          </w:p>
        </w:tc>
        <w:tc>
          <w:tcPr>
            <w:tcW w:w="2111" w:type="dxa"/>
          </w:tcPr>
          <w:p w14:paraId="51DA3BDE" w14:textId="709C711A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 xml:space="preserve">Day 11 after high dose melphalan 200mg/m² </w:t>
            </w:r>
          </w:p>
        </w:tc>
      </w:tr>
      <w:tr w:rsidR="00BA3174" w:rsidRPr="009E1096" w14:paraId="0CC7830C" w14:textId="77777777" w:rsidTr="00BA3174">
        <w:trPr>
          <w:trHeight w:val="20"/>
        </w:trPr>
        <w:tc>
          <w:tcPr>
            <w:tcW w:w="2002" w:type="dxa"/>
          </w:tcPr>
          <w:p w14:paraId="47C33784" w14:textId="7478FAAF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1075" w:type="dxa"/>
          </w:tcPr>
          <w:p w14:paraId="0568B595" w14:textId="275B4C2A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1225" w:type="dxa"/>
          </w:tcPr>
          <w:p w14:paraId="27359394" w14:textId="7F1E0588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4D6B5953" w14:textId="4BF7063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 xml:space="preserve">Hairy cell </w:t>
            </w:r>
            <w:r w:rsidR="0006402A" w:rsidRPr="0006402A">
              <w:rPr>
                <w:rFonts w:ascii="Times New Roman" w:hAnsi="Times New Roman" w:cs="Times New Roman"/>
                <w:lang w:val="en-US"/>
              </w:rPr>
              <w:t>leukemia</w:t>
            </w:r>
          </w:p>
        </w:tc>
        <w:tc>
          <w:tcPr>
            <w:tcW w:w="2111" w:type="dxa"/>
          </w:tcPr>
          <w:p w14:paraId="2A4EA6B6" w14:textId="5A80A58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therapy with cladribine (2-CDA)</w:t>
            </w:r>
          </w:p>
        </w:tc>
      </w:tr>
      <w:tr w:rsidR="00BA3174" w:rsidRPr="009E1096" w14:paraId="35518758" w14:textId="77777777" w:rsidTr="00BA3174">
        <w:trPr>
          <w:trHeight w:val="20"/>
        </w:trPr>
        <w:tc>
          <w:tcPr>
            <w:tcW w:w="2002" w:type="dxa"/>
          </w:tcPr>
          <w:p w14:paraId="5CFB0B72" w14:textId="7D707FB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1075" w:type="dxa"/>
          </w:tcPr>
          <w:p w14:paraId="41D5B2F2" w14:textId="4D50FBE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225" w:type="dxa"/>
          </w:tcPr>
          <w:p w14:paraId="25F2F513" w14:textId="37103CA8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74B09983" w14:textId="72472EC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Solid organ transplantation</w:t>
            </w:r>
          </w:p>
        </w:tc>
        <w:tc>
          <w:tcPr>
            <w:tcW w:w="2111" w:type="dxa"/>
          </w:tcPr>
          <w:p w14:paraId="35FE3EF6" w14:textId="315E5BD7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Tacrolimus and mycophenolic acid</w:t>
            </w:r>
          </w:p>
        </w:tc>
      </w:tr>
      <w:tr w:rsidR="00BA3174" w:rsidRPr="009E1096" w14:paraId="7313F6DE" w14:textId="77777777" w:rsidTr="00BA3174">
        <w:trPr>
          <w:trHeight w:val="20"/>
        </w:trPr>
        <w:tc>
          <w:tcPr>
            <w:tcW w:w="2002" w:type="dxa"/>
          </w:tcPr>
          <w:p w14:paraId="13C20BD2" w14:textId="0EFBCEF6" w:rsidR="00BA3174" w:rsidRPr="0006402A" w:rsidRDefault="00BA3174" w:rsidP="00BA3174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1075" w:type="dxa"/>
          </w:tcPr>
          <w:p w14:paraId="0A3FC041" w14:textId="79C5935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1225" w:type="dxa"/>
          </w:tcPr>
          <w:p w14:paraId="164C2A65" w14:textId="2BB1F208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683" w:type="dxa"/>
          </w:tcPr>
          <w:p w14:paraId="03031387" w14:textId="694C7A7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Diffuse large B cell lymphoma</w:t>
            </w:r>
          </w:p>
        </w:tc>
        <w:tc>
          <w:tcPr>
            <w:tcW w:w="2111" w:type="dxa"/>
          </w:tcPr>
          <w:p w14:paraId="2810C350" w14:textId="067A399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therapy with R-CHOP 21</w:t>
            </w:r>
          </w:p>
        </w:tc>
      </w:tr>
      <w:tr w:rsidR="00BA3174" w:rsidRPr="009E1096" w14:paraId="014A4745" w14:textId="77777777" w:rsidTr="00BA3174">
        <w:trPr>
          <w:trHeight w:val="20"/>
        </w:trPr>
        <w:tc>
          <w:tcPr>
            <w:tcW w:w="2002" w:type="dxa"/>
          </w:tcPr>
          <w:p w14:paraId="5FF2A639" w14:textId="6FCFC931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1075" w:type="dxa"/>
          </w:tcPr>
          <w:p w14:paraId="233597C1" w14:textId="304C7275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1225" w:type="dxa"/>
          </w:tcPr>
          <w:p w14:paraId="7ADFB10B" w14:textId="1A00C328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1683" w:type="dxa"/>
          </w:tcPr>
          <w:p w14:paraId="7297F91D" w14:textId="03BA7179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Rheumatoid arthritis</w:t>
            </w:r>
          </w:p>
        </w:tc>
        <w:tc>
          <w:tcPr>
            <w:tcW w:w="2111" w:type="dxa"/>
          </w:tcPr>
          <w:p w14:paraId="4B3CD322" w14:textId="44501EA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Methotrexate 20mg once weekly</w:t>
            </w:r>
          </w:p>
        </w:tc>
      </w:tr>
      <w:tr w:rsidR="00BA3174" w:rsidRPr="009E1096" w14:paraId="66D21BA8" w14:textId="77777777" w:rsidTr="00BA3174">
        <w:trPr>
          <w:trHeight w:val="20"/>
        </w:trPr>
        <w:tc>
          <w:tcPr>
            <w:tcW w:w="2002" w:type="dxa"/>
          </w:tcPr>
          <w:p w14:paraId="199CE0EF" w14:textId="776FD8CE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402A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1075" w:type="dxa"/>
          </w:tcPr>
          <w:p w14:paraId="08B7DE82" w14:textId="46758D1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225" w:type="dxa"/>
          </w:tcPr>
          <w:p w14:paraId="326DF383" w14:textId="4289C7F6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3F23C0E5" w14:textId="0EDDCC26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 xml:space="preserve">Transformed follicular lymphoma </w:t>
            </w:r>
          </w:p>
        </w:tc>
        <w:tc>
          <w:tcPr>
            <w:tcW w:w="2111" w:type="dxa"/>
          </w:tcPr>
          <w:p w14:paraId="59ABDA48" w14:textId="197C4EEE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therapy with R-CHOP 21</w:t>
            </w:r>
          </w:p>
        </w:tc>
      </w:tr>
      <w:tr w:rsidR="00BA3174" w:rsidRPr="009E1096" w14:paraId="649DDE54" w14:textId="77777777" w:rsidTr="00BA3174">
        <w:trPr>
          <w:trHeight w:val="20"/>
        </w:trPr>
        <w:tc>
          <w:tcPr>
            <w:tcW w:w="2002" w:type="dxa"/>
          </w:tcPr>
          <w:p w14:paraId="257BD87F" w14:textId="50102CC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8</w:t>
            </w:r>
            <w:r w:rsidR="0006402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75" w:type="dxa"/>
          </w:tcPr>
          <w:p w14:paraId="7845B429" w14:textId="14EC8FD5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225" w:type="dxa"/>
          </w:tcPr>
          <w:p w14:paraId="1B2D3929" w14:textId="5256A52F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30F69623" w14:textId="21D7789E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Solid organ transplantation</w:t>
            </w:r>
          </w:p>
        </w:tc>
        <w:tc>
          <w:tcPr>
            <w:tcW w:w="2111" w:type="dxa"/>
          </w:tcPr>
          <w:p w14:paraId="7EEA980D" w14:textId="07F91EC6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Tacrolimus and prednisolone 12mg once daily</w:t>
            </w:r>
          </w:p>
        </w:tc>
      </w:tr>
      <w:tr w:rsidR="00BA3174" w:rsidRPr="009E1096" w14:paraId="1564B7FF" w14:textId="77777777" w:rsidTr="00BA3174">
        <w:trPr>
          <w:trHeight w:val="20"/>
        </w:trPr>
        <w:tc>
          <w:tcPr>
            <w:tcW w:w="2002" w:type="dxa"/>
          </w:tcPr>
          <w:p w14:paraId="1767202C" w14:textId="5FD2EF9D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8</w:t>
            </w:r>
            <w:r w:rsidR="0006402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075" w:type="dxa"/>
          </w:tcPr>
          <w:p w14:paraId="77162D5D" w14:textId="51A1AC3D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1225" w:type="dxa"/>
          </w:tcPr>
          <w:p w14:paraId="6A4A01C9" w14:textId="48FDB533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34D3C324" w14:textId="77777777" w:rsidR="00BA3174" w:rsidRPr="0006402A" w:rsidRDefault="0006402A" w:rsidP="0006402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40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Morbus Bruton</w:t>
            </w:r>
          </w:p>
          <w:p w14:paraId="34337900" w14:textId="20421D95" w:rsidR="0006402A" w:rsidRPr="0006402A" w:rsidRDefault="0006402A" w:rsidP="0006402A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(X-linked agammaglobulinemia)</w:t>
            </w:r>
          </w:p>
        </w:tc>
        <w:tc>
          <w:tcPr>
            <w:tcW w:w="2111" w:type="dxa"/>
          </w:tcPr>
          <w:p w14:paraId="35B5CDF1" w14:textId="55C5B723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3174" w:rsidRPr="009E1096" w14:paraId="694B7C10" w14:textId="77777777" w:rsidTr="00BA3174">
        <w:trPr>
          <w:trHeight w:val="20"/>
        </w:trPr>
        <w:tc>
          <w:tcPr>
            <w:tcW w:w="2002" w:type="dxa"/>
          </w:tcPr>
          <w:p w14:paraId="53F37B5E" w14:textId="361634ED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90</w:t>
            </w:r>
          </w:p>
        </w:tc>
        <w:tc>
          <w:tcPr>
            <w:tcW w:w="1075" w:type="dxa"/>
          </w:tcPr>
          <w:p w14:paraId="647CD613" w14:textId="75A347E6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225" w:type="dxa"/>
          </w:tcPr>
          <w:p w14:paraId="3ED094CC" w14:textId="140A28E9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62E9332B" w14:textId="4722D737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Solid organ transplantation</w:t>
            </w:r>
          </w:p>
        </w:tc>
        <w:tc>
          <w:tcPr>
            <w:tcW w:w="2111" w:type="dxa"/>
          </w:tcPr>
          <w:p w14:paraId="275CE964" w14:textId="0FE704EB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6402A">
              <w:rPr>
                <w:rFonts w:ascii="Times New Roman" w:hAnsi="Times New Roman" w:cs="Times New Roman"/>
                <w:lang w:val="en-US"/>
              </w:rPr>
              <w:t>Everolimus</w:t>
            </w:r>
            <w:proofErr w:type="spellEnd"/>
            <w:r w:rsidRPr="0006402A">
              <w:rPr>
                <w:rFonts w:ascii="Times New Roman" w:hAnsi="Times New Roman" w:cs="Times New Roman"/>
                <w:lang w:val="en-US"/>
              </w:rPr>
              <w:t xml:space="preserve"> and mycophenolic acid</w:t>
            </w:r>
          </w:p>
        </w:tc>
      </w:tr>
      <w:tr w:rsidR="00BA3174" w:rsidRPr="009E1096" w14:paraId="150F5EEC" w14:textId="77777777" w:rsidTr="00BA3174">
        <w:trPr>
          <w:trHeight w:val="20"/>
        </w:trPr>
        <w:tc>
          <w:tcPr>
            <w:tcW w:w="2002" w:type="dxa"/>
          </w:tcPr>
          <w:p w14:paraId="0FE365F4" w14:textId="331B6FA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9</w:t>
            </w:r>
            <w:r w:rsidR="0006402A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075" w:type="dxa"/>
          </w:tcPr>
          <w:p w14:paraId="004D838D" w14:textId="2039EA67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1225" w:type="dxa"/>
          </w:tcPr>
          <w:p w14:paraId="21CB09F3" w14:textId="68E222F2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05496D9F" w14:textId="23560ECC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Solid organ transplantation</w:t>
            </w:r>
          </w:p>
        </w:tc>
        <w:tc>
          <w:tcPr>
            <w:tcW w:w="2111" w:type="dxa"/>
          </w:tcPr>
          <w:p w14:paraId="6CFF2508" w14:textId="7484032A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Tacrolimus and cyclosporin A</w:t>
            </w:r>
          </w:p>
        </w:tc>
      </w:tr>
      <w:tr w:rsidR="00BA3174" w:rsidRPr="009E1096" w14:paraId="63497628" w14:textId="77777777" w:rsidTr="00BA3174">
        <w:trPr>
          <w:trHeight w:val="20"/>
        </w:trPr>
        <w:tc>
          <w:tcPr>
            <w:tcW w:w="2002" w:type="dxa"/>
          </w:tcPr>
          <w:p w14:paraId="09B95183" w14:textId="46775B26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1075" w:type="dxa"/>
          </w:tcPr>
          <w:p w14:paraId="2E1AF39C" w14:textId="7154D484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225" w:type="dxa"/>
          </w:tcPr>
          <w:p w14:paraId="2578D6E6" w14:textId="5E69B6CD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27D8F3E6" w14:textId="003DD426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Colon cancer</w:t>
            </w:r>
          </w:p>
        </w:tc>
        <w:tc>
          <w:tcPr>
            <w:tcW w:w="2111" w:type="dxa"/>
          </w:tcPr>
          <w:p w14:paraId="491176D3" w14:textId="400FA465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therapy with FOLFOX</w:t>
            </w:r>
          </w:p>
        </w:tc>
      </w:tr>
      <w:tr w:rsidR="00BA3174" w:rsidRPr="009E1096" w14:paraId="2ACB622C" w14:textId="77777777" w:rsidTr="00BA3174">
        <w:trPr>
          <w:trHeight w:val="20"/>
        </w:trPr>
        <w:tc>
          <w:tcPr>
            <w:tcW w:w="2002" w:type="dxa"/>
          </w:tcPr>
          <w:p w14:paraId="1446C2BD" w14:textId="5DD0D765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lastRenderedPageBreak/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105</w:t>
            </w:r>
          </w:p>
        </w:tc>
        <w:tc>
          <w:tcPr>
            <w:tcW w:w="1075" w:type="dxa"/>
          </w:tcPr>
          <w:p w14:paraId="3B058C53" w14:textId="68193D2E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1225" w:type="dxa"/>
          </w:tcPr>
          <w:p w14:paraId="79A976D7" w14:textId="2B4D0260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7541206C" w14:textId="27A01D00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Acute myelogenous leukemia</w:t>
            </w:r>
          </w:p>
        </w:tc>
        <w:tc>
          <w:tcPr>
            <w:tcW w:w="2111" w:type="dxa"/>
          </w:tcPr>
          <w:p w14:paraId="5E85B50F" w14:textId="1DAAAB16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Active therapy with DA 7+3</w:t>
            </w:r>
          </w:p>
        </w:tc>
      </w:tr>
      <w:tr w:rsidR="00BA3174" w:rsidRPr="009E1096" w14:paraId="407C6DF3" w14:textId="77777777" w:rsidTr="00BA3174">
        <w:trPr>
          <w:trHeight w:val="20"/>
        </w:trPr>
        <w:tc>
          <w:tcPr>
            <w:tcW w:w="2002" w:type="dxa"/>
          </w:tcPr>
          <w:p w14:paraId="5781EB4E" w14:textId="4C63A394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</w:t>
            </w:r>
            <w:r w:rsidR="0006263B"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1075" w:type="dxa"/>
          </w:tcPr>
          <w:p w14:paraId="19A71F29" w14:textId="55D48870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1225" w:type="dxa"/>
          </w:tcPr>
          <w:p w14:paraId="2E2CE774" w14:textId="558311F2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0BB817FF" w14:textId="4A37C5F0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warm antibody autoimmune hemolytic anemia</w:t>
            </w:r>
          </w:p>
        </w:tc>
        <w:tc>
          <w:tcPr>
            <w:tcW w:w="2111" w:type="dxa"/>
          </w:tcPr>
          <w:p w14:paraId="307D56B9" w14:textId="3EB38364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Active therapy with high dose </w:t>
            </w:r>
            <w:r w:rsidR="00125D19">
              <w:rPr>
                <w:rFonts w:ascii="Times New Roman" w:hAnsi="Times New Roman" w:cs="Times New Roman"/>
                <w:lang w:val="en-US"/>
              </w:rPr>
              <w:t xml:space="preserve">prednisolone </w:t>
            </w:r>
            <w:r>
              <w:rPr>
                <w:rFonts w:ascii="Times New Roman" w:hAnsi="Times New Roman" w:cs="Times New Roman"/>
                <w:lang w:val="en-US"/>
              </w:rPr>
              <w:t>(1.5mg/kg) and Rituximab 375mg/m² once weekly</w:t>
            </w:r>
          </w:p>
        </w:tc>
      </w:tr>
      <w:tr w:rsidR="00BA3174" w:rsidRPr="009E1096" w14:paraId="25B8245F" w14:textId="77777777" w:rsidTr="00BA3174">
        <w:trPr>
          <w:trHeight w:val="20"/>
        </w:trPr>
        <w:tc>
          <w:tcPr>
            <w:tcW w:w="2002" w:type="dxa"/>
          </w:tcPr>
          <w:p w14:paraId="0092DCD2" w14:textId="53DDAAEC" w:rsidR="00BA3174" w:rsidRPr="0006402A" w:rsidRDefault="00BA3174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Graz-CoV-1</w:t>
            </w:r>
            <w:r w:rsidR="0006263B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1075" w:type="dxa"/>
          </w:tcPr>
          <w:p w14:paraId="674B5895" w14:textId="5B716F0B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1225" w:type="dxa"/>
          </w:tcPr>
          <w:p w14:paraId="1D2E1A17" w14:textId="29BDEC50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 w:rsidRPr="0006402A">
              <w:rPr>
                <w:rFonts w:ascii="Times New Roman" w:hAnsi="Times New Roman" w:cs="Times New Roman"/>
                <w:lang w:val="en-US"/>
              </w:rPr>
              <w:t>m</w:t>
            </w:r>
          </w:p>
        </w:tc>
        <w:tc>
          <w:tcPr>
            <w:tcW w:w="1683" w:type="dxa"/>
          </w:tcPr>
          <w:p w14:paraId="0CABA7DF" w14:textId="409B553A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Multiple myeloma</w:t>
            </w:r>
          </w:p>
        </w:tc>
        <w:tc>
          <w:tcPr>
            <w:tcW w:w="2111" w:type="dxa"/>
          </w:tcPr>
          <w:p w14:paraId="3053C7E1" w14:textId="4BFD3CD6" w:rsidR="00BA3174" w:rsidRPr="0006402A" w:rsidRDefault="0006402A" w:rsidP="00BA31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Active therapy with daratumumab, carfilzomib and dexamethasone</w:t>
            </w:r>
          </w:p>
        </w:tc>
      </w:tr>
    </w:tbl>
    <w:p w14:paraId="5C0E0FF0" w14:textId="77777777" w:rsidR="00FC39BD" w:rsidRDefault="00FC39BD"/>
    <w:sectPr w:rsidR="00FC39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9C4"/>
    <w:rsid w:val="0006263B"/>
    <w:rsid w:val="0006402A"/>
    <w:rsid w:val="00125D19"/>
    <w:rsid w:val="008047C9"/>
    <w:rsid w:val="00BA3174"/>
    <w:rsid w:val="00FC39BD"/>
    <w:rsid w:val="00FD5DA0"/>
    <w:rsid w:val="00FE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8D4D8"/>
  <w15:chartTrackingRefBased/>
  <w15:docId w15:val="{FD8CED83-F86F-4292-AC3A-993E5A61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047C9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04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Standard"/>
    <w:rsid w:val="00804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KAGes.m.b.H.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Hatzl Stefan, Priv.Doz.Dr.Dr., AssArzt</dc:creator>
  <cp:keywords/>
  <dc:description/>
  <cp:lastModifiedBy>Stefan</cp:lastModifiedBy>
  <cp:revision>4</cp:revision>
  <dcterms:created xsi:type="dcterms:W3CDTF">2021-03-03T08:55:00Z</dcterms:created>
  <dcterms:modified xsi:type="dcterms:W3CDTF">2021-04-14T17:54:00Z</dcterms:modified>
</cp:coreProperties>
</file>