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BB0" w:rsidRPr="00994C6C" w:rsidRDefault="00B54BB0" w:rsidP="00B54BB0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Materials and Methods:</w:t>
      </w:r>
    </w:p>
    <w:p w:rsidR="00B54BB0" w:rsidRPr="00994C6C" w:rsidRDefault="00B54BB0" w:rsidP="00B54BB0">
      <w:pPr>
        <w:spacing w:after="200" w:line="276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COVID-19 CVP</w:t>
      </w:r>
      <w:r w:rsidRPr="00994C6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donation </w:t>
      </w:r>
    </w:p>
    <w:p w:rsidR="00B54BB0" w:rsidRPr="00DF7255" w:rsidRDefault="00B54BB0" w:rsidP="00B54B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7255">
        <w:rPr>
          <w:rFonts w:ascii="Times New Roman" w:hAnsi="Times New Roman" w:cs="Times New Roman"/>
          <w:sz w:val="24"/>
          <w:szCs w:val="24"/>
          <w:lang w:val="en-US"/>
        </w:rPr>
        <w:t xml:space="preserve">Patients with a history of SARS-CoV-2 infection confirmed by RT-PCR, which fully recovered from clinical symptoms for at least 2 </w:t>
      </w:r>
      <w:proofErr w:type="gramStart"/>
      <w:r w:rsidRPr="00DF7255">
        <w:rPr>
          <w:rFonts w:ascii="Times New Roman" w:hAnsi="Times New Roman" w:cs="Times New Roman"/>
          <w:sz w:val="24"/>
          <w:szCs w:val="24"/>
          <w:lang w:val="en-US"/>
        </w:rPr>
        <w:t>weeks</w:t>
      </w:r>
      <w:proofErr w:type="gramEnd"/>
      <w:r w:rsidRPr="00DF7255">
        <w:rPr>
          <w:rFonts w:ascii="Times New Roman" w:hAnsi="Times New Roman" w:cs="Times New Roman"/>
          <w:sz w:val="24"/>
          <w:szCs w:val="24"/>
          <w:lang w:val="en-US"/>
        </w:rPr>
        <w:t xml:space="preserve"> were considered eligible for plasma donation. (According to the recommendations of the European Commission in the “</w:t>
      </w:r>
      <w:r w:rsidRPr="00DF7255">
        <w:rPr>
          <w:rFonts w:ascii="Times New Roman" w:eastAsia="ArialMT" w:hAnsi="Times New Roman" w:cs="Times New Roman"/>
          <w:sz w:val="24"/>
          <w:szCs w:val="24"/>
          <w:lang w:val="en-US"/>
        </w:rPr>
        <w:t>Guidance on collection, testing, processing,</w:t>
      </w:r>
      <w:r w:rsidRPr="00DF7255">
        <w:rPr>
          <w:rFonts w:ascii="Times New Roman" w:hAnsi="Times New Roman" w:cs="Times New Roman"/>
          <w:sz w:val="24"/>
          <w:szCs w:val="24"/>
          <w:lang w:val="en-US"/>
        </w:rPr>
        <w:t xml:space="preserve"> storage, distribution and monitored use of COVID-19 </w:t>
      </w:r>
      <w:proofErr w:type="spellStart"/>
      <w:r w:rsidRPr="00DF7255">
        <w:rPr>
          <w:rFonts w:ascii="Times New Roman" w:hAnsi="Times New Roman" w:cs="Times New Roman"/>
          <w:sz w:val="24"/>
          <w:szCs w:val="24"/>
          <w:lang w:val="en-US"/>
        </w:rPr>
        <w:t>covalescent</w:t>
      </w:r>
      <w:proofErr w:type="spellEnd"/>
      <w:r w:rsidRPr="00DF7255">
        <w:rPr>
          <w:rFonts w:ascii="Times New Roman" w:hAnsi="Times New Roman" w:cs="Times New Roman"/>
          <w:sz w:val="24"/>
          <w:szCs w:val="24"/>
          <w:lang w:val="en-US"/>
        </w:rPr>
        <w:t xml:space="preserve"> plasma”)</w:t>
      </w:r>
    </w:p>
    <w:p w:rsidR="00B54BB0" w:rsidRPr="00DF7255" w:rsidRDefault="00B54BB0" w:rsidP="00B54B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</w:pPr>
      <w:r w:rsidRPr="00DF7255">
        <w:rPr>
          <w:rFonts w:ascii="Times New Roman" w:hAnsi="Times New Roman" w:cs="Times New Roman"/>
          <w:sz w:val="24"/>
          <w:szCs w:val="24"/>
          <w:lang w:val="en-US"/>
        </w:rPr>
        <w:t xml:space="preserve">Female donors with pregnancies in the medical history </w:t>
      </w:r>
      <w:proofErr w:type="gramStart"/>
      <w:r w:rsidRPr="00DF7255">
        <w:rPr>
          <w:rFonts w:ascii="Times New Roman" w:hAnsi="Times New Roman" w:cs="Times New Roman"/>
          <w:sz w:val="24"/>
          <w:szCs w:val="24"/>
          <w:lang w:val="en-US"/>
        </w:rPr>
        <w:t>were screened</w:t>
      </w:r>
      <w:proofErr w:type="gramEnd"/>
      <w:r w:rsidRPr="00DF7255">
        <w:rPr>
          <w:rFonts w:ascii="Times New Roman" w:hAnsi="Times New Roman" w:cs="Times New Roman"/>
          <w:sz w:val="24"/>
          <w:szCs w:val="24"/>
          <w:lang w:val="en-US"/>
        </w:rPr>
        <w:t xml:space="preserve"> for HLA -antibodies using the LUMINEX technology.  According to the recommendations of the European </w:t>
      </w:r>
      <w:proofErr w:type="gramStart"/>
      <w:r w:rsidRPr="00DF7255">
        <w:rPr>
          <w:rFonts w:ascii="Times New Roman" w:hAnsi="Times New Roman" w:cs="Times New Roman"/>
          <w:sz w:val="24"/>
          <w:szCs w:val="24"/>
          <w:lang w:val="en-US"/>
        </w:rPr>
        <w:t>Commission</w:t>
      </w:r>
      <w:proofErr w:type="gramEnd"/>
      <w:r w:rsidRPr="00DF7255">
        <w:rPr>
          <w:rFonts w:ascii="Times New Roman" w:hAnsi="Times New Roman" w:cs="Times New Roman"/>
          <w:sz w:val="24"/>
          <w:szCs w:val="24"/>
          <w:lang w:val="en-US"/>
        </w:rPr>
        <w:t xml:space="preserve"> convalescent plasma donations were allowed, if no antibodies directed against HLA antigens were detectable. Moreover, donors had to fulfill all 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requirements for blood and plasma donation of the Austrian authority regarding physical examination and history of diseases. Per each donation </w:t>
      </w:r>
      <w:proofErr w:type="gram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COVID-19</w:t>
      </w:r>
      <w:proofErr w:type="gram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specific antibodies were tested with the LIAISON SARS-CoV-2 S1/S2 IgG test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(</w:t>
      </w:r>
      <w:proofErr w:type="spell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DiaSorin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, 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Vienna, Austria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)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. All eligible donors had specific antibodies against the spike glycoproteins S1/S2 of SARS-CoV-2 with a threshold concentration of 30 AU/ml. </w:t>
      </w:r>
    </w:p>
    <w:p w:rsidR="00B54BB0" w:rsidRDefault="00B54BB0" w:rsidP="00B54BB0">
      <w:pPr>
        <w:spacing w:after="200" w:line="276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B54BB0" w:rsidRPr="00994C6C" w:rsidRDefault="00B54BB0" w:rsidP="00B54BB0">
      <w:pPr>
        <w:spacing w:after="200" w:line="276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Plasmapheresis and quality control </w:t>
      </w:r>
    </w:p>
    <w:p w:rsidR="00B54BB0" w:rsidRPr="00DF7255" w:rsidRDefault="00B54BB0" w:rsidP="00B54B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</w:pP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Plasmapheresis </w:t>
      </w:r>
      <w:proofErr w:type="gram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was performed</w:t>
      </w:r>
      <w:proofErr w:type="gram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using the cell </w:t>
      </w:r>
      <w:r w:rsidRPr="00DF72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de-AT"/>
        </w:rPr>
        <w:t xml:space="preserve">separator </w:t>
      </w:r>
      <w:proofErr w:type="spellStart"/>
      <w:r w:rsidRPr="00DF72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Trima</w:t>
      </w:r>
      <w:proofErr w:type="spellEnd"/>
      <w:r w:rsidRPr="00DF72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F72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Accel</w:t>
      </w:r>
      <w:proofErr w:type="spellEnd"/>
      <w:r w:rsidRPr="00DF725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®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de-AT"/>
        </w:rPr>
        <w:t xml:space="preserve"> (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Terumo BCT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Zaventem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, 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Belgium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)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and the plasmapheresis system AURORA</w:t>
      </w:r>
      <w:r w:rsidRPr="00DF7255">
        <w:rPr>
          <w:rFonts w:ascii="Times New Roman" w:hAnsi="Times New Roman" w:cs="Times New Roman"/>
          <w:color w:val="444B52"/>
          <w:sz w:val="24"/>
          <w:szCs w:val="24"/>
          <w:vertAlign w:val="superscript"/>
          <w:lang w:val="en-US"/>
        </w:rPr>
        <w:t>®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(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Fresenius </w:t>
      </w:r>
      <w:proofErr w:type="spell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Kabi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, Graz,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Austria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)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. A total of 650 ml convalescent plasma </w:t>
      </w:r>
      <w:proofErr w:type="gram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was collected</w:t>
      </w:r>
      <w:proofErr w:type="gram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from each donor within 1 hour. Sodium citrate (1:11 - 1:12 ratio) </w:t>
      </w:r>
      <w:proofErr w:type="gram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was used</w:t>
      </w:r>
      <w:proofErr w:type="gram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as anticoagulant in each apheresis.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B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lood group typing and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red blood cell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antibody testing, a screening for infectious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agents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according to Austrian law </w:t>
      </w:r>
      <w:proofErr w:type="gram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was performed</w:t>
      </w:r>
      <w:proofErr w:type="gram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. Anti-HIV, anti-HCV, </w:t>
      </w:r>
      <w:proofErr w:type="spell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HBsAg</w:t>
      </w:r>
      <w:proofErr w:type="spell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, Syphilis, PCR of HIV, HCV, HBV, HAV, HEV and </w:t>
      </w:r>
      <w:proofErr w:type="spell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Parvo</w:t>
      </w:r>
      <w:proofErr w:type="spell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B19 </w:t>
      </w:r>
      <w:proofErr w:type="gram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were tested</w:t>
      </w:r>
      <w:proofErr w:type="gram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negative, </w:t>
      </w:r>
      <w:proofErr w:type="spell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neopterine</w:t>
      </w:r>
      <w:proofErr w:type="spell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was below the limit of 10nmol/L. After transfer to the GMP facility,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CVP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was treated with the </w:t>
      </w:r>
      <w:r>
        <w:rPr>
          <w:rFonts w:ascii="Times New Roman" w:hAnsi="Times New Roman" w:cs="Times New Roman"/>
          <w:sz w:val="24"/>
          <w:szCs w:val="24"/>
          <w:lang w:val="en-US" w:eastAsia="fr-CA"/>
        </w:rPr>
        <w:t>INTERCEPT Blood System (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fr-CA"/>
        </w:rPr>
        <w:t>Cerus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fr-CA"/>
        </w:rPr>
        <w:t xml:space="preserve"> E.V., Amersfoort, The Netherlands)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a licensed pathogen reduction technology as a second layer of safety and to avoid an additional testing of all plasma donors after a 4-month period of quarantine. This technology enables the blood center to release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CVP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immediately after manufacturing.</w:t>
      </w:r>
    </w:p>
    <w:p w:rsidR="00FC39BD" w:rsidRPr="00B54BB0" w:rsidRDefault="00B54BB0" w:rsidP="0089624F">
      <w:pPr>
        <w:spacing w:after="0" w:line="360" w:lineRule="auto"/>
        <w:jc w:val="both"/>
        <w:rPr>
          <w:lang w:val="en-US"/>
        </w:rPr>
      </w:pP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The plasma donation </w:t>
      </w:r>
      <w:proofErr w:type="gramStart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was divided</w:t>
      </w:r>
      <w:proofErr w:type="gramEnd"/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afterwards into three bags with 200 ml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CVP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respectively and frozen using a plasma freezer KLF64,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(CLST,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Poggersdorf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, Austria)</w:t>
      </w:r>
      <w:r w:rsidRPr="00DF7255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 xml:space="preserve"> to a core temperature of -25°C within 45 minutes. The final product has a shelf life of two years</w:t>
      </w:r>
      <w:r w:rsidRPr="00DF7255">
        <w:rPr>
          <w:rFonts w:ascii="Arial" w:eastAsia="Times New Roman" w:hAnsi="Arial" w:cs="Arial"/>
          <w:sz w:val="21"/>
          <w:szCs w:val="21"/>
          <w:lang w:val="en-US" w:eastAsia="de-AT"/>
        </w:rPr>
        <w:t>.</w:t>
      </w:r>
      <w:bookmarkStart w:id="0" w:name="_GoBack"/>
      <w:bookmarkEnd w:id="0"/>
    </w:p>
    <w:sectPr w:rsidR="00FC39BD" w:rsidRPr="00B54B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D1"/>
    <w:rsid w:val="0089624F"/>
    <w:rsid w:val="009E4DD1"/>
    <w:rsid w:val="00B54BB0"/>
    <w:rsid w:val="00FC39BD"/>
    <w:rsid w:val="00FD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CF2A0-CE02-4F88-90A0-F5E2BB0E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54BB0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2106</Characters>
  <Application>Microsoft Office Word</Application>
  <DocSecurity>0</DocSecurity>
  <Lines>17</Lines>
  <Paragraphs>4</Paragraphs>
  <ScaleCrop>false</ScaleCrop>
  <Company>KAGes.m.b.H.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Hatzl Stefan, Priv.Doz.Dr.Dr., AssArzt</dc:creator>
  <cp:keywords/>
  <dc:description/>
  <cp:lastModifiedBy>Hatzl Stefan, Priv.Doz.Dr.Dr., AssArzt</cp:lastModifiedBy>
  <cp:revision>3</cp:revision>
  <dcterms:created xsi:type="dcterms:W3CDTF">2021-03-03T08:50:00Z</dcterms:created>
  <dcterms:modified xsi:type="dcterms:W3CDTF">2021-03-03T08:54:00Z</dcterms:modified>
</cp:coreProperties>
</file>