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c1b5a52607e54681"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B0B22" w14:textId="77777777" w:rsidR="00FA54BA" w:rsidRPr="0015547D" w:rsidRDefault="00FA54BA" w:rsidP="00FA54BA">
      <w:pPr>
        <w:spacing w:after="200" w:line="276" w:lineRule="auto"/>
        <w:rPr>
          <w:rFonts w:ascii="Arial" w:eastAsia="Calibri" w:hAnsi="Arial" w:cs="Arial"/>
        </w:rPr>
      </w:pPr>
      <w:r w:rsidRPr="0015547D">
        <w:rPr>
          <w:rFonts w:ascii="Arial" w:eastAsia="Calibri" w:hAnsi="Arial" w:cs="Arial"/>
          <w:b/>
        </w:rPr>
        <w:t>Additional file 1</w:t>
      </w:r>
      <w:r w:rsidRPr="0015547D">
        <w:rPr>
          <w:rFonts w:ascii="Arial" w:eastAsia="Calibri" w:hAnsi="Arial" w:cs="Arial"/>
        </w:rPr>
        <w:t>. Glossary of key terms in energetic metabolism</w:t>
      </w:r>
    </w:p>
    <w:tbl>
      <w:tblPr>
        <w:tblW w:w="9935" w:type="dxa"/>
        <w:tblInd w:w="-577" w:type="dxa"/>
        <w:tblLayout w:type="fixed"/>
        <w:tblCellMar>
          <w:left w:w="0" w:type="dxa"/>
          <w:right w:w="0" w:type="dxa"/>
        </w:tblCellMar>
        <w:tblLook w:val="0600" w:firstRow="0" w:lastRow="0" w:firstColumn="0" w:lastColumn="0" w:noHBand="1" w:noVBand="1"/>
      </w:tblPr>
      <w:tblGrid>
        <w:gridCol w:w="2281"/>
        <w:gridCol w:w="7654"/>
      </w:tblGrid>
      <w:tr w:rsidR="00FA54BA" w:rsidRPr="00E50563" w14:paraId="5D17994D" w14:textId="77777777" w:rsidTr="006A7B31">
        <w:trPr>
          <w:trHeight w:val="569"/>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76E13C"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eastAsia="fr-FR"/>
              </w:rPr>
            </w:pPr>
            <w:r w:rsidRPr="00E50563">
              <w:rPr>
                <w:rFonts w:ascii="Arial" w:eastAsia="Times New Roman" w:hAnsi="Arial" w:cs="Arial"/>
                <w:b/>
                <w:bCs/>
                <w:i/>
                <w:iCs/>
                <w:color w:val="000000"/>
                <w:kern w:val="24"/>
                <w:sz w:val="18"/>
                <w:szCs w:val="18"/>
                <w:lang w:eastAsia="fr-FR"/>
              </w:rPr>
              <w:t>Aerobic glycolysis</w:t>
            </w:r>
          </w:p>
          <w:p w14:paraId="5CAB7205"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eastAsia="fr-FR"/>
              </w:rPr>
            </w:pPr>
            <w:r w:rsidRPr="00E50563">
              <w:rPr>
                <w:rFonts w:ascii="Arial" w:eastAsia="Times New Roman" w:hAnsi="Arial" w:cs="Arial"/>
                <w:b/>
                <w:bCs/>
                <w:i/>
                <w:iCs/>
                <w:color w:val="000000"/>
                <w:kern w:val="24"/>
                <w:sz w:val="18"/>
                <w:szCs w:val="18"/>
                <w:lang w:eastAsia="fr-FR"/>
              </w:rPr>
              <w:t>-</w:t>
            </w:r>
          </w:p>
          <w:p w14:paraId="3841FEA3"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eastAsia="fr-FR"/>
              </w:rPr>
            </w:pPr>
          </w:p>
          <w:p w14:paraId="56D27E5E"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eastAsia="fr-FR"/>
              </w:rPr>
            </w:pPr>
            <w:r w:rsidRPr="00E50563">
              <w:rPr>
                <w:rFonts w:ascii="Arial" w:eastAsia="Times New Roman" w:hAnsi="Arial" w:cs="Arial"/>
                <w:b/>
                <w:bCs/>
                <w:i/>
                <w:iCs/>
                <w:color w:val="000000"/>
                <w:kern w:val="24"/>
                <w:sz w:val="18"/>
                <w:szCs w:val="18"/>
                <w:lang w:eastAsia="fr-FR"/>
              </w:rPr>
              <w:t>Warburg-like aerobic glycolysis</w:t>
            </w:r>
          </w:p>
          <w:p w14:paraId="6446BD1B"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en-GB" w:eastAsia="fr-FR"/>
              </w:rPr>
            </w:pP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D1904D" w14:textId="452B1A45"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In the presence of </w:t>
            </w:r>
            <w:r w:rsidRPr="00E50563">
              <w:rPr>
                <w:rFonts w:ascii="Arial" w:eastAsia="Times New Roman" w:hAnsi="Arial" w:cs="Arial"/>
                <w:sz w:val="16"/>
                <w:szCs w:val="16"/>
                <w:lang w:eastAsia="fr-FR"/>
              </w:rPr>
              <w:t>O</w:t>
            </w:r>
            <w:r w:rsidRPr="00E50563">
              <w:rPr>
                <w:rFonts w:ascii="Arial" w:eastAsia="Times New Roman" w:hAnsi="Arial" w:cs="Arial"/>
                <w:sz w:val="12"/>
                <w:szCs w:val="12"/>
                <w:lang w:eastAsia="fr-FR"/>
              </w:rPr>
              <w:t>2</w:t>
            </w:r>
            <w:r w:rsidRPr="00E50563">
              <w:rPr>
                <w:rFonts w:ascii="Arial" w:eastAsia="Times New Roman" w:hAnsi="Arial" w:cs="Arial"/>
                <w:color w:val="000000"/>
                <w:kern w:val="24"/>
                <w:sz w:val="16"/>
                <w:szCs w:val="16"/>
                <w:lang w:eastAsia="fr-FR"/>
              </w:rPr>
              <w:t xml:space="preserve"> along with a high glycolysis to OXPHOS activity ratio, a part of glycolysis is not followed by OXPHOS (i.e. Warburg-like aerobic glycolysis or aerobic glycolysis). Certain cell subsets (e.g. immune cells upon activation) preferentially use aerobic glycolysis for ATP production, a metabolic status first described in cancer and referred to as Warburg effect</w:t>
            </w:r>
            <w:r w:rsidR="00952DB9" w:rsidRPr="00E50563">
              <w:rPr>
                <w:rFonts w:ascii="Arial" w:eastAsia="Times New Roman" w:hAnsi="Arial" w:cs="Arial"/>
                <w:color w:val="000000"/>
                <w:kern w:val="24"/>
                <w:sz w:val="16"/>
                <w:szCs w:val="16"/>
                <w:lang w:eastAsia="fr-FR"/>
              </w:rPr>
              <w:t xml:space="preserve"> </w:t>
            </w:r>
            <w:r w:rsidR="003E226A" w:rsidRPr="00E50563">
              <w:rPr>
                <w:rFonts w:ascii="Arial" w:eastAsia="Times New Roman" w:hAnsi="Arial" w:cs="Arial"/>
                <w:color w:val="000000"/>
                <w:kern w:val="24"/>
                <w:sz w:val="16"/>
                <w:szCs w:val="16"/>
                <w:lang w:eastAsia="fr-FR"/>
              </w:rPr>
              <w:t>[1]</w:t>
            </w:r>
            <w:r w:rsidRPr="00E50563">
              <w:rPr>
                <w:rFonts w:ascii="Arial" w:eastAsia="Times New Roman" w:hAnsi="Arial" w:cs="Arial"/>
                <w:color w:val="000000"/>
                <w:kern w:val="24"/>
                <w:sz w:val="16"/>
                <w:szCs w:val="16"/>
                <w:lang w:eastAsia="fr-FR"/>
              </w:rPr>
              <w:t>.</w:t>
            </w:r>
          </w:p>
          <w:p w14:paraId="6A998521"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1E9534CF" w14:textId="5D04F80C"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Aerobic glycolysis only (2 mol ATP/ mol glucose) is far less efficient </w:t>
            </w:r>
            <w:r w:rsidR="006D6CE1" w:rsidRPr="00E50563">
              <w:rPr>
                <w:rFonts w:ascii="Arial" w:eastAsia="Times New Roman" w:hAnsi="Arial" w:cs="Arial"/>
                <w:color w:val="000000"/>
                <w:kern w:val="24"/>
                <w:sz w:val="16"/>
                <w:szCs w:val="16"/>
                <w:lang w:eastAsia="fr-FR"/>
              </w:rPr>
              <w:t xml:space="preserve">to generate ATP </w:t>
            </w:r>
            <w:r w:rsidRPr="00E50563">
              <w:rPr>
                <w:rFonts w:ascii="Arial" w:eastAsia="Times New Roman" w:hAnsi="Arial" w:cs="Arial"/>
                <w:color w:val="000000"/>
                <w:kern w:val="24"/>
                <w:sz w:val="16"/>
                <w:szCs w:val="16"/>
                <w:lang w:eastAsia="fr-FR"/>
              </w:rPr>
              <w:t>compared to aerobic glycolysis that is followed by OXPHOS pathways (≈</w:t>
            </w:r>
            <w:r w:rsidR="005F66F3" w:rsidRPr="00E50563">
              <w:rPr>
                <w:rFonts w:ascii="Arial" w:eastAsia="Times New Roman" w:hAnsi="Arial" w:cs="Arial"/>
                <w:color w:val="000000"/>
                <w:kern w:val="24"/>
                <w:sz w:val="16"/>
                <w:szCs w:val="16"/>
                <w:lang w:eastAsia="fr-FR"/>
              </w:rPr>
              <w:t xml:space="preserve"> 30-33</w:t>
            </w:r>
            <w:r w:rsidRPr="00E50563">
              <w:rPr>
                <w:rFonts w:ascii="Arial" w:eastAsia="Times New Roman" w:hAnsi="Arial" w:cs="Arial"/>
                <w:color w:val="000000"/>
                <w:kern w:val="24"/>
                <w:sz w:val="16"/>
                <w:szCs w:val="16"/>
                <w:lang w:eastAsia="fr-FR"/>
              </w:rPr>
              <w:t xml:space="preserve"> mol ATP/ mol glucose)</w:t>
            </w:r>
            <w:r w:rsidR="00935538" w:rsidRPr="00E50563">
              <w:rPr>
                <w:rFonts w:ascii="Arial" w:eastAsia="Times New Roman" w:hAnsi="Arial" w:cs="Arial"/>
                <w:color w:val="000000"/>
                <w:kern w:val="24"/>
                <w:sz w:val="16"/>
                <w:szCs w:val="16"/>
                <w:lang w:eastAsia="fr-FR"/>
              </w:rPr>
              <w:t>.</w:t>
            </w:r>
          </w:p>
        </w:tc>
      </w:tr>
      <w:tr w:rsidR="00FA54BA" w:rsidRPr="00E50563" w14:paraId="13E34A61" w14:textId="77777777" w:rsidTr="006A7B31">
        <w:trPr>
          <w:trHeight w:val="569"/>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611056" w14:textId="77777777" w:rsidR="00FA54BA" w:rsidRPr="00E50563" w:rsidRDefault="00FA54BA" w:rsidP="00FA54BA">
            <w:pPr>
              <w:spacing w:after="0" w:line="240" w:lineRule="auto"/>
              <w:jc w:val="center"/>
              <w:rPr>
                <w:rFonts w:ascii="Arial" w:eastAsia="Times New Roman" w:hAnsi="Arial" w:cs="Arial"/>
                <w:i/>
                <w:iCs/>
                <w:sz w:val="18"/>
                <w:szCs w:val="18"/>
                <w:lang w:val="fr-FR" w:eastAsia="fr-FR"/>
              </w:rPr>
            </w:pPr>
            <w:r w:rsidRPr="00E50563">
              <w:rPr>
                <w:rFonts w:ascii="Arial" w:eastAsia="Times New Roman" w:hAnsi="Arial" w:cs="Arial"/>
                <w:b/>
                <w:bCs/>
                <w:i/>
                <w:iCs/>
                <w:color w:val="000000"/>
                <w:kern w:val="24"/>
                <w:sz w:val="18"/>
                <w:szCs w:val="18"/>
                <w:lang w:val="fr-FR" w:eastAsia="fr-FR"/>
              </w:rPr>
              <w:t>Anaerobic glycolysis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FBCACA0"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Under anoxic or hypoxic conditions, ATP is generated via anaerobic glycolysis by converting pyruvate to lactate. </w:t>
            </w:r>
          </w:p>
          <w:p w14:paraId="443759DB"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1A7EF755" w14:textId="7A0A9B19"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An</w:t>
            </w:r>
            <w:r w:rsidR="0071552A" w:rsidRPr="00E50563">
              <w:rPr>
                <w:rFonts w:ascii="Arial" w:eastAsia="Times New Roman" w:hAnsi="Arial" w:cs="Arial"/>
                <w:color w:val="000000"/>
                <w:kern w:val="24"/>
                <w:sz w:val="16"/>
                <w:szCs w:val="16"/>
                <w:lang w:eastAsia="fr-FR"/>
              </w:rPr>
              <w:t>a</w:t>
            </w:r>
            <w:r w:rsidRPr="00E50563">
              <w:rPr>
                <w:rFonts w:ascii="Arial" w:eastAsia="Times New Roman" w:hAnsi="Arial" w:cs="Arial"/>
                <w:color w:val="000000"/>
                <w:kern w:val="24"/>
                <w:sz w:val="16"/>
                <w:szCs w:val="16"/>
                <w:lang w:eastAsia="fr-FR"/>
              </w:rPr>
              <w:t xml:space="preserve">erobic glycolysis (2 mol ATP/ mol glucose) is far less efficient </w:t>
            </w:r>
            <w:r w:rsidR="002347BA" w:rsidRPr="00E50563">
              <w:rPr>
                <w:rFonts w:ascii="Arial" w:eastAsia="Times New Roman" w:hAnsi="Arial" w:cs="Arial"/>
                <w:color w:val="000000"/>
                <w:kern w:val="24"/>
                <w:sz w:val="16"/>
                <w:szCs w:val="16"/>
                <w:lang w:eastAsia="fr-FR"/>
              </w:rPr>
              <w:t xml:space="preserve">to generate ATP </w:t>
            </w:r>
            <w:r w:rsidRPr="00E50563">
              <w:rPr>
                <w:rFonts w:ascii="Arial" w:eastAsia="Times New Roman" w:hAnsi="Arial" w:cs="Arial"/>
                <w:color w:val="000000"/>
                <w:kern w:val="24"/>
                <w:sz w:val="16"/>
                <w:szCs w:val="16"/>
                <w:lang w:eastAsia="fr-FR"/>
              </w:rPr>
              <w:t xml:space="preserve">compared to </w:t>
            </w:r>
            <w:r w:rsidR="00AB1872" w:rsidRPr="00E50563">
              <w:rPr>
                <w:rFonts w:ascii="Arial" w:eastAsia="Times New Roman" w:hAnsi="Arial" w:cs="Arial"/>
                <w:color w:val="000000"/>
                <w:kern w:val="24"/>
                <w:sz w:val="16"/>
                <w:szCs w:val="16"/>
                <w:lang w:eastAsia="fr-FR"/>
              </w:rPr>
              <w:t>aerobic glycolysis that is followed by OXPHOS pathways (≈</w:t>
            </w:r>
            <w:r w:rsidR="00B76CE4" w:rsidRPr="00E50563">
              <w:rPr>
                <w:rFonts w:ascii="Arial" w:eastAsia="Times New Roman" w:hAnsi="Arial" w:cs="Arial"/>
                <w:color w:val="000000"/>
                <w:kern w:val="24"/>
                <w:sz w:val="16"/>
                <w:szCs w:val="16"/>
                <w:lang w:eastAsia="fr-FR"/>
              </w:rPr>
              <w:t>30-33</w:t>
            </w:r>
            <w:r w:rsidR="00AB1872" w:rsidRPr="00E50563">
              <w:rPr>
                <w:rFonts w:ascii="Arial" w:eastAsia="Times New Roman" w:hAnsi="Arial" w:cs="Arial"/>
                <w:color w:val="000000"/>
                <w:kern w:val="24"/>
                <w:sz w:val="16"/>
                <w:szCs w:val="16"/>
                <w:lang w:eastAsia="fr-FR"/>
              </w:rPr>
              <w:t xml:space="preserve"> mol ATP/ mol glucose)</w:t>
            </w:r>
            <w:r w:rsidRPr="00E50563">
              <w:rPr>
                <w:rFonts w:ascii="Arial" w:eastAsia="Times New Roman" w:hAnsi="Arial" w:cs="Arial"/>
                <w:color w:val="000000"/>
                <w:kern w:val="24"/>
                <w:sz w:val="16"/>
                <w:szCs w:val="16"/>
                <w:lang w:eastAsia="fr-FR"/>
              </w:rPr>
              <w:t xml:space="preserve">. </w:t>
            </w:r>
          </w:p>
        </w:tc>
      </w:tr>
      <w:tr w:rsidR="00FA54BA" w:rsidRPr="00E50563" w14:paraId="42BC1F84" w14:textId="77777777" w:rsidTr="006A7B31">
        <w:trPr>
          <w:trHeight w:val="569"/>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A91E31"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fr-FR" w:eastAsia="fr-FR"/>
              </w:rPr>
            </w:pPr>
            <w:r w:rsidRPr="00E50563">
              <w:rPr>
                <w:rFonts w:ascii="Arial" w:eastAsia="Times New Roman" w:hAnsi="Arial" w:cs="Arial"/>
                <w:b/>
                <w:bCs/>
                <w:i/>
                <w:iCs/>
                <w:color w:val="000000"/>
                <w:kern w:val="24"/>
                <w:sz w:val="18"/>
                <w:szCs w:val="18"/>
                <w:lang w:val="fr-FR" w:eastAsia="fr-FR"/>
              </w:rPr>
              <w:t>β-oxidation</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F8050F"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The metabolic pathway in which FA are converted to acetyl-CoA. Thus, FA derived from both the plasma and the breakdown of intracellular triacylglycerol stores, can fuel the TCA cycle. In all mammals, β-oxidation takes place inside mitochondria.</w:t>
            </w:r>
          </w:p>
          <w:p w14:paraId="08E6E054"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1C389BC2" w14:textId="1AAFC8C3"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kern w:val="24"/>
                <w:sz w:val="16"/>
                <w:szCs w:val="16"/>
                <w:lang w:eastAsia="fr-FR"/>
              </w:rPr>
              <w:t>Activation</w:t>
            </w:r>
            <w:r w:rsidR="00872A58" w:rsidRPr="00E50563">
              <w:rPr>
                <w:rFonts w:ascii="Arial" w:eastAsia="Times New Roman" w:hAnsi="Arial" w:cs="Arial"/>
                <w:kern w:val="24"/>
                <w:sz w:val="16"/>
                <w:szCs w:val="16"/>
                <w:lang w:eastAsia="fr-FR"/>
              </w:rPr>
              <w:t>s</w:t>
            </w:r>
            <w:r w:rsidRPr="00E50563">
              <w:rPr>
                <w:rFonts w:ascii="Arial" w:eastAsia="Times New Roman" w:hAnsi="Arial" w:cs="Arial"/>
                <w:kern w:val="24"/>
                <w:sz w:val="16"/>
                <w:szCs w:val="16"/>
                <w:lang w:eastAsia="fr-FR"/>
              </w:rPr>
              <w:t xml:space="preserve"> of PGC-1α, PGC-1β and PPARs promote the transcription of β-oxidation- and mitochondrial biogenesis-related genes, </w:t>
            </w:r>
            <w:r w:rsidR="00872A58" w:rsidRPr="00E50563">
              <w:rPr>
                <w:rFonts w:ascii="Arial" w:eastAsia="Times New Roman" w:hAnsi="Arial" w:cs="Arial"/>
                <w:kern w:val="24"/>
                <w:sz w:val="16"/>
                <w:szCs w:val="16"/>
                <w:lang w:eastAsia="fr-FR"/>
              </w:rPr>
              <w:t>enhancing</w:t>
            </w:r>
            <w:r w:rsidRPr="00E50563">
              <w:rPr>
                <w:rFonts w:ascii="Arial" w:eastAsia="Times New Roman" w:hAnsi="Arial" w:cs="Arial"/>
                <w:kern w:val="24"/>
                <w:sz w:val="16"/>
                <w:szCs w:val="16"/>
                <w:lang w:eastAsia="fr-FR"/>
              </w:rPr>
              <w:t xml:space="preserve"> FA oxidation and OXPHOS.</w:t>
            </w:r>
          </w:p>
        </w:tc>
      </w:tr>
      <w:tr w:rsidR="00FA54BA" w:rsidRPr="00E50563" w14:paraId="570964B4" w14:textId="77777777" w:rsidTr="006A7B31">
        <w:trPr>
          <w:trHeight w:val="778"/>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11F414"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en-GB" w:eastAsia="fr-FR"/>
              </w:rPr>
            </w:pPr>
            <w:r w:rsidRPr="00E50563">
              <w:rPr>
                <w:rFonts w:ascii="Arial" w:eastAsia="Times New Roman" w:hAnsi="Arial" w:cs="Arial"/>
                <w:b/>
                <w:bCs/>
                <w:i/>
                <w:iCs/>
                <w:color w:val="000000"/>
                <w:kern w:val="24"/>
                <w:sz w:val="18"/>
                <w:szCs w:val="18"/>
                <w:lang w:val="en-GB" w:eastAsia="fr-FR"/>
              </w:rPr>
              <w:t>Cori cycle</w:t>
            </w:r>
          </w:p>
          <w:p w14:paraId="39CD7709"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en-GB" w:eastAsia="fr-FR"/>
              </w:rPr>
            </w:pPr>
            <w:r w:rsidRPr="00E50563">
              <w:rPr>
                <w:rFonts w:ascii="Arial" w:eastAsia="Times New Roman" w:hAnsi="Arial" w:cs="Arial"/>
                <w:b/>
                <w:bCs/>
                <w:i/>
                <w:iCs/>
                <w:color w:val="000000"/>
                <w:kern w:val="24"/>
                <w:sz w:val="18"/>
                <w:szCs w:val="18"/>
                <w:lang w:val="en-GB" w:eastAsia="fr-FR"/>
              </w:rPr>
              <w:t>-</w:t>
            </w:r>
          </w:p>
          <w:p w14:paraId="6FF612C5"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en-GB" w:eastAsia="fr-FR"/>
              </w:rPr>
            </w:pPr>
            <w:r w:rsidRPr="00E50563">
              <w:rPr>
                <w:rFonts w:ascii="Arial" w:eastAsia="Times New Roman" w:hAnsi="Arial" w:cs="Arial"/>
                <w:b/>
                <w:bCs/>
                <w:i/>
                <w:iCs/>
                <w:color w:val="000000"/>
                <w:kern w:val="24"/>
                <w:sz w:val="18"/>
                <w:szCs w:val="18"/>
                <w:lang w:val="en-GB" w:eastAsia="fr-FR"/>
              </w:rPr>
              <w:t>Lactic acid cycle</w:t>
            </w:r>
          </w:p>
          <w:p w14:paraId="3AC9B174" w14:textId="77777777" w:rsidR="00071FEA" w:rsidRPr="00E50563" w:rsidRDefault="00071FEA" w:rsidP="00FA54BA">
            <w:pPr>
              <w:spacing w:after="0" w:line="240" w:lineRule="auto"/>
              <w:jc w:val="center"/>
              <w:rPr>
                <w:rFonts w:ascii="Arial" w:eastAsia="Times New Roman" w:hAnsi="Arial" w:cs="Arial"/>
                <w:b/>
                <w:bCs/>
                <w:i/>
                <w:iCs/>
                <w:color w:val="000000"/>
                <w:kern w:val="24"/>
                <w:sz w:val="18"/>
                <w:szCs w:val="18"/>
                <w:lang w:val="en-GB" w:eastAsia="fr-FR"/>
              </w:rPr>
            </w:pPr>
            <w:r w:rsidRPr="00E50563">
              <w:rPr>
                <w:rFonts w:ascii="Arial" w:eastAsia="Times New Roman" w:hAnsi="Arial" w:cs="Arial"/>
                <w:b/>
                <w:bCs/>
                <w:i/>
                <w:iCs/>
                <w:color w:val="000000"/>
                <w:kern w:val="24"/>
                <w:sz w:val="18"/>
                <w:szCs w:val="18"/>
                <w:lang w:val="en-GB" w:eastAsia="fr-FR"/>
              </w:rPr>
              <w:t>-</w:t>
            </w:r>
          </w:p>
          <w:p w14:paraId="1A5C70F5" w14:textId="535AD76D" w:rsidR="00071FEA" w:rsidRPr="00E50563" w:rsidRDefault="00071FEA" w:rsidP="00FA54BA">
            <w:pPr>
              <w:spacing w:after="0" w:line="240" w:lineRule="auto"/>
              <w:jc w:val="center"/>
              <w:rPr>
                <w:rFonts w:ascii="Arial" w:eastAsia="Times New Roman" w:hAnsi="Arial" w:cs="Arial"/>
                <w:b/>
                <w:bCs/>
                <w:i/>
                <w:iCs/>
                <w:color w:val="000000"/>
                <w:kern w:val="24"/>
                <w:sz w:val="18"/>
                <w:szCs w:val="18"/>
                <w:lang w:val="en-GB" w:eastAsia="fr-FR"/>
              </w:rPr>
            </w:pPr>
            <w:r w:rsidRPr="00E50563">
              <w:rPr>
                <w:rFonts w:ascii="Arial" w:eastAsia="Times New Roman" w:hAnsi="Arial" w:cs="Arial"/>
                <w:b/>
                <w:bCs/>
                <w:i/>
                <w:iCs/>
                <w:color w:val="000000"/>
                <w:kern w:val="24"/>
                <w:sz w:val="18"/>
                <w:szCs w:val="18"/>
                <w:lang w:val="en-GB" w:eastAsia="fr-FR"/>
              </w:rPr>
              <w:t xml:space="preserve">Lactate-dependent </w:t>
            </w:r>
            <w:r w:rsidR="00766511" w:rsidRPr="00E50563">
              <w:rPr>
                <w:rFonts w:ascii="Arial" w:eastAsia="Times New Roman" w:hAnsi="Arial" w:cs="Arial"/>
                <w:b/>
                <w:bCs/>
                <w:i/>
                <w:iCs/>
                <w:color w:val="000000"/>
                <w:kern w:val="24"/>
                <w:sz w:val="18"/>
                <w:szCs w:val="18"/>
                <w:lang w:val="en-GB" w:eastAsia="fr-FR"/>
              </w:rPr>
              <w:t>gluco</w:t>
            </w:r>
            <w:r w:rsidR="00267A03" w:rsidRPr="00E50563">
              <w:rPr>
                <w:rFonts w:ascii="Arial" w:eastAsia="Times New Roman" w:hAnsi="Arial" w:cs="Arial"/>
                <w:b/>
                <w:bCs/>
                <w:i/>
                <w:iCs/>
                <w:color w:val="000000"/>
                <w:kern w:val="24"/>
                <w:sz w:val="18"/>
                <w:szCs w:val="18"/>
                <w:lang w:val="en-GB" w:eastAsia="fr-FR"/>
              </w:rPr>
              <w:t>neo</w:t>
            </w:r>
            <w:r w:rsidR="00766511" w:rsidRPr="00E50563">
              <w:rPr>
                <w:rFonts w:ascii="Arial" w:eastAsia="Times New Roman" w:hAnsi="Arial" w:cs="Arial"/>
                <w:b/>
                <w:bCs/>
                <w:i/>
                <w:iCs/>
                <w:color w:val="000000"/>
                <w:kern w:val="24"/>
                <w:sz w:val="18"/>
                <w:szCs w:val="18"/>
                <w:lang w:val="en-GB" w:eastAsia="fr-FR"/>
              </w:rPr>
              <w:t>genesis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6634ED" w14:textId="2D914785"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The metabolic pathway in which lactate produced by both aerobic and anaerobic glycolysis is transported to the liver and converted to glucose in aerobic conditions, which then returns into the circulatory system.</w:t>
            </w:r>
            <w:r w:rsidR="000917AA" w:rsidRPr="00E50563">
              <w:rPr>
                <w:rFonts w:ascii="Arial" w:eastAsia="Times New Roman" w:hAnsi="Arial" w:cs="Arial"/>
                <w:color w:val="000000"/>
                <w:kern w:val="24"/>
                <w:sz w:val="16"/>
                <w:szCs w:val="16"/>
                <w:lang w:eastAsia="fr-FR"/>
              </w:rPr>
              <w:t xml:space="preserve"> Lactate-dependent gluconeogenesis</w:t>
            </w:r>
            <w:r w:rsidR="00094CDE" w:rsidRPr="00E50563">
              <w:rPr>
                <w:rFonts w:ascii="Arial" w:eastAsia="Times New Roman" w:hAnsi="Arial" w:cs="Arial"/>
                <w:color w:val="000000"/>
                <w:kern w:val="24"/>
                <w:sz w:val="16"/>
                <w:szCs w:val="16"/>
                <w:lang w:eastAsia="fr-FR"/>
              </w:rPr>
              <w:t xml:space="preserve"> is also performed in the kidney during adrenergic stimulation.</w:t>
            </w:r>
          </w:p>
        </w:tc>
      </w:tr>
      <w:tr w:rsidR="00FA54BA" w:rsidRPr="00E50563" w14:paraId="0EA39399" w14:textId="77777777" w:rsidTr="006A7B31">
        <w:trPr>
          <w:trHeight w:val="817"/>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99C05A" w14:textId="77777777" w:rsidR="00FA54BA" w:rsidRPr="00E50563" w:rsidRDefault="00FA54BA" w:rsidP="00FA54BA">
            <w:pPr>
              <w:spacing w:after="0" w:line="240" w:lineRule="auto"/>
              <w:jc w:val="center"/>
              <w:rPr>
                <w:rFonts w:ascii="Arial" w:eastAsia="Times New Roman" w:hAnsi="Arial" w:cs="Arial"/>
                <w:i/>
                <w:iCs/>
                <w:sz w:val="18"/>
                <w:szCs w:val="18"/>
                <w:lang w:val="fr-FR" w:eastAsia="fr-FR"/>
              </w:rPr>
            </w:pPr>
            <w:r w:rsidRPr="00E50563">
              <w:rPr>
                <w:rFonts w:ascii="Arial" w:eastAsia="Times New Roman" w:hAnsi="Arial" w:cs="Arial"/>
                <w:b/>
                <w:bCs/>
                <w:i/>
                <w:iCs/>
                <w:color w:val="000000"/>
                <w:kern w:val="24"/>
                <w:sz w:val="18"/>
                <w:szCs w:val="18"/>
                <w:lang w:val="fr-FR" w:eastAsia="fr-FR"/>
              </w:rPr>
              <w:t>Glycolysis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75126A"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The cytoplasmic metabolic pathway that converts glucose into pyruvate as follows: </w:t>
            </w:r>
          </w:p>
          <w:p w14:paraId="1F503E8E"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Glucose + 2 ADP + 2 NAD+ =&gt; 2 pyruvates + 2 ATP + 2 NADH + 2 H+</w:t>
            </w:r>
          </w:p>
          <w:p w14:paraId="647CA374"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1C977920" w14:textId="3607B341" w:rsidR="00FA54BA" w:rsidRPr="00E50563" w:rsidRDefault="00FA54BA" w:rsidP="00FA54BA">
            <w:pPr>
              <w:spacing w:after="0" w:line="240" w:lineRule="auto"/>
              <w:rPr>
                <w:rFonts w:ascii="Arial" w:eastAsia="Times New Roman" w:hAnsi="Arial" w:cs="Arial"/>
                <w:sz w:val="16"/>
                <w:szCs w:val="16"/>
                <w:lang w:eastAsia="fr-FR"/>
              </w:rPr>
            </w:pPr>
            <w:r w:rsidRPr="00E50563">
              <w:rPr>
                <w:rFonts w:ascii="Arial" w:eastAsia="Times New Roman" w:hAnsi="Arial" w:cs="Arial"/>
                <w:sz w:val="16"/>
                <w:szCs w:val="16"/>
                <w:lang w:eastAsia="fr-FR"/>
              </w:rPr>
              <w:t>In the presence of O</w:t>
            </w:r>
            <w:r w:rsidRPr="00E50563">
              <w:rPr>
                <w:rFonts w:ascii="Arial" w:eastAsia="Times New Roman" w:hAnsi="Arial" w:cs="Arial"/>
                <w:sz w:val="12"/>
                <w:szCs w:val="12"/>
                <w:lang w:eastAsia="fr-FR"/>
              </w:rPr>
              <w:t>2</w:t>
            </w:r>
            <w:r w:rsidRPr="00E50563">
              <w:rPr>
                <w:rFonts w:ascii="Arial" w:eastAsia="Times New Roman" w:hAnsi="Arial" w:cs="Arial"/>
                <w:sz w:val="16"/>
                <w:szCs w:val="16"/>
                <w:lang w:eastAsia="fr-FR"/>
              </w:rPr>
              <w:t xml:space="preserve"> along with functional and activated TCA cycle – OXPHOS pathway, aerobic glycolysis is followed by OXPHOS (≈3</w:t>
            </w:r>
            <w:r w:rsidR="00B23954" w:rsidRPr="00E50563">
              <w:rPr>
                <w:rFonts w:ascii="Arial" w:eastAsia="Times New Roman" w:hAnsi="Arial" w:cs="Arial"/>
                <w:sz w:val="16"/>
                <w:szCs w:val="16"/>
                <w:lang w:eastAsia="fr-FR"/>
              </w:rPr>
              <w:t>0-33</w:t>
            </w:r>
            <w:r w:rsidRPr="00E50563">
              <w:rPr>
                <w:rFonts w:ascii="Arial" w:eastAsia="Times New Roman" w:hAnsi="Arial" w:cs="Arial"/>
                <w:sz w:val="16"/>
                <w:szCs w:val="16"/>
                <w:lang w:eastAsia="fr-FR"/>
              </w:rPr>
              <w:t xml:space="preserve"> mol ATP/ mol glucose and high </w:t>
            </w:r>
            <w:r w:rsidR="00A3135D" w:rsidRPr="00E50563">
              <w:rPr>
                <w:rFonts w:ascii="Arial" w:eastAsia="Times New Roman" w:hAnsi="Arial" w:cs="Arial"/>
                <w:sz w:val="16"/>
                <w:szCs w:val="16"/>
                <w:lang w:eastAsia="fr-FR"/>
              </w:rPr>
              <w:t>V</w:t>
            </w:r>
            <w:r w:rsidRPr="00E50563">
              <w:rPr>
                <w:rFonts w:ascii="Arial" w:eastAsia="Times New Roman" w:hAnsi="Arial" w:cs="Arial"/>
                <w:sz w:val="16"/>
                <w:szCs w:val="16"/>
                <w:lang w:eastAsia="fr-FR"/>
              </w:rPr>
              <w:t>O</w:t>
            </w:r>
            <w:r w:rsidRPr="00E50563">
              <w:rPr>
                <w:rFonts w:ascii="Arial" w:eastAsia="Times New Roman" w:hAnsi="Arial" w:cs="Arial"/>
                <w:sz w:val="12"/>
                <w:szCs w:val="12"/>
                <w:lang w:eastAsia="fr-FR"/>
              </w:rPr>
              <w:t>2</w:t>
            </w:r>
            <w:r w:rsidRPr="00E50563">
              <w:rPr>
                <w:rFonts w:ascii="Arial" w:eastAsia="Times New Roman" w:hAnsi="Arial" w:cs="Arial"/>
                <w:sz w:val="16"/>
                <w:szCs w:val="16"/>
                <w:lang w:eastAsia="fr-FR"/>
              </w:rPr>
              <w:t xml:space="preserve"> </w:t>
            </w:r>
            <w:r w:rsidR="00A3135D" w:rsidRPr="00E50563">
              <w:rPr>
                <w:rFonts w:ascii="Arial" w:eastAsia="Times New Roman" w:hAnsi="Arial" w:cs="Arial"/>
                <w:sz w:val="16"/>
                <w:szCs w:val="16"/>
                <w:lang w:eastAsia="fr-FR"/>
              </w:rPr>
              <w:t>r</w:t>
            </w:r>
            <w:r w:rsidRPr="00E50563">
              <w:rPr>
                <w:rFonts w:ascii="Arial" w:eastAsia="Times New Roman" w:hAnsi="Arial" w:cs="Arial"/>
                <w:sz w:val="16"/>
                <w:szCs w:val="16"/>
                <w:lang w:eastAsia="fr-FR"/>
              </w:rPr>
              <w:t>ates).</w:t>
            </w:r>
          </w:p>
          <w:p w14:paraId="7A0E8E3F" w14:textId="77777777" w:rsidR="00FA54BA" w:rsidRPr="00E50563" w:rsidRDefault="00FA54BA" w:rsidP="00FA54BA">
            <w:pPr>
              <w:spacing w:after="0" w:line="240" w:lineRule="auto"/>
              <w:rPr>
                <w:rFonts w:ascii="Arial" w:eastAsia="Times New Roman" w:hAnsi="Arial" w:cs="Arial"/>
                <w:sz w:val="16"/>
                <w:szCs w:val="16"/>
                <w:lang w:eastAsia="fr-FR"/>
              </w:rPr>
            </w:pPr>
          </w:p>
          <w:p w14:paraId="1B740DFC" w14:textId="77777777" w:rsidR="00FA54BA" w:rsidRPr="00E50563" w:rsidRDefault="00FA54BA" w:rsidP="00FA54BA">
            <w:pPr>
              <w:spacing w:after="0" w:line="240" w:lineRule="auto"/>
              <w:rPr>
                <w:rFonts w:ascii="Arial" w:eastAsia="Times New Roman" w:hAnsi="Arial" w:cs="Arial"/>
                <w:sz w:val="16"/>
                <w:szCs w:val="16"/>
                <w:lang w:eastAsia="fr-FR"/>
              </w:rPr>
            </w:pPr>
            <w:r w:rsidRPr="00E50563">
              <w:rPr>
                <w:rFonts w:ascii="Arial" w:eastAsia="Times New Roman" w:hAnsi="Arial" w:cs="Arial"/>
                <w:sz w:val="16"/>
                <w:szCs w:val="16"/>
                <w:lang w:eastAsia="fr-FR"/>
              </w:rPr>
              <w:t>In the absence of O</w:t>
            </w:r>
            <w:r w:rsidRPr="00E50563">
              <w:rPr>
                <w:rFonts w:ascii="Arial" w:eastAsia="Times New Roman" w:hAnsi="Arial" w:cs="Arial"/>
                <w:sz w:val="12"/>
                <w:szCs w:val="12"/>
                <w:lang w:eastAsia="fr-FR"/>
              </w:rPr>
              <w:t>2</w:t>
            </w:r>
            <w:r w:rsidRPr="00E50563">
              <w:rPr>
                <w:rFonts w:ascii="Arial" w:eastAsia="Times New Roman" w:hAnsi="Arial" w:cs="Arial"/>
                <w:sz w:val="16"/>
                <w:szCs w:val="16"/>
                <w:lang w:eastAsia="fr-FR"/>
              </w:rPr>
              <w:t>, glycolysis is not followed by OXPHOS (i.e. anaerobic glycolysis ≈2 mol ATP/ mol glucose).</w:t>
            </w:r>
          </w:p>
          <w:p w14:paraId="4E494334" w14:textId="77777777" w:rsidR="00FA54BA" w:rsidRPr="00E50563" w:rsidRDefault="00FA54BA" w:rsidP="00FA54BA">
            <w:pPr>
              <w:spacing w:after="0" w:line="240" w:lineRule="auto"/>
              <w:rPr>
                <w:rFonts w:ascii="Arial" w:eastAsia="Times New Roman" w:hAnsi="Arial" w:cs="Arial"/>
                <w:sz w:val="16"/>
                <w:szCs w:val="16"/>
                <w:lang w:eastAsia="fr-FR"/>
              </w:rPr>
            </w:pPr>
          </w:p>
          <w:p w14:paraId="6BA406BE" w14:textId="77777777" w:rsidR="00FA54BA" w:rsidRPr="00E50563" w:rsidRDefault="00FA54BA" w:rsidP="00FA54BA">
            <w:pPr>
              <w:spacing w:after="0" w:line="240" w:lineRule="auto"/>
              <w:rPr>
                <w:rFonts w:ascii="Arial" w:eastAsia="Times New Roman" w:hAnsi="Arial" w:cs="Arial"/>
                <w:sz w:val="20"/>
                <w:szCs w:val="20"/>
                <w:lang w:eastAsia="fr-FR"/>
              </w:rPr>
            </w:pPr>
            <w:r w:rsidRPr="00E50563">
              <w:rPr>
                <w:rFonts w:ascii="Arial" w:eastAsia="Times New Roman" w:hAnsi="Arial" w:cs="Arial"/>
                <w:sz w:val="16"/>
                <w:szCs w:val="16"/>
                <w:lang w:eastAsia="fr-FR"/>
              </w:rPr>
              <w:t>In the presence of O</w:t>
            </w:r>
            <w:r w:rsidRPr="00E50563">
              <w:rPr>
                <w:rFonts w:ascii="Arial" w:eastAsia="Times New Roman" w:hAnsi="Arial" w:cs="Arial"/>
                <w:sz w:val="12"/>
                <w:szCs w:val="12"/>
                <w:lang w:eastAsia="fr-FR"/>
              </w:rPr>
              <w:t>2</w:t>
            </w:r>
            <w:r w:rsidRPr="00E50563">
              <w:rPr>
                <w:rFonts w:ascii="Arial" w:eastAsia="Times New Roman" w:hAnsi="Arial" w:cs="Arial"/>
                <w:sz w:val="16"/>
                <w:szCs w:val="16"/>
                <w:lang w:eastAsia="fr-FR"/>
              </w:rPr>
              <w:t xml:space="preserve"> along with a high glycolysis / OXPHOS activity ratio, a part of glycolysis is not followed by sufficient OXPHOS (i.e. Warburg-like aerobic glycolysis or aerobic glycolysis ≈2 mol ATP/ mol glucose).</w:t>
            </w:r>
          </w:p>
        </w:tc>
      </w:tr>
      <w:tr w:rsidR="00FA54BA" w:rsidRPr="00E50563" w14:paraId="1E019178" w14:textId="77777777" w:rsidTr="006A7B31">
        <w:trPr>
          <w:trHeight w:val="821"/>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620FB4"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fr-FR" w:eastAsia="fr-FR"/>
              </w:rPr>
            </w:pPr>
            <w:r w:rsidRPr="00E50563">
              <w:rPr>
                <w:rFonts w:ascii="Arial" w:eastAsia="Times New Roman" w:hAnsi="Arial" w:cs="Arial"/>
                <w:b/>
                <w:bCs/>
                <w:i/>
                <w:iCs/>
                <w:color w:val="000000"/>
                <w:kern w:val="24"/>
                <w:sz w:val="18"/>
                <w:szCs w:val="18"/>
                <w:lang w:val="fr-FR" w:eastAsia="fr-FR"/>
              </w:rPr>
              <w:t>OXPHOS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012BEE" w14:textId="7EA88694"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The metabolic pathway in which cells use nutrient oxidation to release the chemical energy of molecular </w:t>
            </w:r>
            <w:r w:rsidR="00354755" w:rsidRPr="00E50563">
              <w:rPr>
                <w:rFonts w:ascii="Arial" w:eastAsia="Times New Roman" w:hAnsi="Arial" w:cs="Arial"/>
                <w:color w:val="000000"/>
                <w:kern w:val="24"/>
                <w:sz w:val="16"/>
                <w:szCs w:val="16"/>
                <w:lang w:eastAsia="fr-FR"/>
              </w:rPr>
              <w:t>O</w:t>
            </w:r>
            <w:r w:rsidR="00354755" w:rsidRPr="00E50563">
              <w:rPr>
                <w:rFonts w:ascii="Arial" w:eastAsia="Times New Roman" w:hAnsi="Arial" w:cs="Arial"/>
                <w:color w:val="000000"/>
                <w:kern w:val="24"/>
                <w:sz w:val="16"/>
                <w:szCs w:val="16"/>
                <w:vertAlign w:val="subscript"/>
                <w:lang w:eastAsia="fr-FR"/>
              </w:rPr>
              <w:t>2</w:t>
            </w:r>
            <w:r w:rsidRPr="00E50563">
              <w:rPr>
                <w:rFonts w:ascii="Arial" w:eastAsia="Times New Roman" w:hAnsi="Arial" w:cs="Arial"/>
                <w:color w:val="000000"/>
                <w:kern w:val="24"/>
                <w:sz w:val="16"/>
                <w:szCs w:val="16"/>
                <w:lang w:eastAsia="fr-FR"/>
              </w:rPr>
              <w:t xml:space="preserve"> is used to generate ATP</w:t>
            </w:r>
            <w:r w:rsidRPr="00E50563">
              <w:rPr>
                <w:rFonts w:ascii="Calibri" w:eastAsia="Calibri" w:hAnsi="Calibri" w:cs="Times New Roman"/>
              </w:rPr>
              <w:t xml:space="preserve"> </w:t>
            </w:r>
            <w:r w:rsidRPr="00E50563">
              <w:rPr>
                <w:rFonts w:ascii="Arial" w:eastAsia="Times New Roman" w:hAnsi="Arial" w:cs="Arial"/>
                <w:color w:val="000000"/>
                <w:kern w:val="24"/>
                <w:sz w:val="16"/>
                <w:szCs w:val="16"/>
                <w:lang w:eastAsia="fr-FR"/>
              </w:rPr>
              <w:t xml:space="preserve">from ADP and inorganic phosphate. In all mammals, OXPHOS takes place inside mitochondria. </w:t>
            </w:r>
          </w:p>
          <w:p w14:paraId="14FF2480"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1B281094" w14:textId="68F9B242"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When the supply of </w:t>
            </w:r>
            <w:r w:rsidR="00160B2B" w:rsidRPr="00E50563">
              <w:rPr>
                <w:rFonts w:ascii="Arial" w:eastAsia="Times New Roman" w:hAnsi="Arial" w:cs="Arial"/>
                <w:color w:val="000000"/>
                <w:kern w:val="24"/>
                <w:sz w:val="16"/>
                <w:szCs w:val="16"/>
                <w:lang w:eastAsia="fr-FR"/>
              </w:rPr>
              <w:t>O</w:t>
            </w:r>
            <w:r w:rsidR="00160B2B" w:rsidRPr="00E50563">
              <w:rPr>
                <w:rFonts w:ascii="Arial" w:eastAsia="Times New Roman" w:hAnsi="Arial" w:cs="Arial"/>
                <w:color w:val="000000"/>
                <w:kern w:val="24"/>
                <w:sz w:val="16"/>
                <w:szCs w:val="16"/>
                <w:vertAlign w:val="subscript"/>
                <w:lang w:eastAsia="fr-FR"/>
              </w:rPr>
              <w:t>2</w:t>
            </w:r>
            <w:r w:rsidRPr="00E50563">
              <w:rPr>
                <w:rFonts w:ascii="Arial" w:eastAsia="Times New Roman" w:hAnsi="Arial" w:cs="Arial"/>
                <w:color w:val="000000"/>
                <w:kern w:val="24"/>
                <w:sz w:val="16"/>
                <w:szCs w:val="16"/>
                <w:lang w:eastAsia="fr-FR"/>
              </w:rPr>
              <w:t xml:space="preserve"> is sufficient, this energy comes from feeding pyruvate, one product of glycolysis, into the TCA cycle (i.e. Kreb’s cycle). Pyruvate enters the mitochondria after the conversion to acetyl-CoA. In the TCA cycle, acetyl-CoA is degraded</w:t>
            </w:r>
            <w:r w:rsidR="00133A65" w:rsidRPr="00E50563">
              <w:rPr>
                <w:rFonts w:ascii="Arial" w:eastAsia="Times New Roman" w:hAnsi="Arial" w:cs="Arial"/>
                <w:color w:val="000000"/>
                <w:kern w:val="24"/>
                <w:sz w:val="16"/>
                <w:szCs w:val="16"/>
                <w:lang w:eastAsia="fr-FR"/>
              </w:rPr>
              <w:t>,</w:t>
            </w:r>
            <w:r w:rsidRPr="00E50563">
              <w:rPr>
                <w:rFonts w:ascii="Arial" w:eastAsia="Times New Roman" w:hAnsi="Arial" w:cs="Arial"/>
                <w:color w:val="000000"/>
                <w:kern w:val="24"/>
                <w:sz w:val="16"/>
                <w:szCs w:val="16"/>
                <w:lang w:eastAsia="fr-FR"/>
              </w:rPr>
              <w:t xml:space="preserve"> resulting in NADH,H+ and FADH2 formation, which serve as electron donors for OXPHOS.</w:t>
            </w:r>
          </w:p>
          <w:p w14:paraId="6B10BB94"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7BF91758" w14:textId="493689A2"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eastAsia="fr-FR"/>
              </w:rPr>
              <w:t xml:space="preserve">Apart from glucose, other sources, such as </w:t>
            </w:r>
            <w:r w:rsidR="00160B2B" w:rsidRPr="00E50563">
              <w:rPr>
                <w:rFonts w:ascii="Arial" w:eastAsia="Times New Roman" w:hAnsi="Arial" w:cs="Arial"/>
                <w:color w:val="000000"/>
                <w:kern w:val="24"/>
                <w:sz w:val="16"/>
                <w:szCs w:val="16"/>
                <w:lang w:eastAsia="fr-FR"/>
              </w:rPr>
              <w:t>FA</w:t>
            </w:r>
            <w:r w:rsidRPr="00E50563">
              <w:rPr>
                <w:rFonts w:ascii="Arial" w:eastAsia="Times New Roman" w:hAnsi="Arial" w:cs="Arial"/>
                <w:color w:val="000000"/>
                <w:kern w:val="24"/>
                <w:sz w:val="16"/>
                <w:szCs w:val="16"/>
                <w:lang w:eastAsia="fr-FR"/>
              </w:rPr>
              <w:t xml:space="preserve"> and glutamine, </w:t>
            </w:r>
            <w:r w:rsidR="00FB78FB" w:rsidRPr="00E50563">
              <w:rPr>
                <w:rFonts w:ascii="Arial" w:eastAsia="Times New Roman" w:hAnsi="Arial" w:cs="Arial"/>
                <w:color w:val="000000"/>
                <w:kern w:val="24"/>
                <w:sz w:val="16"/>
                <w:szCs w:val="16"/>
                <w:lang w:eastAsia="fr-FR"/>
              </w:rPr>
              <w:t>can</w:t>
            </w:r>
            <w:r w:rsidRPr="00E50563">
              <w:rPr>
                <w:rFonts w:ascii="Arial" w:eastAsia="Times New Roman" w:hAnsi="Arial" w:cs="Arial"/>
                <w:color w:val="000000"/>
                <w:kern w:val="24"/>
                <w:sz w:val="16"/>
                <w:szCs w:val="16"/>
                <w:lang w:eastAsia="fr-FR"/>
              </w:rPr>
              <w:t xml:space="preserve"> fuel the TCA cycle. </w:t>
            </w:r>
            <w:r w:rsidR="00F95A19" w:rsidRPr="00E50563">
              <w:rPr>
                <w:rFonts w:ascii="Arial" w:eastAsia="Times New Roman" w:hAnsi="Arial" w:cs="Arial"/>
                <w:color w:val="000000"/>
                <w:kern w:val="24"/>
                <w:sz w:val="16"/>
                <w:szCs w:val="16"/>
                <w:lang w:eastAsia="fr-FR"/>
              </w:rPr>
              <w:t>FA</w:t>
            </w:r>
            <w:r w:rsidRPr="00E50563">
              <w:rPr>
                <w:rFonts w:ascii="Arial" w:eastAsia="Times New Roman" w:hAnsi="Arial" w:cs="Arial"/>
                <w:color w:val="000000"/>
                <w:kern w:val="24"/>
                <w:sz w:val="16"/>
                <w:szCs w:val="16"/>
                <w:lang w:eastAsia="fr-FR"/>
              </w:rPr>
              <w:t xml:space="preserve"> are converted into acetyl-CoA via β-oxidation. Glutamine is converted to glutamate via glutaminolysis and enters the TCA cycle after being transformed to into </w:t>
            </w:r>
            <w:r w:rsidR="00F95A19" w:rsidRPr="00E50563">
              <w:rPr>
                <w:rFonts w:ascii="Arial" w:eastAsia="Times New Roman" w:hAnsi="Arial" w:cs="Arial"/>
                <w:color w:val="000000"/>
                <w:kern w:val="24"/>
                <w:sz w:val="16"/>
                <w:szCs w:val="16"/>
                <w:lang w:eastAsia="fr-FR"/>
              </w:rPr>
              <w:t>α</w:t>
            </w:r>
            <w:r w:rsidRPr="00E50563">
              <w:rPr>
                <w:rFonts w:ascii="Arial" w:eastAsia="Times New Roman" w:hAnsi="Arial" w:cs="Arial"/>
                <w:color w:val="000000"/>
                <w:kern w:val="24"/>
                <w:sz w:val="16"/>
                <w:szCs w:val="16"/>
                <w:lang w:eastAsia="fr-FR"/>
              </w:rPr>
              <w:t>-ketoglutarate.</w:t>
            </w:r>
          </w:p>
        </w:tc>
      </w:tr>
      <w:tr w:rsidR="00FA54BA" w:rsidRPr="00E50563" w14:paraId="69840E61" w14:textId="77777777" w:rsidTr="006A7B31">
        <w:trPr>
          <w:trHeight w:val="739"/>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365DDE" w14:textId="77777777" w:rsidR="00FA54BA" w:rsidRPr="00E50563" w:rsidRDefault="00FA54BA" w:rsidP="00FA54BA">
            <w:pPr>
              <w:spacing w:after="0" w:line="240" w:lineRule="auto"/>
              <w:jc w:val="center"/>
              <w:rPr>
                <w:rFonts w:ascii="Arial" w:eastAsia="Times New Roman" w:hAnsi="Arial" w:cs="Arial"/>
                <w:b/>
                <w:bCs/>
                <w:i/>
                <w:iCs/>
                <w:kern w:val="24"/>
                <w:sz w:val="18"/>
                <w:szCs w:val="18"/>
                <w:lang w:val="en-GB" w:eastAsia="fr-FR"/>
              </w:rPr>
            </w:pPr>
            <w:r w:rsidRPr="00E50563">
              <w:rPr>
                <w:rFonts w:ascii="Arial" w:eastAsia="Times New Roman" w:hAnsi="Arial" w:cs="Arial"/>
                <w:b/>
                <w:bCs/>
                <w:i/>
                <w:iCs/>
                <w:kern w:val="24"/>
                <w:sz w:val="18"/>
                <w:szCs w:val="18"/>
                <w:lang w:val="en-GB" w:eastAsia="fr-FR"/>
              </w:rPr>
              <w:t>ROS and RNS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BBED1B" w14:textId="5B8368C5" w:rsidR="00FA54BA" w:rsidRPr="00E50563" w:rsidRDefault="00FA54BA" w:rsidP="00FA54BA">
            <w:pPr>
              <w:spacing w:after="0" w:line="240" w:lineRule="auto"/>
              <w:rPr>
                <w:rFonts w:ascii="Arial" w:eastAsia="Times New Roman" w:hAnsi="Arial" w:cs="Arial"/>
                <w:kern w:val="24"/>
                <w:sz w:val="16"/>
                <w:szCs w:val="16"/>
                <w:lang w:val="en-GB" w:eastAsia="fr-FR"/>
              </w:rPr>
            </w:pPr>
            <w:r w:rsidRPr="00E50563">
              <w:rPr>
                <w:rFonts w:ascii="Arial" w:eastAsia="Times New Roman" w:hAnsi="Arial" w:cs="Arial"/>
                <w:kern w:val="24"/>
                <w:sz w:val="16"/>
                <w:szCs w:val="16"/>
                <w:lang w:val="en-GB" w:eastAsia="fr-FR"/>
              </w:rPr>
              <w:t xml:space="preserve">As a natural by-product of the electron transport within the respiratory chain, ROS are produced alongside OXPHOS, accounting for 1-3 % of total mitochondrial </w:t>
            </w:r>
            <w:r w:rsidR="00C031B3" w:rsidRPr="00E50563">
              <w:rPr>
                <w:rFonts w:ascii="Arial" w:eastAsia="Times New Roman" w:hAnsi="Arial" w:cs="Arial"/>
                <w:kern w:val="24"/>
                <w:sz w:val="16"/>
                <w:szCs w:val="16"/>
                <w:lang w:val="en-GB" w:eastAsia="fr-FR"/>
              </w:rPr>
              <w:t>VO</w:t>
            </w:r>
            <w:r w:rsidR="00C031B3" w:rsidRPr="00E50563">
              <w:rPr>
                <w:rFonts w:ascii="Arial" w:eastAsia="Times New Roman" w:hAnsi="Arial" w:cs="Arial"/>
                <w:kern w:val="24"/>
                <w:sz w:val="16"/>
                <w:szCs w:val="16"/>
                <w:vertAlign w:val="subscript"/>
                <w:lang w:val="en-GB" w:eastAsia="fr-FR"/>
              </w:rPr>
              <w:t>2</w:t>
            </w:r>
            <w:r w:rsidR="00B933AD" w:rsidRPr="00E50563">
              <w:rPr>
                <w:rFonts w:ascii="Arial" w:eastAsia="Times New Roman" w:hAnsi="Arial" w:cs="Arial"/>
                <w:kern w:val="24"/>
                <w:sz w:val="16"/>
                <w:szCs w:val="16"/>
                <w:lang w:val="en-GB" w:eastAsia="fr-FR"/>
              </w:rPr>
              <w:t xml:space="preserve"> [4,5]</w:t>
            </w:r>
            <w:r w:rsidRPr="00E50563">
              <w:rPr>
                <w:rFonts w:ascii="Arial" w:eastAsia="Times New Roman" w:hAnsi="Arial" w:cs="Arial"/>
                <w:kern w:val="24"/>
                <w:sz w:val="16"/>
                <w:szCs w:val="16"/>
                <w:lang w:val="en-GB" w:eastAsia="fr-FR"/>
              </w:rPr>
              <w:t xml:space="preserve">. RNS (NO and/or </w:t>
            </w:r>
            <w:r w:rsidR="001167BC" w:rsidRPr="00E50563">
              <w:rPr>
                <w:rFonts w:ascii="Arial" w:eastAsia="Times New Roman" w:hAnsi="Arial" w:cs="Arial"/>
                <w:kern w:val="24"/>
                <w:sz w:val="16"/>
                <w:szCs w:val="16"/>
                <w:lang w:val="en-GB" w:eastAsia="fr-FR"/>
              </w:rPr>
              <w:t>ONOO</w:t>
            </w:r>
            <w:r w:rsidR="004B50E5" w:rsidRPr="00E50563">
              <w:rPr>
                <w:rFonts w:ascii="Arial" w:eastAsia="Times New Roman" w:hAnsi="Arial" w:cs="Arial"/>
                <w:kern w:val="24"/>
                <w:sz w:val="16"/>
                <w:szCs w:val="16"/>
                <w:lang w:val="en-GB" w:eastAsia="fr-FR"/>
              </w:rPr>
              <w:t>¯</w:t>
            </w:r>
            <w:r w:rsidRPr="00E50563">
              <w:rPr>
                <w:rFonts w:ascii="Arial" w:eastAsia="Times New Roman" w:hAnsi="Arial" w:cs="Arial"/>
                <w:kern w:val="24"/>
                <w:sz w:val="16"/>
                <w:szCs w:val="16"/>
                <w:lang w:val="en-GB" w:eastAsia="fr-FR"/>
              </w:rPr>
              <w:t xml:space="preserve">) arise from activation of the inducible NOS isoform (iNOS, NOS 2) </w:t>
            </w:r>
            <w:r w:rsidR="009213EA" w:rsidRPr="00E50563">
              <w:rPr>
                <w:rFonts w:ascii="Arial" w:eastAsia="Times New Roman" w:hAnsi="Arial" w:cs="Arial"/>
                <w:kern w:val="24"/>
                <w:sz w:val="16"/>
                <w:szCs w:val="16"/>
                <w:lang w:val="en-GB" w:eastAsia="fr-FR"/>
              </w:rPr>
              <w:t xml:space="preserve">to form NO, </w:t>
            </w:r>
            <w:r w:rsidRPr="00E50563">
              <w:rPr>
                <w:rFonts w:ascii="Arial" w:eastAsia="Times New Roman" w:hAnsi="Arial" w:cs="Arial"/>
                <w:kern w:val="24"/>
                <w:sz w:val="16"/>
                <w:szCs w:val="16"/>
                <w:lang w:val="en-GB" w:eastAsia="fr-FR"/>
              </w:rPr>
              <w:t xml:space="preserve">and the downstream reaction of NO with </w:t>
            </w:r>
            <w:r w:rsidR="00C14D62" w:rsidRPr="00E50563">
              <w:rPr>
                <w:rFonts w:ascii="Arial" w:eastAsia="Calibri" w:hAnsi="Arial" w:cs="Arial"/>
                <w:iCs/>
                <w:sz w:val="16"/>
                <w:szCs w:val="16"/>
                <w:lang w:val="en-GB"/>
              </w:rPr>
              <w:t>O</w:t>
            </w:r>
            <w:r w:rsidR="00C14D62" w:rsidRPr="00E50563">
              <w:rPr>
                <w:rFonts w:ascii="Arial" w:eastAsia="Calibri" w:hAnsi="Arial" w:cs="Arial"/>
                <w:iCs/>
                <w:sz w:val="16"/>
                <w:szCs w:val="16"/>
                <w:vertAlign w:val="subscript"/>
                <w:lang w:val="en-GB"/>
              </w:rPr>
              <w:t>2</w:t>
            </w:r>
            <w:r w:rsidR="00C14D62" w:rsidRPr="00E50563">
              <w:rPr>
                <w:rFonts w:ascii="Arial" w:eastAsia="Calibri" w:hAnsi="Arial" w:cs="Arial"/>
                <w:iCs/>
                <w:sz w:val="16"/>
                <w:szCs w:val="16"/>
                <w:vertAlign w:val="superscript"/>
                <w:lang w:val="en-GB"/>
              </w:rPr>
              <w:t>• –</w:t>
            </w:r>
            <w:r w:rsidRPr="00E50563">
              <w:rPr>
                <w:rFonts w:ascii="Arial" w:eastAsia="Times New Roman" w:hAnsi="Arial" w:cs="Arial"/>
                <w:kern w:val="24"/>
                <w:sz w:val="16"/>
                <w:szCs w:val="16"/>
                <w:lang w:val="en-GB" w:eastAsia="fr-FR"/>
              </w:rPr>
              <w:t xml:space="preserve"> to form </w:t>
            </w:r>
            <w:r w:rsidR="004A5DC9" w:rsidRPr="00E50563">
              <w:rPr>
                <w:rFonts w:ascii="Arial" w:eastAsia="Times New Roman" w:hAnsi="Arial" w:cs="Arial"/>
                <w:kern w:val="24"/>
                <w:sz w:val="16"/>
                <w:szCs w:val="16"/>
                <w:lang w:val="en-GB" w:eastAsia="fr-FR"/>
              </w:rPr>
              <w:t>ONOO</w:t>
            </w:r>
            <w:r w:rsidR="004B50E5" w:rsidRPr="00E50563">
              <w:rPr>
                <w:rFonts w:ascii="Arial" w:eastAsia="Times New Roman" w:hAnsi="Arial" w:cs="Arial"/>
                <w:kern w:val="24"/>
                <w:sz w:val="16"/>
                <w:szCs w:val="16"/>
                <w:lang w:val="en-GB" w:eastAsia="fr-FR"/>
              </w:rPr>
              <w:t>¯</w:t>
            </w:r>
            <w:r w:rsidRPr="00E50563">
              <w:rPr>
                <w:rFonts w:ascii="Arial" w:eastAsia="Times New Roman" w:hAnsi="Arial" w:cs="Arial"/>
                <w:kern w:val="24"/>
                <w:sz w:val="16"/>
                <w:szCs w:val="16"/>
                <w:lang w:val="en-GB" w:eastAsia="fr-FR"/>
              </w:rPr>
              <w:t>.</w:t>
            </w:r>
          </w:p>
        </w:tc>
      </w:tr>
      <w:tr w:rsidR="00FA54BA" w:rsidRPr="00E50563" w14:paraId="1A477F0A" w14:textId="77777777" w:rsidTr="006A7B31">
        <w:trPr>
          <w:trHeight w:val="475"/>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289CD2" w14:textId="77777777" w:rsidR="00FA54BA" w:rsidRPr="00E50563" w:rsidRDefault="00FA54BA" w:rsidP="00FA54BA">
            <w:pPr>
              <w:spacing w:after="0" w:line="240" w:lineRule="auto"/>
              <w:jc w:val="center"/>
              <w:rPr>
                <w:rFonts w:ascii="Arial" w:eastAsia="Times New Roman" w:hAnsi="Arial" w:cs="Arial"/>
                <w:i/>
                <w:iCs/>
                <w:sz w:val="18"/>
                <w:szCs w:val="18"/>
                <w:lang w:val="fr-FR" w:eastAsia="fr-FR"/>
              </w:rPr>
            </w:pPr>
            <w:r w:rsidRPr="00E50563">
              <w:rPr>
                <w:rFonts w:ascii="Arial" w:eastAsia="Times New Roman" w:hAnsi="Arial" w:cs="Arial"/>
                <w:b/>
                <w:bCs/>
                <w:i/>
                <w:iCs/>
                <w:color w:val="000000"/>
                <w:kern w:val="24"/>
                <w:sz w:val="18"/>
                <w:szCs w:val="18"/>
                <w:lang w:val="fr-FR" w:eastAsia="fr-FR"/>
              </w:rPr>
              <w:t>Mitochondria</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14E840"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r w:rsidRPr="00E50563">
              <w:rPr>
                <w:rFonts w:ascii="Arial" w:eastAsia="Times New Roman" w:hAnsi="Arial" w:cs="Arial"/>
                <w:color w:val="000000"/>
                <w:kern w:val="24"/>
                <w:sz w:val="16"/>
                <w:szCs w:val="16"/>
                <w:lang w:val="it-IT" w:eastAsia="fr-FR"/>
              </w:rPr>
              <w:t xml:space="preserve">Mitochondria are double-membrane organelles. </w:t>
            </w:r>
            <w:r w:rsidRPr="00E50563">
              <w:rPr>
                <w:rFonts w:ascii="Arial" w:eastAsia="Times New Roman" w:hAnsi="Arial" w:cs="Arial"/>
                <w:color w:val="000000"/>
                <w:kern w:val="24"/>
                <w:sz w:val="16"/>
                <w:szCs w:val="16"/>
                <w:lang w:eastAsia="fr-FR"/>
              </w:rPr>
              <w:t>Cristae formed by the inner membrane contain the four respiratory chain complexes, which oxidize reduced coenzymes (</w:t>
            </w:r>
            <w:r w:rsidRPr="00E50563">
              <w:rPr>
                <w:rFonts w:ascii="Arial" w:eastAsia="Times New Roman" w:hAnsi="Arial" w:cs="Arial"/>
                <w:bCs/>
                <w:color w:val="000000"/>
                <w:kern w:val="24"/>
                <w:sz w:val="16"/>
                <w:szCs w:val="16"/>
                <w:lang w:eastAsia="fr-FR"/>
              </w:rPr>
              <w:t>NADH,H+ and FADH2</w:t>
            </w:r>
            <w:r w:rsidRPr="00E50563">
              <w:rPr>
                <w:rFonts w:ascii="Arial" w:eastAsia="Times New Roman" w:hAnsi="Arial" w:cs="Arial"/>
                <w:color w:val="000000"/>
                <w:kern w:val="24"/>
                <w:sz w:val="16"/>
                <w:szCs w:val="16"/>
                <w:lang w:eastAsia="fr-FR"/>
              </w:rPr>
              <w:t xml:space="preserve">). The resultant electrochemical gradient across the inner membrane triggers ATP synthesis through </w:t>
            </w:r>
            <w:bookmarkStart w:id="0" w:name="_Hlk51257491"/>
            <w:r w:rsidRPr="00E50563">
              <w:rPr>
                <w:rFonts w:ascii="Arial" w:eastAsia="Times New Roman" w:hAnsi="Arial" w:cs="Arial"/>
                <w:color w:val="000000"/>
                <w:kern w:val="24"/>
                <w:sz w:val="16"/>
                <w:szCs w:val="16"/>
                <w:lang w:eastAsia="fr-FR"/>
              </w:rPr>
              <w:t>the FoF1 ATP synthase</w:t>
            </w:r>
            <w:bookmarkEnd w:id="0"/>
            <w:r w:rsidRPr="00E50563">
              <w:rPr>
                <w:rFonts w:ascii="Arial" w:eastAsia="Times New Roman" w:hAnsi="Arial" w:cs="Arial"/>
                <w:color w:val="000000"/>
                <w:kern w:val="24"/>
                <w:sz w:val="16"/>
                <w:szCs w:val="16"/>
                <w:lang w:eastAsia="fr-FR"/>
              </w:rPr>
              <w:t xml:space="preserve">. However, electron leak occurs throughout complexes I and III, leading to ROS production. </w:t>
            </w:r>
          </w:p>
          <w:p w14:paraId="641EAF6C" w14:textId="77777777" w:rsidR="00FA54BA" w:rsidRPr="00E50563" w:rsidRDefault="00FA54BA" w:rsidP="00FA54BA">
            <w:pPr>
              <w:spacing w:after="0" w:line="240" w:lineRule="auto"/>
              <w:rPr>
                <w:rFonts w:ascii="Arial" w:eastAsia="Times New Roman" w:hAnsi="Arial" w:cs="Arial"/>
                <w:color w:val="000000"/>
                <w:kern w:val="24"/>
                <w:sz w:val="16"/>
                <w:szCs w:val="16"/>
                <w:lang w:eastAsia="fr-FR"/>
              </w:rPr>
            </w:pPr>
          </w:p>
          <w:p w14:paraId="083CA9B7" w14:textId="470252FB" w:rsidR="00FA54BA" w:rsidRPr="00E50563" w:rsidRDefault="00FA54BA" w:rsidP="00FA54BA">
            <w:pPr>
              <w:spacing w:after="0" w:line="240" w:lineRule="auto"/>
              <w:rPr>
                <w:rFonts w:ascii="Arial" w:eastAsia="Times New Roman" w:hAnsi="Arial" w:cs="Arial"/>
                <w:sz w:val="16"/>
                <w:szCs w:val="16"/>
                <w:lang w:eastAsia="fr-FR"/>
              </w:rPr>
            </w:pPr>
            <w:r w:rsidRPr="00E50563">
              <w:rPr>
                <w:rFonts w:ascii="Arial" w:eastAsia="Times New Roman" w:hAnsi="Arial" w:cs="Arial"/>
                <w:sz w:val="16"/>
                <w:szCs w:val="16"/>
                <w:lang w:eastAsia="fr-FR"/>
              </w:rPr>
              <w:t>Although mitochondria have their own genetic material (DNA) and membrane structure, they are not independent cellular structures. Their regulation, in terms of amount (biogenesis), shape and network (fusion and fission dynamics), and degradation (mitophagy) is controlled at the scale of an intra-cellular population. Mitochondria constitute a major signaling crossroad that can activate signaling pathways such as apoptosis</w:t>
            </w:r>
            <w:r w:rsidR="00B35C57" w:rsidRPr="00E50563">
              <w:rPr>
                <w:rFonts w:ascii="Arial" w:eastAsia="Times New Roman" w:hAnsi="Arial" w:cs="Arial"/>
                <w:sz w:val="16"/>
                <w:szCs w:val="16"/>
                <w:lang w:eastAsia="fr-FR"/>
              </w:rPr>
              <w:t xml:space="preserve"> and inflammation</w:t>
            </w:r>
            <w:r w:rsidRPr="00E50563">
              <w:rPr>
                <w:rFonts w:ascii="Arial" w:eastAsia="Times New Roman" w:hAnsi="Arial" w:cs="Arial"/>
                <w:sz w:val="16"/>
                <w:szCs w:val="16"/>
                <w:lang w:eastAsia="fr-FR"/>
              </w:rPr>
              <w:t>.</w:t>
            </w:r>
          </w:p>
        </w:tc>
      </w:tr>
      <w:tr w:rsidR="00FA54BA" w:rsidRPr="00E50563" w14:paraId="732D5236" w14:textId="77777777" w:rsidTr="006A7B31">
        <w:trPr>
          <w:trHeight w:val="908"/>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E166E4" w14:textId="77777777" w:rsidR="00FA54BA" w:rsidRPr="00E50563" w:rsidRDefault="00FA54BA" w:rsidP="00FA54BA">
            <w:pPr>
              <w:spacing w:after="0" w:line="240" w:lineRule="auto"/>
              <w:jc w:val="center"/>
              <w:rPr>
                <w:rFonts w:ascii="Arial" w:eastAsia="Times New Roman" w:hAnsi="Arial" w:cs="Arial"/>
                <w:i/>
                <w:iCs/>
                <w:sz w:val="18"/>
                <w:szCs w:val="18"/>
                <w:lang w:val="fr-FR" w:eastAsia="fr-FR"/>
              </w:rPr>
            </w:pPr>
            <w:r w:rsidRPr="00E50563">
              <w:rPr>
                <w:rFonts w:ascii="Arial" w:eastAsia="Times New Roman" w:hAnsi="Arial" w:cs="Arial"/>
                <w:b/>
                <w:bCs/>
                <w:i/>
                <w:iCs/>
                <w:kern w:val="24"/>
                <w:sz w:val="18"/>
                <w:szCs w:val="18"/>
                <w:lang w:val="fr-FR" w:eastAsia="fr-FR"/>
              </w:rPr>
              <w:lastRenderedPageBreak/>
              <w:t>Mitochondrial biogenesis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3524E0" w14:textId="1F26D90D" w:rsidR="00FA54BA" w:rsidRPr="00E50563" w:rsidRDefault="00FA54BA" w:rsidP="00FA54BA">
            <w:pPr>
              <w:spacing w:after="0" w:line="240" w:lineRule="auto"/>
              <w:rPr>
                <w:rFonts w:ascii="Arial" w:eastAsia="Times New Roman" w:hAnsi="Arial" w:cs="Arial"/>
                <w:kern w:val="24"/>
                <w:sz w:val="16"/>
                <w:szCs w:val="16"/>
                <w:lang w:eastAsia="fr-FR"/>
              </w:rPr>
            </w:pPr>
            <w:r w:rsidRPr="00E50563">
              <w:rPr>
                <w:rFonts w:ascii="Arial" w:eastAsia="Times New Roman" w:hAnsi="Arial" w:cs="Arial"/>
                <w:kern w:val="24"/>
                <w:sz w:val="16"/>
                <w:szCs w:val="16"/>
                <w:lang w:eastAsia="fr-FR"/>
              </w:rPr>
              <w:t>Mitochondrial biogenesis refers to the synthesis of new mitochondrial materials (lipids, proteins, DNA). PGC-1α is the primary transcription factor regulating mitochondrial biogenesis. It promotes expression of other factors such as TFAM, NRF</w:t>
            </w:r>
            <w:r w:rsidR="003E48FC" w:rsidRPr="00E50563">
              <w:rPr>
                <w:rFonts w:ascii="Arial" w:eastAsia="Times New Roman" w:hAnsi="Arial" w:cs="Arial"/>
                <w:kern w:val="24"/>
                <w:sz w:val="16"/>
                <w:szCs w:val="16"/>
                <w:lang w:eastAsia="fr-FR"/>
              </w:rPr>
              <w:t>s</w:t>
            </w:r>
            <w:r w:rsidRPr="00E50563">
              <w:rPr>
                <w:rFonts w:ascii="Arial" w:eastAsia="Times New Roman" w:hAnsi="Arial" w:cs="Arial"/>
                <w:kern w:val="24"/>
                <w:sz w:val="16"/>
                <w:szCs w:val="16"/>
                <w:lang w:eastAsia="fr-FR"/>
              </w:rPr>
              <w:t xml:space="preserve">, ultimately leading to increases in mitochondrial protein synthesis, including respiratory chain subunits, antioxidant enzymes or the DNA polymerase g. </w:t>
            </w:r>
          </w:p>
          <w:p w14:paraId="46D47C5E" w14:textId="77777777" w:rsidR="00FA54BA" w:rsidRPr="00E50563" w:rsidRDefault="00FA54BA" w:rsidP="00FA54BA">
            <w:pPr>
              <w:spacing w:after="0" w:line="240" w:lineRule="auto"/>
              <w:rPr>
                <w:rFonts w:ascii="Arial" w:eastAsia="Times New Roman" w:hAnsi="Arial" w:cs="Arial"/>
                <w:kern w:val="24"/>
                <w:sz w:val="16"/>
                <w:szCs w:val="16"/>
                <w:lang w:eastAsia="fr-FR"/>
              </w:rPr>
            </w:pPr>
          </w:p>
          <w:p w14:paraId="60B3F791" w14:textId="3E20401D" w:rsidR="00FA54BA" w:rsidRPr="00E50563" w:rsidRDefault="00051215" w:rsidP="00FA54BA">
            <w:pPr>
              <w:spacing w:after="0" w:line="240" w:lineRule="auto"/>
              <w:rPr>
                <w:rFonts w:ascii="Arial" w:eastAsia="Times New Roman" w:hAnsi="Arial" w:cs="Arial"/>
                <w:sz w:val="16"/>
                <w:szCs w:val="16"/>
                <w:lang w:eastAsia="fr-FR"/>
              </w:rPr>
            </w:pPr>
            <w:r w:rsidRPr="00E50563">
              <w:rPr>
                <w:rFonts w:ascii="Arial" w:eastAsia="Times New Roman" w:hAnsi="Arial" w:cs="Arial"/>
                <w:kern w:val="24"/>
                <w:sz w:val="16"/>
                <w:szCs w:val="16"/>
                <w:lang w:eastAsia="fr-FR"/>
              </w:rPr>
              <w:t>Activations of PGC-1α, PGC-1β and PPARs promote the transcription of β-oxidation- and mitochondrial biogenesis-related genes, enhancing FA oxidation and OXPHOS.</w:t>
            </w:r>
          </w:p>
        </w:tc>
      </w:tr>
      <w:tr w:rsidR="00FA54BA" w:rsidRPr="00E50563" w14:paraId="40FB7287" w14:textId="77777777" w:rsidTr="006A7B31">
        <w:trPr>
          <w:trHeight w:val="394"/>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B7C7F9" w14:textId="77777777" w:rsidR="00FA54BA" w:rsidRPr="00E50563" w:rsidRDefault="00FA54BA" w:rsidP="00FA54BA">
            <w:pPr>
              <w:spacing w:after="0" w:line="240" w:lineRule="auto"/>
              <w:jc w:val="center"/>
              <w:rPr>
                <w:rFonts w:ascii="Arial" w:eastAsia="Times New Roman" w:hAnsi="Arial" w:cs="Arial"/>
                <w:b/>
                <w:bCs/>
                <w:i/>
                <w:iCs/>
                <w:color w:val="000000"/>
                <w:kern w:val="24"/>
                <w:sz w:val="18"/>
                <w:szCs w:val="18"/>
                <w:lang w:val="fr-FR" w:eastAsia="fr-FR"/>
              </w:rPr>
            </w:pPr>
            <w:r w:rsidRPr="00E50563">
              <w:rPr>
                <w:rFonts w:ascii="Arial" w:eastAsia="Times New Roman" w:hAnsi="Arial" w:cs="Arial"/>
                <w:b/>
                <w:bCs/>
                <w:i/>
                <w:iCs/>
                <w:color w:val="000000"/>
                <w:kern w:val="24"/>
                <w:sz w:val="18"/>
                <w:szCs w:val="18"/>
                <w:lang w:val="fr-FR" w:eastAsia="fr-FR"/>
              </w:rPr>
              <w:t>Mitochondrial DNA</w:t>
            </w:r>
          </w:p>
          <w:p w14:paraId="217F53BB" w14:textId="77777777" w:rsidR="00FA54BA" w:rsidRPr="00E50563" w:rsidRDefault="00FA54BA" w:rsidP="00FA54BA">
            <w:pPr>
              <w:spacing w:after="0" w:line="240" w:lineRule="auto"/>
              <w:jc w:val="center"/>
              <w:rPr>
                <w:rFonts w:ascii="Arial" w:eastAsia="Times New Roman" w:hAnsi="Arial" w:cs="Arial"/>
                <w:i/>
                <w:iCs/>
                <w:sz w:val="18"/>
                <w:szCs w:val="18"/>
                <w:lang w:val="fr-FR" w:eastAsia="fr-FR"/>
              </w:rPr>
            </w:pP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BBF039" w14:textId="77777777" w:rsidR="00FA54BA" w:rsidRPr="00E50563" w:rsidRDefault="00FA54BA" w:rsidP="00FA54BA">
            <w:pPr>
              <w:spacing w:after="0" w:line="240" w:lineRule="auto"/>
              <w:rPr>
                <w:rFonts w:ascii="Arial" w:eastAsia="Times New Roman" w:hAnsi="Arial" w:cs="Arial"/>
                <w:sz w:val="16"/>
                <w:szCs w:val="16"/>
                <w:lang w:eastAsia="fr-FR"/>
              </w:rPr>
            </w:pPr>
            <w:r w:rsidRPr="00E50563">
              <w:rPr>
                <w:rFonts w:ascii="Arial" w:eastAsia="Times New Roman" w:hAnsi="Arial" w:cs="Arial"/>
                <w:color w:val="000000"/>
                <w:kern w:val="24"/>
                <w:sz w:val="16"/>
                <w:szCs w:val="16"/>
                <w:lang w:eastAsia="fr-FR"/>
              </w:rPr>
              <w:t xml:space="preserve">The </w:t>
            </w:r>
            <w:r w:rsidRPr="00E50563">
              <w:rPr>
                <w:rFonts w:ascii="Arial" w:eastAsia="Times New Roman" w:hAnsi="Arial" w:cs="Arial"/>
                <w:bCs/>
                <w:color w:val="000000"/>
                <w:kern w:val="24"/>
                <w:sz w:val="16"/>
                <w:szCs w:val="16"/>
                <w:lang w:eastAsia="fr-FR"/>
              </w:rPr>
              <w:t>mitochondrial DNA</w:t>
            </w:r>
            <w:r w:rsidRPr="00E50563">
              <w:rPr>
                <w:rFonts w:ascii="Arial" w:eastAsia="Times New Roman" w:hAnsi="Arial" w:cs="Arial"/>
                <w:color w:val="000000"/>
                <w:kern w:val="24"/>
                <w:sz w:val="16"/>
                <w:szCs w:val="16"/>
                <w:lang w:eastAsia="fr-FR"/>
              </w:rPr>
              <w:t xml:space="preserve">, localized in the matrix, encodes 13 respiratory chain subunits. Although mitochondrial DNA comprises 16,569 base pairs, its genetic background, due to single nucleotide polymorphisms, differs between individuals and constitutes different haplogroups. </w:t>
            </w:r>
          </w:p>
        </w:tc>
      </w:tr>
      <w:tr w:rsidR="00FA54BA" w:rsidRPr="00E50563" w14:paraId="4D324647" w14:textId="77777777" w:rsidTr="006A7B31">
        <w:trPr>
          <w:trHeight w:val="817"/>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658B40" w14:textId="77777777" w:rsidR="00FA54BA" w:rsidRPr="00E50563" w:rsidRDefault="00FA54BA" w:rsidP="00FA54BA">
            <w:pPr>
              <w:spacing w:after="0" w:line="240" w:lineRule="auto"/>
              <w:jc w:val="center"/>
              <w:rPr>
                <w:rFonts w:ascii="Arial" w:eastAsia="Times New Roman" w:hAnsi="Arial" w:cs="Arial"/>
                <w:i/>
                <w:iCs/>
                <w:sz w:val="18"/>
                <w:szCs w:val="18"/>
                <w:lang w:val="fr-FR" w:eastAsia="fr-FR"/>
              </w:rPr>
            </w:pPr>
            <w:r w:rsidRPr="00E50563">
              <w:rPr>
                <w:rFonts w:ascii="Arial" w:eastAsia="Times New Roman" w:hAnsi="Arial" w:cs="Arial"/>
                <w:b/>
                <w:bCs/>
                <w:i/>
                <w:iCs/>
                <w:kern w:val="24"/>
                <w:sz w:val="18"/>
                <w:szCs w:val="18"/>
                <w:lang w:val="fr-FR" w:eastAsia="fr-FR"/>
              </w:rPr>
              <w:t>Mitochondrial dynamics</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9BC070" w14:textId="5E3D3EE8" w:rsidR="00FA54BA" w:rsidRPr="00E50563" w:rsidRDefault="00FA54BA" w:rsidP="00FA54BA">
            <w:pPr>
              <w:spacing w:after="0" w:line="240" w:lineRule="auto"/>
              <w:rPr>
                <w:rFonts w:ascii="Arial" w:eastAsia="Times New Roman" w:hAnsi="Arial" w:cs="Arial"/>
                <w:sz w:val="16"/>
                <w:szCs w:val="16"/>
                <w:lang w:eastAsia="fr-FR"/>
              </w:rPr>
            </w:pPr>
            <w:r w:rsidRPr="00E50563">
              <w:rPr>
                <w:rFonts w:ascii="Arial" w:eastAsia="Times New Roman" w:hAnsi="Arial" w:cs="Arial"/>
                <w:kern w:val="24"/>
                <w:sz w:val="16"/>
                <w:szCs w:val="16"/>
                <w:lang w:eastAsia="fr-FR"/>
              </w:rPr>
              <w:t xml:space="preserve">Mtochondrial dynamics refer to the mitochondria changes in shapes and networks. Mitochondria are dynamic organelles which can merge (fusion) or divide (fission). </w:t>
            </w:r>
            <w:r w:rsidR="00213C37" w:rsidRPr="00E50563">
              <w:rPr>
                <w:rFonts w:ascii="Arial" w:eastAsia="Times New Roman" w:hAnsi="Arial" w:cs="Arial"/>
                <w:kern w:val="24"/>
                <w:sz w:val="16"/>
                <w:szCs w:val="16"/>
                <w:lang w:eastAsia="fr-FR"/>
              </w:rPr>
              <w:t>M</w:t>
            </w:r>
            <w:r w:rsidRPr="00E50563">
              <w:rPr>
                <w:rFonts w:ascii="Arial" w:eastAsia="Times New Roman" w:hAnsi="Arial" w:cs="Arial"/>
                <w:kern w:val="24"/>
                <w:sz w:val="16"/>
                <w:szCs w:val="16"/>
                <w:lang w:eastAsia="fr-FR"/>
              </w:rPr>
              <w:t>itofusins and OPA1</w:t>
            </w:r>
            <w:r w:rsidR="00146659" w:rsidRPr="00E50563">
              <w:rPr>
                <w:rFonts w:ascii="Arial" w:eastAsia="Times New Roman" w:hAnsi="Arial" w:cs="Arial"/>
                <w:kern w:val="24"/>
                <w:sz w:val="16"/>
                <w:szCs w:val="16"/>
                <w:lang w:eastAsia="fr-FR"/>
              </w:rPr>
              <w:t xml:space="preserve"> control mitochondrial fusion. </w:t>
            </w:r>
            <w:r w:rsidRPr="00E50563">
              <w:rPr>
                <w:rFonts w:ascii="Arial" w:eastAsia="Times New Roman" w:hAnsi="Arial" w:cs="Arial"/>
                <w:kern w:val="24"/>
                <w:sz w:val="16"/>
                <w:szCs w:val="16"/>
                <w:lang w:eastAsia="fr-FR"/>
              </w:rPr>
              <w:t>Mitochondrial fission requires DRP1 and FIS1</w:t>
            </w:r>
            <w:r w:rsidR="00154191" w:rsidRPr="00E50563">
              <w:rPr>
                <w:rFonts w:ascii="Arial" w:eastAsia="Times New Roman" w:hAnsi="Arial" w:cs="Arial"/>
                <w:kern w:val="24"/>
                <w:sz w:val="16"/>
                <w:szCs w:val="16"/>
                <w:lang w:eastAsia="fr-FR"/>
              </w:rPr>
              <w:t xml:space="preserve"> [6].</w:t>
            </w:r>
          </w:p>
        </w:tc>
      </w:tr>
      <w:tr w:rsidR="00FA54BA" w:rsidRPr="00E50563" w14:paraId="12B95866" w14:textId="77777777" w:rsidTr="006A7B31">
        <w:trPr>
          <w:trHeight w:val="817"/>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BEF779" w14:textId="77777777" w:rsidR="00FA54BA" w:rsidRPr="00E50563" w:rsidRDefault="00FA54BA" w:rsidP="00FA54BA">
            <w:pPr>
              <w:spacing w:after="0" w:line="240" w:lineRule="auto"/>
              <w:jc w:val="center"/>
              <w:rPr>
                <w:rFonts w:ascii="Arial" w:eastAsia="Times New Roman" w:hAnsi="Arial" w:cs="Arial"/>
                <w:b/>
                <w:bCs/>
                <w:i/>
                <w:iCs/>
                <w:kern w:val="24"/>
                <w:sz w:val="18"/>
                <w:szCs w:val="18"/>
                <w:lang w:val="en-GB" w:eastAsia="fr-FR"/>
              </w:rPr>
            </w:pPr>
            <w:r w:rsidRPr="00E50563">
              <w:rPr>
                <w:rFonts w:ascii="Arial" w:eastAsia="Times New Roman" w:hAnsi="Arial" w:cs="Arial"/>
                <w:b/>
                <w:bCs/>
                <w:i/>
                <w:iCs/>
                <w:kern w:val="24"/>
                <w:sz w:val="18"/>
                <w:szCs w:val="18"/>
                <w:lang w:val="en-GB" w:eastAsia="fr-FR"/>
              </w:rPr>
              <w:t>Mitochondrial respiration</w:t>
            </w:r>
          </w:p>
          <w:p w14:paraId="6528A317" w14:textId="77777777" w:rsidR="00FA54BA" w:rsidRPr="00E50563" w:rsidRDefault="00FA54BA" w:rsidP="00FA54BA">
            <w:pPr>
              <w:spacing w:after="0" w:line="240" w:lineRule="auto"/>
              <w:jc w:val="center"/>
              <w:rPr>
                <w:rFonts w:ascii="Arial" w:eastAsia="Times New Roman" w:hAnsi="Arial" w:cs="Arial"/>
                <w:b/>
                <w:bCs/>
                <w:i/>
                <w:iCs/>
                <w:kern w:val="24"/>
                <w:sz w:val="18"/>
                <w:szCs w:val="18"/>
                <w:lang w:val="en-GB" w:eastAsia="fr-FR"/>
              </w:rPr>
            </w:pPr>
            <w:r w:rsidRPr="00E50563">
              <w:rPr>
                <w:rFonts w:ascii="Arial" w:eastAsia="Times New Roman" w:hAnsi="Arial" w:cs="Arial"/>
                <w:b/>
                <w:bCs/>
                <w:i/>
                <w:iCs/>
                <w:kern w:val="24"/>
                <w:sz w:val="18"/>
                <w:szCs w:val="18"/>
                <w:lang w:val="en-GB" w:eastAsia="fr-FR"/>
              </w:rPr>
              <w:t>-</w:t>
            </w:r>
          </w:p>
          <w:p w14:paraId="630583CB" w14:textId="77777777" w:rsidR="00FA54BA" w:rsidRPr="00E50563" w:rsidRDefault="00FA54BA" w:rsidP="00FA54BA">
            <w:pPr>
              <w:spacing w:after="0" w:line="240" w:lineRule="auto"/>
              <w:jc w:val="center"/>
              <w:rPr>
                <w:rFonts w:ascii="Arial" w:eastAsia="Times New Roman" w:hAnsi="Arial" w:cs="Arial"/>
                <w:b/>
                <w:bCs/>
                <w:i/>
                <w:iCs/>
                <w:kern w:val="24"/>
                <w:sz w:val="18"/>
                <w:szCs w:val="18"/>
                <w:lang w:val="en-GB" w:eastAsia="fr-FR"/>
              </w:rPr>
            </w:pPr>
            <w:r w:rsidRPr="00E50563">
              <w:rPr>
                <w:rFonts w:ascii="Arial" w:eastAsia="Times New Roman" w:hAnsi="Arial" w:cs="Arial"/>
                <w:b/>
                <w:bCs/>
                <w:i/>
                <w:iCs/>
                <w:kern w:val="24"/>
                <w:sz w:val="18"/>
                <w:szCs w:val="18"/>
                <w:lang w:val="en-GB" w:eastAsia="fr-FR"/>
              </w:rPr>
              <w:t>Mitochondrial VO</w:t>
            </w:r>
            <w:r w:rsidRPr="00E50563">
              <w:rPr>
                <w:rFonts w:ascii="Arial" w:eastAsia="Times New Roman" w:hAnsi="Arial" w:cs="Arial"/>
                <w:b/>
                <w:bCs/>
                <w:i/>
                <w:iCs/>
                <w:kern w:val="24"/>
                <w:sz w:val="18"/>
                <w:szCs w:val="18"/>
                <w:vertAlign w:val="subscript"/>
                <w:lang w:val="en-GB" w:eastAsia="fr-FR"/>
              </w:rPr>
              <w:t>2</w:t>
            </w:r>
          </w:p>
          <w:p w14:paraId="659DE5CD" w14:textId="77777777" w:rsidR="00FA54BA" w:rsidRPr="00E50563" w:rsidRDefault="00FA54BA" w:rsidP="00FA54BA">
            <w:pPr>
              <w:spacing w:after="0" w:line="240" w:lineRule="auto"/>
              <w:jc w:val="center"/>
              <w:rPr>
                <w:rFonts w:ascii="Arial" w:eastAsia="Times New Roman" w:hAnsi="Arial" w:cs="Arial"/>
                <w:b/>
                <w:bCs/>
                <w:i/>
                <w:iCs/>
                <w:kern w:val="24"/>
                <w:sz w:val="18"/>
                <w:szCs w:val="18"/>
                <w:lang w:val="en-GB" w:eastAsia="fr-FR"/>
              </w:rPr>
            </w:pPr>
            <w:r w:rsidRPr="00E50563">
              <w:rPr>
                <w:rFonts w:ascii="Arial" w:eastAsia="Times New Roman" w:hAnsi="Arial" w:cs="Arial"/>
                <w:b/>
                <w:bCs/>
                <w:i/>
                <w:iCs/>
                <w:kern w:val="24"/>
                <w:sz w:val="18"/>
                <w:szCs w:val="18"/>
                <w:lang w:val="en-GB" w:eastAsia="fr-FR"/>
              </w:rPr>
              <w:t>-</w:t>
            </w:r>
          </w:p>
          <w:p w14:paraId="7585C841" w14:textId="77777777" w:rsidR="00FA54BA" w:rsidRPr="00E50563" w:rsidRDefault="00FA54BA" w:rsidP="00FA54BA">
            <w:pPr>
              <w:spacing w:after="0" w:line="240" w:lineRule="auto"/>
              <w:jc w:val="center"/>
              <w:rPr>
                <w:rFonts w:ascii="Arial" w:eastAsia="Times New Roman" w:hAnsi="Arial" w:cs="Arial"/>
                <w:b/>
                <w:bCs/>
                <w:i/>
                <w:iCs/>
                <w:kern w:val="24"/>
                <w:sz w:val="18"/>
                <w:szCs w:val="18"/>
                <w:lang w:val="en-GB" w:eastAsia="fr-FR"/>
              </w:rPr>
            </w:pPr>
            <w:r w:rsidRPr="00E50563">
              <w:rPr>
                <w:rFonts w:ascii="Arial" w:eastAsia="Times New Roman" w:hAnsi="Arial" w:cs="Arial"/>
                <w:b/>
                <w:bCs/>
                <w:i/>
                <w:iCs/>
                <w:kern w:val="24"/>
                <w:sz w:val="18"/>
                <w:szCs w:val="18"/>
                <w:lang w:val="en-GB" w:eastAsia="fr-FR"/>
              </w:rPr>
              <w:t>Leak, coupled and uncoupled respiration</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605D33" w14:textId="77777777" w:rsidR="00FA54BA" w:rsidRPr="00E50563" w:rsidRDefault="00FA54BA" w:rsidP="00FA54BA">
            <w:pPr>
              <w:spacing w:after="0" w:line="240" w:lineRule="auto"/>
              <w:rPr>
                <w:rFonts w:ascii="Arial" w:eastAsia="Times New Roman" w:hAnsi="Arial" w:cs="Arial"/>
                <w:kern w:val="24"/>
                <w:sz w:val="16"/>
                <w:szCs w:val="16"/>
                <w:lang w:eastAsia="fr-FR"/>
              </w:rPr>
            </w:pPr>
            <w:r w:rsidRPr="00E50563">
              <w:rPr>
                <w:rFonts w:ascii="Arial" w:eastAsia="Times New Roman" w:hAnsi="Arial" w:cs="Arial"/>
                <w:kern w:val="24"/>
                <w:sz w:val="16"/>
                <w:szCs w:val="16"/>
                <w:lang w:eastAsia="fr-FR"/>
              </w:rPr>
              <w:t>Mitochondrial respiration refers to mitochondrial VO</w:t>
            </w:r>
            <w:r w:rsidRPr="00E50563">
              <w:rPr>
                <w:rFonts w:ascii="Arial" w:eastAsia="Times New Roman" w:hAnsi="Arial" w:cs="Arial"/>
                <w:kern w:val="24"/>
                <w:sz w:val="16"/>
                <w:szCs w:val="16"/>
                <w:vertAlign w:val="subscript"/>
                <w:lang w:eastAsia="fr-FR"/>
              </w:rPr>
              <w:t>2</w:t>
            </w:r>
            <w:r w:rsidRPr="00E50563">
              <w:rPr>
                <w:rFonts w:ascii="Arial" w:eastAsia="Times New Roman" w:hAnsi="Arial" w:cs="Arial"/>
                <w:kern w:val="24"/>
                <w:sz w:val="16"/>
                <w:szCs w:val="16"/>
                <w:lang w:eastAsia="fr-FR"/>
              </w:rPr>
              <w:t>. In healthy conditions, mitochondrial VO</w:t>
            </w:r>
            <w:r w:rsidRPr="00E50563">
              <w:rPr>
                <w:rFonts w:ascii="Arial" w:eastAsia="Times New Roman" w:hAnsi="Arial" w:cs="Arial"/>
                <w:kern w:val="24"/>
                <w:sz w:val="16"/>
                <w:szCs w:val="16"/>
                <w:vertAlign w:val="subscript"/>
                <w:lang w:eastAsia="fr-FR"/>
              </w:rPr>
              <w:t>2</w:t>
            </w:r>
            <w:r w:rsidRPr="00E50563">
              <w:rPr>
                <w:rFonts w:ascii="Arial" w:eastAsia="Times New Roman" w:hAnsi="Arial" w:cs="Arial"/>
                <w:kern w:val="24"/>
                <w:sz w:val="16"/>
                <w:szCs w:val="16"/>
                <w:lang w:eastAsia="fr-FR"/>
              </w:rPr>
              <w:t xml:space="preserve"> is predominantly due to the reduction of O</w:t>
            </w:r>
            <w:r w:rsidRPr="00E50563">
              <w:rPr>
                <w:rFonts w:ascii="Arial" w:eastAsia="Times New Roman" w:hAnsi="Arial" w:cs="Arial"/>
                <w:kern w:val="24"/>
                <w:sz w:val="16"/>
                <w:szCs w:val="16"/>
                <w:vertAlign w:val="subscript"/>
                <w:lang w:eastAsia="fr-FR"/>
              </w:rPr>
              <w:t>2</w:t>
            </w:r>
            <w:r w:rsidRPr="00E50563">
              <w:rPr>
                <w:rFonts w:ascii="Arial" w:eastAsia="Times New Roman" w:hAnsi="Arial" w:cs="Arial"/>
                <w:kern w:val="24"/>
                <w:sz w:val="16"/>
                <w:szCs w:val="16"/>
                <w:lang w:eastAsia="fr-FR"/>
              </w:rPr>
              <w:t xml:space="preserve"> by complex IV of the electron transport chain. More than 95% of electron transport chain VO2 is used to maintain a proton gradient across the inner mitochondrial membrane. The transmembrane electrochemical potential of protons drives to the conversion of ADP and inorganic phosphate into ATP by the F0F1 ATP synthase. Only 1-3 % of total mitochondrial VO2 produces ROS as a natural by-product of the electron transport within the respiratory chain.</w:t>
            </w:r>
          </w:p>
          <w:p w14:paraId="13E44379" w14:textId="77777777" w:rsidR="00FA54BA" w:rsidRPr="00E50563" w:rsidRDefault="00FA54BA" w:rsidP="00FA54BA">
            <w:pPr>
              <w:spacing w:after="0" w:line="240" w:lineRule="auto"/>
              <w:rPr>
                <w:rFonts w:ascii="Arial" w:eastAsia="Times New Roman" w:hAnsi="Arial" w:cs="Arial"/>
                <w:kern w:val="24"/>
                <w:sz w:val="16"/>
                <w:szCs w:val="16"/>
                <w:lang w:eastAsia="fr-FR"/>
              </w:rPr>
            </w:pPr>
          </w:p>
          <w:p w14:paraId="36FD398C" w14:textId="77777777" w:rsidR="00FA54BA" w:rsidRPr="00E50563" w:rsidRDefault="00FA54BA" w:rsidP="00FA54BA">
            <w:pPr>
              <w:spacing w:after="0" w:line="240" w:lineRule="auto"/>
              <w:rPr>
                <w:rFonts w:ascii="Arial" w:eastAsia="Times New Roman" w:hAnsi="Arial" w:cs="Arial"/>
                <w:kern w:val="24"/>
                <w:sz w:val="16"/>
                <w:szCs w:val="16"/>
                <w:lang w:eastAsia="fr-FR"/>
              </w:rPr>
            </w:pPr>
            <w:r w:rsidRPr="00E50563">
              <w:rPr>
                <w:rFonts w:ascii="Arial" w:eastAsia="Times New Roman" w:hAnsi="Arial" w:cs="Arial"/>
                <w:kern w:val="24"/>
                <w:sz w:val="16"/>
                <w:szCs w:val="16"/>
                <w:lang w:eastAsia="fr-FR"/>
              </w:rPr>
              <w:t>Leak respiration refers to the amount of O</w:t>
            </w:r>
            <w:r w:rsidRPr="00E50563">
              <w:rPr>
                <w:rFonts w:ascii="Arial" w:eastAsia="Times New Roman" w:hAnsi="Arial" w:cs="Arial"/>
                <w:kern w:val="24"/>
                <w:sz w:val="16"/>
                <w:szCs w:val="16"/>
                <w:vertAlign w:val="subscript"/>
                <w:lang w:eastAsia="fr-FR"/>
              </w:rPr>
              <w:t>2</w:t>
            </w:r>
            <w:r w:rsidRPr="00E50563">
              <w:rPr>
                <w:rFonts w:ascii="Arial" w:eastAsia="Times New Roman" w:hAnsi="Arial" w:cs="Arial"/>
                <w:kern w:val="24"/>
                <w:sz w:val="16"/>
                <w:szCs w:val="16"/>
                <w:lang w:eastAsia="fr-FR"/>
              </w:rPr>
              <w:t xml:space="preserve"> consumed by the electron transport chain to compensate for the loss of transmembrane electrochemical potential due to the leak of proton across the inner mitochondrial membrane that is not related to F0F1 ATP synthase activity. Thus, leak respiration is disconnected from ATP synthesis.</w:t>
            </w:r>
          </w:p>
          <w:p w14:paraId="2B95795E" w14:textId="77777777" w:rsidR="00FA54BA" w:rsidRPr="00E50563" w:rsidRDefault="00FA54BA" w:rsidP="00FA54BA">
            <w:pPr>
              <w:spacing w:after="0" w:line="240" w:lineRule="auto"/>
              <w:rPr>
                <w:rFonts w:ascii="Arial" w:eastAsia="Times New Roman" w:hAnsi="Arial" w:cs="Arial"/>
                <w:kern w:val="24"/>
                <w:sz w:val="16"/>
                <w:szCs w:val="16"/>
                <w:lang w:eastAsia="fr-FR"/>
              </w:rPr>
            </w:pPr>
          </w:p>
          <w:p w14:paraId="205DC5E5" w14:textId="77777777" w:rsidR="00FA54BA" w:rsidRPr="00E50563" w:rsidRDefault="00FA54BA" w:rsidP="00FA54BA">
            <w:pPr>
              <w:spacing w:after="0" w:line="240" w:lineRule="auto"/>
              <w:rPr>
                <w:rFonts w:ascii="Arial" w:eastAsia="Times New Roman" w:hAnsi="Arial" w:cs="Arial"/>
                <w:kern w:val="24"/>
                <w:sz w:val="16"/>
                <w:szCs w:val="16"/>
                <w:lang w:eastAsia="fr-FR"/>
              </w:rPr>
            </w:pPr>
            <w:r w:rsidRPr="00E50563">
              <w:rPr>
                <w:rFonts w:ascii="Arial" w:eastAsia="Times New Roman" w:hAnsi="Arial" w:cs="Arial"/>
                <w:kern w:val="24"/>
                <w:sz w:val="16"/>
                <w:szCs w:val="16"/>
                <w:lang w:eastAsia="fr-FR"/>
              </w:rPr>
              <w:t>Uncoupled mitochondrial respiration refers to mitochondrial respiration associated with high amount of leak respiration (i.e. significantly disconnected from ATP synthesis).</w:t>
            </w:r>
          </w:p>
          <w:p w14:paraId="487DA541" w14:textId="77777777" w:rsidR="00FA54BA" w:rsidRPr="00E50563" w:rsidRDefault="00FA54BA" w:rsidP="00FA54BA">
            <w:pPr>
              <w:spacing w:after="0" w:line="240" w:lineRule="auto"/>
              <w:rPr>
                <w:rFonts w:ascii="Arial" w:eastAsia="Times New Roman" w:hAnsi="Arial" w:cs="Arial"/>
                <w:kern w:val="24"/>
                <w:sz w:val="16"/>
                <w:szCs w:val="16"/>
                <w:lang w:eastAsia="fr-FR"/>
              </w:rPr>
            </w:pPr>
          </w:p>
          <w:p w14:paraId="173977E5" w14:textId="77777777" w:rsidR="00FA54BA" w:rsidRPr="00E50563" w:rsidRDefault="00FA54BA" w:rsidP="00FA54BA">
            <w:pPr>
              <w:spacing w:after="0" w:line="240" w:lineRule="auto"/>
              <w:rPr>
                <w:rFonts w:ascii="Arial" w:eastAsia="Times New Roman" w:hAnsi="Arial" w:cs="Arial"/>
                <w:kern w:val="24"/>
                <w:sz w:val="16"/>
                <w:szCs w:val="16"/>
                <w:lang w:eastAsia="fr-FR"/>
              </w:rPr>
            </w:pPr>
            <w:r w:rsidRPr="00E50563">
              <w:rPr>
                <w:rFonts w:ascii="Arial" w:eastAsia="Times New Roman" w:hAnsi="Arial" w:cs="Arial"/>
                <w:kern w:val="24"/>
                <w:sz w:val="16"/>
                <w:szCs w:val="16"/>
                <w:lang w:eastAsia="fr-FR"/>
              </w:rPr>
              <w:t>Coupled mitochondrial respiration refers to mitochondrial respiration associated with low amount of leak respiration (i.e. significantly connected to ATP synthesis).</w:t>
            </w:r>
          </w:p>
        </w:tc>
      </w:tr>
      <w:tr w:rsidR="00FA54BA" w:rsidRPr="00E50563" w14:paraId="506795F1" w14:textId="77777777" w:rsidTr="006A7B31">
        <w:trPr>
          <w:trHeight w:val="895"/>
        </w:trPr>
        <w:tc>
          <w:tcPr>
            <w:tcW w:w="22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80EA1D" w14:textId="77777777" w:rsidR="00FA54BA" w:rsidRPr="00E50563" w:rsidRDefault="00FA54BA" w:rsidP="00FA54BA">
            <w:pPr>
              <w:spacing w:after="0" w:line="240" w:lineRule="auto"/>
              <w:jc w:val="center"/>
              <w:rPr>
                <w:rFonts w:ascii="Arial" w:eastAsia="Times New Roman" w:hAnsi="Arial" w:cs="Arial"/>
                <w:b/>
                <w:i/>
                <w:iCs/>
                <w:sz w:val="18"/>
                <w:szCs w:val="18"/>
                <w:lang w:eastAsia="fr-FR"/>
              </w:rPr>
            </w:pPr>
            <w:r w:rsidRPr="00E50563">
              <w:rPr>
                <w:rFonts w:ascii="Arial" w:eastAsia="Times New Roman" w:hAnsi="Arial" w:cs="Arial"/>
                <w:b/>
                <w:i/>
                <w:iCs/>
                <w:sz w:val="18"/>
                <w:szCs w:val="18"/>
                <w:lang w:eastAsia="fr-FR"/>
              </w:rPr>
              <w:t>PPP</w:t>
            </w:r>
          </w:p>
          <w:p w14:paraId="4BA2490E" w14:textId="77777777" w:rsidR="00FA54BA" w:rsidRPr="00E50563" w:rsidRDefault="00FA54BA" w:rsidP="00FA54BA">
            <w:pPr>
              <w:spacing w:after="0" w:line="240" w:lineRule="auto"/>
              <w:rPr>
                <w:rFonts w:ascii="Arial" w:eastAsia="Times New Roman" w:hAnsi="Arial" w:cs="Arial"/>
                <w:b/>
                <w:i/>
                <w:iCs/>
                <w:sz w:val="18"/>
                <w:szCs w:val="18"/>
                <w:lang w:eastAsia="fr-FR"/>
              </w:rPr>
            </w:pP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D974EE" w14:textId="46DAFF84" w:rsidR="00FA54BA" w:rsidRPr="00E50563" w:rsidRDefault="00FA54BA" w:rsidP="00FA54BA">
            <w:pPr>
              <w:spacing w:after="0" w:line="240" w:lineRule="auto"/>
              <w:rPr>
                <w:rFonts w:ascii="Arial" w:eastAsia="Times New Roman" w:hAnsi="Arial" w:cs="Arial"/>
                <w:sz w:val="16"/>
                <w:szCs w:val="16"/>
                <w:lang w:eastAsia="fr-FR"/>
              </w:rPr>
            </w:pPr>
            <w:r w:rsidRPr="00E50563">
              <w:rPr>
                <w:rFonts w:ascii="Arial" w:eastAsia="Times New Roman" w:hAnsi="Arial" w:cs="Arial"/>
                <w:color w:val="000000"/>
                <w:kern w:val="24"/>
                <w:sz w:val="16"/>
                <w:szCs w:val="16"/>
                <w:lang w:eastAsia="fr-FR"/>
              </w:rPr>
              <w:t xml:space="preserve">Metabolic pathway parallel to glycolysis that converts glucose-6 phosphate into five-carbon sugars for nucleotide synthesis, NADPH and </w:t>
            </w:r>
            <w:r w:rsidR="00C82382" w:rsidRPr="00E50563">
              <w:rPr>
                <w:rFonts w:ascii="Arial" w:eastAsia="Times New Roman" w:hAnsi="Arial" w:cs="Arial"/>
                <w:color w:val="000000"/>
                <w:kern w:val="24"/>
                <w:sz w:val="16"/>
                <w:szCs w:val="16"/>
                <w:lang w:eastAsia="fr-FR"/>
              </w:rPr>
              <w:t>FA</w:t>
            </w:r>
            <w:r w:rsidRPr="00E50563">
              <w:rPr>
                <w:rFonts w:ascii="Arial" w:eastAsia="Times New Roman" w:hAnsi="Arial" w:cs="Arial"/>
                <w:color w:val="000000"/>
                <w:kern w:val="24"/>
                <w:sz w:val="16"/>
                <w:szCs w:val="16"/>
                <w:lang w:eastAsia="fr-FR"/>
              </w:rPr>
              <w:t xml:space="preserve"> biosynthesis. Albeit the PPP does involve oxidation of glucose, its primary role is anabolic rather than catabolic. A high flux through aerobic glycolysis subsequently increases the flux through the PPP.</w:t>
            </w:r>
          </w:p>
        </w:tc>
      </w:tr>
    </w:tbl>
    <w:p w14:paraId="307C3AFD" w14:textId="77777777" w:rsidR="00FA54BA" w:rsidRPr="00E50563" w:rsidRDefault="00FA54BA" w:rsidP="00FA54BA">
      <w:pPr>
        <w:spacing w:after="0" w:line="276" w:lineRule="auto"/>
        <w:rPr>
          <w:rFonts w:ascii="Arial" w:eastAsia="Calibri" w:hAnsi="Arial" w:cs="Arial"/>
          <w:sz w:val="16"/>
          <w:szCs w:val="16"/>
        </w:rPr>
      </w:pPr>
    </w:p>
    <w:p w14:paraId="28EFDA9F" w14:textId="3120BAFB" w:rsidR="00FA54BA" w:rsidRPr="00E50563" w:rsidRDefault="003146E3" w:rsidP="00427F88">
      <w:pPr>
        <w:spacing w:after="0" w:line="276" w:lineRule="auto"/>
        <w:rPr>
          <w:rFonts w:ascii="Arial" w:eastAsia="Calibri" w:hAnsi="Arial" w:cs="Arial"/>
          <w:sz w:val="16"/>
          <w:szCs w:val="16"/>
        </w:rPr>
      </w:pPr>
      <w:r w:rsidRPr="00E50563">
        <w:rPr>
          <w:rFonts w:ascii="Arial" w:eastAsia="Calibri" w:hAnsi="Arial" w:cs="Arial"/>
          <w:b/>
          <w:i/>
          <w:sz w:val="16"/>
          <w:szCs w:val="16"/>
        </w:rPr>
        <w:t>ADP</w:t>
      </w:r>
      <w:r w:rsidRPr="00E50563">
        <w:rPr>
          <w:rFonts w:ascii="Arial" w:eastAsia="Calibri" w:hAnsi="Arial" w:cs="Arial"/>
          <w:sz w:val="16"/>
          <w:szCs w:val="16"/>
        </w:rPr>
        <w:t xml:space="preserve">, adenosine diphosphate; </w:t>
      </w:r>
      <w:r w:rsidR="00FA54BA" w:rsidRPr="00E50563">
        <w:rPr>
          <w:rFonts w:ascii="Arial" w:eastAsia="Calibri" w:hAnsi="Arial" w:cs="Arial"/>
          <w:b/>
          <w:i/>
          <w:sz w:val="16"/>
          <w:szCs w:val="16"/>
        </w:rPr>
        <w:t>ATP</w:t>
      </w:r>
      <w:r w:rsidR="00FA54BA" w:rsidRPr="00E50563">
        <w:rPr>
          <w:rFonts w:ascii="Arial" w:eastAsia="Calibri" w:hAnsi="Arial" w:cs="Arial"/>
          <w:sz w:val="16"/>
          <w:szCs w:val="16"/>
        </w:rPr>
        <w:t xml:space="preserve">, adenosine triphosphate; </w:t>
      </w:r>
      <w:r w:rsidR="00FA54BA" w:rsidRPr="00E50563">
        <w:rPr>
          <w:rFonts w:ascii="Arial" w:eastAsia="Calibri" w:hAnsi="Arial" w:cs="Arial"/>
          <w:b/>
          <w:i/>
          <w:sz w:val="16"/>
          <w:szCs w:val="16"/>
        </w:rPr>
        <w:t>DRP1</w:t>
      </w:r>
      <w:r w:rsidR="00FA54BA" w:rsidRPr="00E50563">
        <w:rPr>
          <w:rFonts w:ascii="Arial" w:eastAsia="Calibri" w:hAnsi="Arial" w:cs="Arial"/>
          <w:sz w:val="16"/>
          <w:szCs w:val="16"/>
        </w:rPr>
        <w:t>, Dynamin related protein 1;</w:t>
      </w:r>
      <w:r w:rsidR="005979A8" w:rsidRPr="00E50563">
        <w:rPr>
          <w:rFonts w:ascii="Arial" w:eastAsia="Calibri" w:hAnsi="Arial" w:cs="Arial"/>
          <w:sz w:val="16"/>
          <w:szCs w:val="16"/>
        </w:rPr>
        <w:t xml:space="preserve"> </w:t>
      </w:r>
      <w:r w:rsidR="005979A8" w:rsidRPr="00E50563">
        <w:rPr>
          <w:rFonts w:ascii="Arial" w:eastAsia="Calibri" w:hAnsi="Arial" w:cs="Arial"/>
          <w:b/>
          <w:bCs/>
          <w:i/>
          <w:iCs/>
          <w:sz w:val="16"/>
          <w:szCs w:val="16"/>
        </w:rPr>
        <w:t>FA</w:t>
      </w:r>
      <w:r w:rsidR="005979A8" w:rsidRPr="00E50563">
        <w:rPr>
          <w:rFonts w:ascii="Arial" w:eastAsia="Calibri" w:hAnsi="Arial" w:cs="Arial"/>
          <w:sz w:val="16"/>
          <w:szCs w:val="16"/>
        </w:rPr>
        <w:t>, fatty acids;</w:t>
      </w:r>
      <w:r w:rsidR="00FA54BA" w:rsidRPr="00E50563">
        <w:rPr>
          <w:rFonts w:ascii="Arial" w:eastAsia="Calibri" w:hAnsi="Arial" w:cs="Arial"/>
          <w:sz w:val="16"/>
          <w:szCs w:val="16"/>
        </w:rPr>
        <w:t xml:space="preserve"> </w:t>
      </w:r>
      <w:r w:rsidR="00FA54BA" w:rsidRPr="00E50563">
        <w:rPr>
          <w:rFonts w:ascii="Arial" w:eastAsia="Calibri" w:hAnsi="Arial" w:cs="Arial"/>
          <w:b/>
          <w:i/>
          <w:sz w:val="16"/>
          <w:szCs w:val="16"/>
        </w:rPr>
        <w:t>FADH2</w:t>
      </w:r>
      <w:r w:rsidR="00FA54BA" w:rsidRPr="00E50563">
        <w:rPr>
          <w:rFonts w:ascii="Arial" w:eastAsia="Calibri" w:hAnsi="Arial" w:cs="Arial"/>
          <w:sz w:val="16"/>
          <w:szCs w:val="16"/>
        </w:rPr>
        <w:t xml:space="preserve">, reduced flavin adenine dinucleotide; </w:t>
      </w:r>
      <w:r w:rsidR="00FA54BA" w:rsidRPr="00E50563">
        <w:rPr>
          <w:rFonts w:ascii="Arial" w:eastAsia="Calibri" w:hAnsi="Arial" w:cs="Arial"/>
          <w:b/>
          <w:i/>
          <w:sz w:val="16"/>
          <w:szCs w:val="16"/>
        </w:rPr>
        <w:t>FIS1</w:t>
      </w:r>
      <w:r w:rsidR="00FA54BA" w:rsidRPr="00E50563">
        <w:rPr>
          <w:rFonts w:ascii="Arial" w:eastAsia="Calibri" w:hAnsi="Arial" w:cs="Arial"/>
          <w:sz w:val="16"/>
          <w:szCs w:val="16"/>
        </w:rPr>
        <w:t xml:space="preserve">, mitochondrial fission 1 protein; </w:t>
      </w:r>
      <w:r w:rsidR="00FA54BA" w:rsidRPr="00E50563">
        <w:rPr>
          <w:rFonts w:ascii="Arial" w:eastAsia="Calibri" w:hAnsi="Arial" w:cs="Arial"/>
          <w:b/>
          <w:i/>
          <w:sz w:val="16"/>
          <w:szCs w:val="16"/>
        </w:rPr>
        <w:t>H+</w:t>
      </w:r>
      <w:r w:rsidR="00FA54BA" w:rsidRPr="00E50563">
        <w:rPr>
          <w:rFonts w:ascii="Arial" w:eastAsia="Calibri" w:hAnsi="Arial" w:cs="Arial"/>
          <w:sz w:val="16"/>
          <w:szCs w:val="16"/>
        </w:rPr>
        <w:t xml:space="preserve">, hydrogen ion; </w:t>
      </w:r>
      <w:r w:rsidR="00FA54BA" w:rsidRPr="00E50563">
        <w:rPr>
          <w:rFonts w:ascii="Arial" w:eastAsia="Calibri" w:hAnsi="Arial" w:cs="Arial"/>
          <w:b/>
          <w:i/>
          <w:sz w:val="16"/>
          <w:szCs w:val="16"/>
        </w:rPr>
        <w:t>NADH / NAD+</w:t>
      </w:r>
      <w:r w:rsidR="00FA54BA" w:rsidRPr="00E50563">
        <w:rPr>
          <w:rFonts w:ascii="Arial" w:eastAsia="Calibri" w:hAnsi="Arial" w:cs="Arial"/>
          <w:sz w:val="16"/>
          <w:szCs w:val="16"/>
        </w:rPr>
        <w:t xml:space="preserve">, nicotinamide adenine dinucleotide in its reduced / oxidized form; </w:t>
      </w:r>
      <w:r w:rsidR="00FA54BA" w:rsidRPr="00E50563">
        <w:rPr>
          <w:rFonts w:ascii="Arial" w:eastAsia="Calibri" w:hAnsi="Arial" w:cs="Arial"/>
          <w:b/>
          <w:i/>
          <w:sz w:val="16"/>
          <w:szCs w:val="16"/>
        </w:rPr>
        <w:t>NADPH</w:t>
      </w:r>
      <w:r w:rsidR="00FA54BA" w:rsidRPr="00E50563">
        <w:rPr>
          <w:rFonts w:ascii="Arial" w:eastAsia="Calibri" w:hAnsi="Arial" w:cs="Arial"/>
          <w:sz w:val="16"/>
          <w:szCs w:val="16"/>
        </w:rPr>
        <w:t xml:space="preserve">, nicotinamide adenine dinucleotide phosphate; </w:t>
      </w:r>
      <w:r w:rsidR="00FA54BA" w:rsidRPr="00E50563">
        <w:rPr>
          <w:rFonts w:ascii="Arial" w:eastAsia="Calibri" w:hAnsi="Arial" w:cs="Arial"/>
          <w:b/>
          <w:sz w:val="16"/>
          <w:szCs w:val="16"/>
        </w:rPr>
        <w:t>NRF</w:t>
      </w:r>
      <w:r w:rsidR="00CD182E" w:rsidRPr="00E50563">
        <w:rPr>
          <w:rFonts w:ascii="Arial" w:eastAsia="Calibri" w:hAnsi="Arial" w:cs="Arial"/>
          <w:b/>
          <w:sz w:val="16"/>
          <w:szCs w:val="16"/>
        </w:rPr>
        <w:t>s</w:t>
      </w:r>
      <w:r w:rsidR="00FA54BA" w:rsidRPr="00E50563">
        <w:rPr>
          <w:rFonts w:ascii="Arial" w:eastAsia="Calibri" w:hAnsi="Arial" w:cs="Arial"/>
          <w:sz w:val="16"/>
          <w:szCs w:val="16"/>
        </w:rPr>
        <w:t xml:space="preserve">, nuclear respiratory factors; </w:t>
      </w:r>
      <w:r w:rsidR="00FA54BA" w:rsidRPr="00E50563">
        <w:rPr>
          <w:rFonts w:ascii="Arial" w:eastAsia="Calibri" w:hAnsi="Arial" w:cs="Arial"/>
          <w:b/>
          <w:i/>
          <w:sz w:val="16"/>
          <w:szCs w:val="16"/>
        </w:rPr>
        <w:t>OXPHOS</w:t>
      </w:r>
      <w:r w:rsidR="00FA54BA" w:rsidRPr="00E50563">
        <w:rPr>
          <w:rFonts w:ascii="Arial" w:eastAsia="Calibri" w:hAnsi="Arial" w:cs="Arial"/>
          <w:sz w:val="16"/>
          <w:szCs w:val="16"/>
        </w:rPr>
        <w:t xml:space="preserve">, oxidative phosphorylation; </w:t>
      </w:r>
      <w:r w:rsidR="00727DF2" w:rsidRPr="00E50563">
        <w:rPr>
          <w:rFonts w:ascii="Arial" w:eastAsia="Calibri" w:hAnsi="Arial" w:cs="Arial"/>
          <w:b/>
          <w:bCs/>
          <w:i/>
          <w:iCs/>
          <w:sz w:val="16"/>
          <w:szCs w:val="16"/>
        </w:rPr>
        <w:t>NO</w:t>
      </w:r>
      <w:r w:rsidR="00727DF2" w:rsidRPr="00E50563">
        <w:rPr>
          <w:rFonts w:ascii="Arial" w:eastAsia="Calibri" w:hAnsi="Arial" w:cs="Arial"/>
          <w:sz w:val="16"/>
          <w:szCs w:val="16"/>
        </w:rPr>
        <w:t xml:space="preserve">, nitric oxide; </w:t>
      </w:r>
      <w:r w:rsidR="00FA54BA" w:rsidRPr="00E50563">
        <w:rPr>
          <w:rFonts w:ascii="Arial" w:eastAsia="Calibri" w:hAnsi="Arial" w:cs="Arial"/>
          <w:b/>
          <w:bCs/>
          <w:i/>
          <w:iCs/>
          <w:sz w:val="16"/>
          <w:szCs w:val="16"/>
        </w:rPr>
        <w:t>NOS</w:t>
      </w:r>
      <w:r w:rsidR="00FA54BA" w:rsidRPr="00E50563">
        <w:rPr>
          <w:rFonts w:ascii="Arial" w:eastAsia="Calibri" w:hAnsi="Arial" w:cs="Arial"/>
          <w:sz w:val="16"/>
          <w:szCs w:val="16"/>
        </w:rPr>
        <w:t xml:space="preserve">, </w:t>
      </w:r>
      <w:r w:rsidR="00727DF2" w:rsidRPr="00E50563">
        <w:rPr>
          <w:rFonts w:ascii="Arial" w:eastAsia="Calibri" w:hAnsi="Arial" w:cs="Arial"/>
          <w:sz w:val="16"/>
          <w:szCs w:val="16"/>
        </w:rPr>
        <w:t>NO</w:t>
      </w:r>
      <w:r w:rsidR="00FA54BA" w:rsidRPr="00E50563">
        <w:rPr>
          <w:rFonts w:ascii="Arial" w:eastAsia="Calibri" w:hAnsi="Arial" w:cs="Arial"/>
          <w:sz w:val="16"/>
          <w:szCs w:val="16"/>
        </w:rPr>
        <w:t xml:space="preserve"> synthase; </w:t>
      </w:r>
      <w:r w:rsidR="005360A3" w:rsidRPr="00E50563">
        <w:rPr>
          <w:rFonts w:ascii="Arial" w:eastAsia="Calibri" w:hAnsi="Arial" w:cs="Arial"/>
          <w:b/>
          <w:i/>
          <w:iCs/>
          <w:sz w:val="16"/>
          <w:szCs w:val="16"/>
        </w:rPr>
        <w:t>O</w:t>
      </w:r>
      <w:r w:rsidR="00230295" w:rsidRPr="00E50563">
        <w:rPr>
          <w:rFonts w:ascii="Arial" w:eastAsia="Calibri" w:hAnsi="Arial" w:cs="Arial"/>
          <w:b/>
          <w:i/>
          <w:iCs/>
          <w:sz w:val="16"/>
          <w:szCs w:val="16"/>
          <w:vertAlign w:val="subscript"/>
        </w:rPr>
        <w:t>2</w:t>
      </w:r>
      <w:r w:rsidR="005360A3" w:rsidRPr="00E50563">
        <w:rPr>
          <w:rFonts w:ascii="Arial" w:eastAsia="Calibri" w:hAnsi="Arial" w:cs="Arial"/>
          <w:sz w:val="16"/>
          <w:szCs w:val="16"/>
        </w:rPr>
        <w:t xml:space="preserve">, </w:t>
      </w:r>
      <w:r w:rsidR="00230295" w:rsidRPr="00E50563">
        <w:rPr>
          <w:rFonts w:ascii="Arial" w:eastAsia="Calibri" w:hAnsi="Arial" w:cs="Arial"/>
          <w:sz w:val="16"/>
          <w:szCs w:val="16"/>
        </w:rPr>
        <w:t>oxygen;</w:t>
      </w:r>
      <w:r w:rsidR="005360A3" w:rsidRPr="00E50563">
        <w:rPr>
          <w:rFonts w:ascii="Arial" w:eastAsia="Calibri" w:hAnsi="Arial" w:cs="Arial"/>
          <w:sz w:val="16"/>
          <w:szCs w:val="16"/>
        </w:rPr>
        <w:t xml:space="preserve"> </w:t>
      </w:r>
      <w:r w:rsidR="00ED719B" w:rsidRPr="00E50563">
        <w:rPr>
          <w:rFonts w:ascii="Arial" w:eastAsia="Calibri" w:hAnsi="Arial" w:cs="Arial"/>
          <w:b/>
          <w:bCs/>
          <w:i/>
          <w:sz w:val="16"/>
          <w:szCs w:val="16"/>
          <w:lang w:val="en-GB"/>
        </w:rPr>
        <w:t>O</w:t>
      </w:r>
      <w:r w:rsidR="00ED719B" w:rsidRPr="00E50563">
        <w:rPr>
          <w:rFonts w:ascii="Arial" w:eastAsia="Calibri" w:hAnsi="Arial" w:cs="Arial"/>
          <w:b/>
          <w:bCs/>
          <w:i/>
          <w:sz w:val="16"/>
          <w:szCs w:val="16"/>
          <w:vertAlign w:val="subscript"/>
          <w:lang w:val="en-GB"/>
        </w:rPr>
        <w:t>2</w:t>
      </w:r>
      <w:r w:rsidR="00ED719B" w:rsidRPr="00E50563">
        <w:rPr>
          <w:rFonts w:ascii="Arial" w:eastAsia="Calibri" w:hAnsi="Arial" w:cs="Arial"/>
          <w:b/>
          <w:bCs/>
          <w:i/>
          <w:sz w:val="16"/>
          <w:szCs w:val="16"/>
          <w:vertAlign w:val="superscript"/>
          <w:lang w:val="en-GB"/>
        </w:rPr>
        <w:t>• –</w:t>
      </w:r>
      <w:r w:rsidR="00D36E9D" w:rsidRPr="00E50563">
        <w:rPr>
          <w:rFonts w:ascii="Arial" w:eastAsia="Calibri" w:hAnsi="Arial" w:cs="Arial"/>
          <w:sz w:val="16"/>
          <w:szCs w:val="16"/>
        </w:rPr>
        <w:t>,</w:t>
      </w:r>
      <w:r w:rsidR="00427F88" w:rsidRPr="00E50563">
        <w:rPr>
          <w:rFonts w:ascii="Arial" w:eastAsia="Calibri" w:hAnsi="Arial" w:cs="Arial"/>
          <w:sz w:val="16"/>
          <w:szCs w:val="16"/>
        </w:rPr>
        <w:t xml:space="preserve"> superoxide anion; </w:t>
      </w:r>
      <w:r w:rsidR="00427F88" w:rsidRPr="00E50563">
        <w:rPr>
          <w:rFonts w:ascii="Arial" w:eastAsia="Calibri" w:hAnsi="Arial" w:cs="Arial"/>
          <w:b/>
          <w:bCs/>
          <w:i/>
          <w:iCs/>
          <w:sz w:val="16"/>
          <w:szCs w:val="16"/>
        </w:rPr>
        <w:t>ONOO¯</w:t>
      </w:r>
      <w:r w:rsidR="00427F88" w:rsidRPr="00E50563">
        <w:rPr>
          <w:rFonts w:ascii="Arial" w:eastAsia="Calibri" w:hAnsi="Arial" w:cs="Arial"/>
          <w:sz w:val="16"/>
          <w:szCs w:val="16"/>
        </w:rPr>
        <w:t xml:space="preserve"> - peroxynitrite; </w:t>
      </w:r>
      <w:r w:rsidR="00FA54BA" w:rsidRPr="00E50563">
        <w:rPr>
          <w:rFonts w:ascii="Arial" w:eastAsia="Calibri" w:hAnsi="Arial" w:cs="Arial"/>
          <w:b/>
          <w:i/>
          <w:iCs/>
          <w:sz w:val="16"/>
          <w:szCs w:val="16"/>
        </w:rPr>
        <w:t>OPA1</w:t>
      </w:r>
      <w:r w:rsidR="00FA54BA" w:rsidRPr="00E50563">
        <w:rPr>
          <w:rFonts w:ascii="Arial" w:eastAsia="Calibri" w:hAnsi="Arial" w:cs="Arial"/>
          <w:sz w:val="16"/>
          <w:szCs w:val="16"/>
        </w:rPr>
        <w:t xml:space="preserve">, Optic Atrophy protein 1; </w:t>
      </w:r>
      <w:r w:rsidR="00FA54BA" w:rsidRPr="00E50563">
        <w:rPr>
          <w:rFonts w:ascii="Arial" w:eastAsia="Calibri" w:hAnsi="Arial" w:cs="Arial"/>
          <w:b/>
          <w:i/>
          <w:sz w:val="16"/>
          <w:szCs w:val="16"/>
        </w:rPr>
        <w:t>PGC-1</w:t>
      </w:r>
      <w:r w:rsidR="00FA54BA" w:rsidRPr="00E50563">
        <w:rPr>
          <w:rFonts w:ascii="Arial" w:eastAsia="Calibri" w:hAnsi="Arial" w:cs="Arial"/>
          <w:sz w:val="16"/>
          <w:szCs w:val="16"/>
        </w:rPr>
        <w:t xml:space="preserve">, PPARγ coactivator-1; </w:t>
      </w:r>
      <w:r w:rsidR="00FA54BA" w:rsidRPr="00E50563">
        <w:rPr>
          <w:rFonts w:ascii="Arial" w:eastAsia="Calibri" w:hAnsi="Arial" w:cs="Arial"/>
          <w:b/>
          <w:i/>
          <w:sz w:val="16"/>
          <w:szCs w:val="16"/>
        </w:rPr>
        <w:t>PPP</w:t>
      </w:r>
      <w:r w:rsidR="00FA54BA" w:rsidRPr="00E50563">
        <w:rPr>
          <w:rFonts w:ascii="Arial" w:eastAsia="Calibri" w:hAnsi="Arial" w:cs="Arial"/>
          <w:sz w:val="16"/>
          <w:szCs w:val="16"/>
        </w:rPr>
        <w:t xml:space="preserve">, pentose phosphate pathway; </w:t>
      </w:r>
      <w:r w:rsidR="00FA54BA" w:rsidRPr="00E50563">
        <w:rPr>
          <w:rFonts w:ascii="Arial" w:eastAsia="Calibri" w:hAnsi="Arial" w:cs="Arial"/>
          <w:b/>
          <w:bCs/>
          <w:i/>
          <w:iCs/>
          <w:sz w:val="16"/>
          <w:szCs w:val="16"/>
        </w:rPr>
        <w:t>PPARs</w:t>
      </w:r>
      <w:r w:rsidR="00FA54BA" w:rsidRPr="00E50563">
        <w:rPr>
          <w:rFonts w:ascii="Arial" w:eastAsia="Calibri" w:hAnsi="Arial" w:cs="Arial"/>
          <w:sz w:val="16"/>
          <w:szCs w:val="16"/>
        </w:rPr>
        <w:t xml:space="preserve">, peroxisome proliferator activated receptors, </w:t>
      </w:r>
      <w:r w:rsidR="00FA54BA" w:rsidRPr="00E50563">
        <w:rPr>
          <w:rFonts w:ascii="Arial" w:eastAsia="Calibri" w:hAnsi="Arial" w:cs="Arial"/>
          <w:b/>
          <w:bCs/>
          <w:i/>
          <w:iCs/>
          <w:sz w:val="16"/>
          <w:szCs w:val="16"/>
        </w:rPr>
        <w:t>RNS</w:t>
      </w:r>
      <w:r w:rsidR="00FA54BA" w:rsidRPr="00E50563">
        <w:rPr>
          <w:rFonts w:ascii="Arial" w:eastAsia="Calibri" w:hAnsi="Arial" w:cs="Arial"/>
          <w:sz w:val="16"/>
          <w:szCs w:val="16"/>
        </w:rPr>
        <w:t xml:space="preserve">, reactive nitrogen species; </w:t>
      </w:r>
      <w:r w:rsidR="00FA54BA" w:rsidRPr="00E50563">
        <w:rPr>
          <w:rFonts w:ascii="Arial" w:eastAsia="Calibri" w:hAnsi="Arial" w:cs="Arial"/>
          <w:b/>
          <w:i/>
          <w:sz w:val="16"/>
          <w:szCs w:val="16"/>
        </w:rPr>
        <w:t>ROS</w:t>
      </w:r>
      <w:r w:rsidR="00FA54BA" w:rsidRPr="00E50563">
        <w:rPr>
          <w:rFonts w:ascii="Arial" w:eastAsia="Calibri" w:hAnsi="Arial" w:cs="Arial"/>
          <w:sz w:val="16"/>
          <w:szCs w:val="16"/>
        </w:rPr>
        <w:t xml:space="preserve">, reactive </w:t>
      </w:r>
      <w:r w:rsidR="0082684E" w:rsidRPr="00E50563">
        <w:rPr>
          <w:rFonts w:ascii="Arial" w:eastAsia="Calibri" w:hAnsi="Arial" w:cs="Arial"/>
          <w:sz w:val="16"/>
          <w:szCs w:val="16"/>
        </w:rPr>
        <w:t>O</w:t>
      </w:r>
      <w:r w:rsidR="0082684E" w:rsidRPr="00E50563">
        <w:rPr>
          <w:rFonts w:ascii="Arial" w:eastAsia="Calibri" w:hAnsi="Arial" w:cs="Arial"/>
          <w:sz w:val="16"/>
          <w:szCs w:val="16"/>
          <w:vertAlign w:val="subscript"/>
        </w:rPr>
        <w:t>2</w:t>
      </w:r>
      <w:r w:rsidR="00FA54BA" w:rsidRPr="00E50563">
        <w:rPr>
          <w:rFonts w:ascii="Arial" w:eastAsia="Calibri" w:hAnsi="Arial" w:cs="Arial"/>
          <w:sz w:val="16"/>
          <w:szCs w:val="16"/>
        </w:rPr>
        <w:t xml:space="preserve"> species; </w:t>
      </w:r>
      <w:r w:rsidR="00FA54BA" w:rsidRPr="00E50563">
        <w:rPr>
          <w:rFonts w:ascii="Arial" w:eastAsia="Calibri" w:hAnsi="Arial" w:cs="Arial"/>
          <w:b/>
          <w:i/>
          <w:sz w:val="16"/>
          <w:szCs w:val="16"/>
        </w:rPr>
        <w:t>TCA</w:t>
      </w:r>
      <w:r w:rsidR="00FA54BA" w:rsidRPr="00E50563">
        <w:rPr>
          <w:rFonts w:ascii="Arial" w:eastAsia="Calibri" w:hAnsi="Arial" w:cs="Arial"/>
          <w:sz w:val="16"/>
          <w:szCs w:val="16"/>
        </w:rPr>
        <w:t xml:space="preserve">, tricarboxylic acid (cycle); </w:t>
      </w:r>
      <w:r w:rsidR="00FA54BA" w:rsidRPr="00E50563">
        <w:rPr>
          <w:rFonts w:ascii="Arial" w:eastAsia="Calibri" w:hAnsi="Arial" w:cs="Arial"/>
          <w:b/>
          <w:bCs/>
          <w:i/>
          <w:iCs/>
          <w:sz w:val="16"/>
          <w:szCs w:val="16"/>
        </w:rPr>
        <w:t>TFAM</w:t>
      </w:r>
      <w:r w:rsidR="00FA54BA" w:rsidRPr="00E50563">
        <w:rPr>
          <w:rFonts w:ascii="Arial" w:eastAsia="Calibri" w:hAnsi="Arial" w:cs="Arial"/>
          <w:sz w:val="16"/>
          <w:szCs w:val="16"/>
        </w:rPr>
        <w:t>, mitochondrial transcription factor A</w:t>
      </w:r>
      <w:r w:rsidR="00C031B3" w:rsidRPr="00E50563">
        <w:rPr>
          <w:rFonts w:ascii="Arial" w:eastAsia="Calibri" w:hAnsi="Arial" w:cs="Arial"/>
          <w:sz w:val="16"/>
          <w:szCs w:val="16"/>
        </w:rPr>
        <w:t xml:space="preserve">; </w:t>
      </w:r>
      <w:r w:rsidR="00C031B3" w:rsidRPr="00E50563">
        <w:rPr>
          <w:rFonts w:ascii="Arial" w:eastAsia="Calibri" w:hAnsi="Arial" w:cs="Arial"/>
          <w:b/>
          <w:bCs/>
          <w:i/>
          <w:iCs/>
          <w:sz w:val="16"/>
          <w:szCs w:val="16"/>
        </w:rPr>
        <w:t>VO</w:t>
      </w:r>
      <w:r w:rsidR="00C031B3" w:rsidRPr="00E50563">
        <w:rPr>
          <w:rFonts w:ascii="Arial" w:eastAsia="Calibri" w:hAnsi="Arial" w:cs="Arial"/>
          <w:b/>
          <w:bCs/>
          <w:i/>
          <w:iCs/>
          <w:sz w:val="16"/>
          <w:szCs w:val="16"/>
          <w:vertAlign w:val="subscript"/>
        </w:rPr>
        <w:t>2</w:t>
      </w:r>
      <w:r w:rsidR="00C031B3" w:rsidRPr="00E50563">
        <w:rPr>
          <w:rFonts w:ascii="Arial" w:eastAsia="Calibri" w:hAnsi="Arial" w:cs="Arial"/>
          <w:sz w:val="16"/>
          <w:szCs w:val="16"/>
        </w:rPr>
        <w:t>, O</w:t>
      </w:r>
      <w:r w:rsidR="00C031B3" w:rsidRPr="00E50563">
        <w:rPr>
          <w:rFonts w:ascii="Arial" w:eastAsia="Calibri" w:hAnsi="Arial" w:cs="Arial"/>
          <w:sz w:val="16"/>
          <w:szCs w:val="16"/>
          <w:vertAlign w:val="subscript"/>
        </w:rPr>
        <w:t>2</w:t>
      </w:r>
      <w:r w:rsidR="00C031B3" w:rsidRPr="00E50563">
        <w:rPr>
          <w:rFonts w:ascii="Arial" w:eastAsia="Calibri" w:hAnsi="Arial" w:cs="Arial"/>
          <w:sz w:val="16"/>
          <w:szCs w:val="16"/>
        </w:rPr>
        <w:t xml:space="preserve"> consumption</w:t>
      </w:r>
      <w:r w:rsidR="00FA54BA" w:rsidRPr="00E50563">
        <w:rPr>
          <w:rFonts w:ascii="Arial" w:eastAsia="Calibri" w:hAnsi="Arial" w:cs="Arial"/>
          <w:sz w:val="16"/>
          <w:szCs w:val="16"/>
        </w:rPr>
        <w:t>.</w:t>
      </w:r>
    </w:p>
    <w:p w14:paraId="7EF90CC7" w14:textId="336C1FA9" w:rsidR="00FA54BA" w:rsidRPr="00E50563" w:rsidRDefault="00FA54BA" w:rsidP="007C4C73">
      <w:pPr>
        <w:rPr>
          <w:rFonts w:ascii="Arial" w:hAnsi="Arial" w:cs="Arial"/>
        </w:rPr>
      </w:pPr>
    </w:p>
    <w:p w14:paraId="5607697D" w14:textId="678DDE28" w:rsidR="00FA54BA" w:rsidRPr="00E50563" w:rsidRDefault="00FA54BA" w:rsidP="007C4C73">
      <w:pPr>
        <w:rPr>
          <w:rFonts w:ascii="Arial" w:hAnsi="Arial" w:cs="Arial"/>
          <w:b/>
          <w:bCs/>
        </w:rPr>
      </w:pPr>
      <w:r w:rsidRPr="00E50563">
        <w:rPr>
          <w:rFonts w:ascii="Arial" w:hAnsi="Arial" w:cs="Arial"/>
          <w:b/>
          <w:bCs/>
        </w:rPr>
        <w:t>REFERENCES</w:t>
      </w:r>
    </w:p>
    <w:p w14:paraId="10DB2EA6" w14:textId="77777777" w:rsidR="002E6295" w:rsidRPr="00E50563" w:rsidRDefault="003E226A" w:rsidP="002E6295">
      <w:pPr>
        <w:pStyle w:val="Bibliographie"/>
        <w:rPr>
          <w:rFonts w:ascii="Arial" w:hAnsi="Arial" w:cs="Arial"/>
        </w:rPr>
      </w:pPr>
      <w:r w:rsidRPr="00E50563">
        <w:rPr>
          <w:rFonts w:ascii="Arial" w:hAnsi="Arial" w:cs="Arial"/>
        </w:rPr>
        <w:fldChar w:fldCharType="begin"/>
      </w:r>
      <w:r w:rsidRPr="00E50563">
        <w:rPr>
          <w:rFonts w:ascii="Arial" w:hAnsi="Arial" w:cs="Arial"/>
        </w:rPr>
        <w:instrText xml:space="preserve"> ADDIN ZOTERO_BIBL {"uncited":[],"omitted":[],"custom":[]} CSL_BIBLIOGRAPHY </w:instrText>
      </w:r>
      <w:r w:rsidRPr="00E50563">
        <w:rPr>
          <w:rFonts w:ascii="Arial" w:hAnsi="Arial" w:cs="Arial"/>
        </w:rPr>
        <w:fldChar w:fldCharType="separate"/>
      </w:r>
      <w:r w:rsidR="002E6295" w:rsidRPr="00E50563">
        <w:rPr>
          <w:rFonts w:ascii="Arial" w:hAnsi="Arial" w:cs="Arial"/>
        </w:rPr>
        <w:t xml:space="preserve">1. </w:t>
      </w:r>
      <w:r w:rsidR="002E6295" w:rsidRPr="00E50563">
        <w:rPr>
          <w:rFonts w:ascii="Arial" w:hAnsi="Arial" w:cs="Arial"/>
        </w:rPr>
        <w:tab/>
        <w:t>Warburg O. On the origin of cancer cells. Science. 24 févr 1956;123(3191):309</w:t>
      </w:r>
      <w:r w:rsidR="002E6295" w:rsidRPr="00E50563">
        <w:rPr>
          <w:rFonts w:ascii="Cambria Math" w:hAnsi="Cambria Math" w:cs="Cambria Math"/>
        </w:rPr>
        <w:t>‑</w:t>
      </w:r>
      <w:r w:rsidR="002E6295" w:rsidRPr="00E50563">
        <w:rPr>
          <w:rFonts w:ascii="Arial" w:hAnsi="Arial" w:cs="Arial"/>
        </w:rPr>
        <w:t xml:space="preserve">14. </w:t>
      </w:r>
    </w:p>
    <w:p w14:paraId="43995073" w14:textId="77777777" w:rsidR="002E6295" w:rsidRPr="00E50563" w:rsidRDefault="002E6295" w:rsidP="002E6295">
      <w:pPr>
        <w:pStyle w:val="Bibliographie"/>
        <w:rPr>
          <w:rFonts w:ascii="Arial" w:hAnsi="Arial" w:cs="Arial"/>
        </w:rPr>
      </w:pPr>
      <w:r w:rsidRPr="00E50563">
        <w:rPr>
          <w:rFonts w:ascii="Arial" w:hAnsi="Arial" w:cs="Arial"/>
        </w:rPr>
        <w:t xml:space="preserve">2. </w:t>
      </w:r>
      <w:r w:rsidRPr="00E50563">
        <w:rPr>
          <w:rFonts w:ascii="Arial" w:hAnsi="Arial" w:cs="Arial"/>
        </w:rPr>
        <w:tab/>
        <w:t xml:space="preserve">Epstein T, Gatenby RA, Brown JS. The Warburg effect as an adaptation of cancer cells to rapid fluctuations in energy demand. PloS One. 2017;12(9):e0185085. </w:t>
      </w:r>
    </w:p>
    <w:p w14:paraId="6BB023D1" w14:textId="77777777" w:rsidR="002E6295" w:rsidRPr="00E50563" w:rsidRDefault="002E6295" w:rsidP="002E6295">
      <w:pPr>
        <w:pStyle w:val="Bibliographie"/>
        <w:rPr>
          <w:rFonts w:ascii="Arial" w:hAnsi="Arial" w:cs="Arial"/>
        </w:rPr>
      </w:pPr>
      <w:r w:rsidRPr="00E50563">
        <w:rPr>
          <w:rFonts w:ascii="Arial" w:hAnsi="Arial" w:cs="Arial"/>
        </w:rPr>
        <w:t xml:space="preserve">3. </w:t>
      </w:r>
      <w:r w:rsidRPr="00E50563">
        <w:rPr>
          <w:rFonts w:ascii="Arial" w:hAnsi="Arial" w:cs="Arial"/>
        </w:rPr>
        <w:tab/>
        <w:t>Wolfe RR, Herndon DN, Jahoor F, Miyoshi H, Wolfe M. Effect of severe burn injury on substrate cycling by glucose and fatty acids. N Engl J Med. 13 août 1987;317(7):403</w:t>
      </w:r>
      <w:r w:rsidRPr="00E50563">
        <w:rPr>
          <w:rFonts w:ascii="Cambria Math" w:hAnsi="Cambria Math" w:cs="Cambria Math"/>
        </w:rPr>
        <w:t>‑</w:t>
      </w:r>
      <w:r w:rsidRPr="00E50563">
        <w:rPr>
          <w:rFonts w:ascii="Arial" w:hAnsi="Arial" w:cs="Arial"/>
        </w:rPr>
        <w:t xml:space="preserve">8. </w:t>
      </w:r>
    </w:p>
    <w:p w14:paraId="5F5AF32C" w14:textId="77777777" w:rsidR="002E6295" w:rsidRPr="00E50563" w:rsidRDefault="002E6295" w:rsidP="002E6295">
      <w:pPr>
        <w:pStyle w:val="Bibliographie"/>
        <w:rPr>
          <w:rFonts w:ascii="Arial" w:hAnsi="Arial" w:cs="Arial"/>
        </w:rPr>
      </w:pPr>
      <w:r w:rsidRPr="00E50563">
        <w:rPr>
          <w:rFonts w:ascii="Arial" w:hAnsi="Arial" w:cs="Arial"/>
        </w:rPr>
        <w:t xml:space="preserve">4. </w:t>
      </w:r>
      <w:r w:rsidRPr="00E50563">
        <w:rPr>
          <w:rFonts w:ascii="Arial" w:hAnsi="Arial" w:cs="Arial"/>
        </w:rPr>
        <w:tab/>
        <w:t>Turrens JF. Mitochondrial formation of reactive oxygen species. J Physiol. 15 oct 2003;552(Pt 2):335</w:t>
      </w:r>
      <w:r w:rsidRPr="00E50563">
        <w:rPr>
          <w:rFonts w:ascii="Cambria Math" w:hAnsi="Cambria Math" w:cs="Cambria Math"/>
        </w:rPr>
        <w:t>‑</w:t>
      </w:r>
      <w:r w:rsidRPr="00E50563">
        <w:rPr>
          <w:rFonts w:ascii="Arial" w:hAnsi="Arial" w:cs="Arial"/>
        </w:rPr>
        <w:t xml:space="preserve">44. </w:t>
      </w:r>
    </w:p>
    <w:p w14:paraId="3F2FCEB4" w14:textId="77777777" w:rsidR="002E6295" w:rsidRPr="00E50563" w:rsidRDefault="002E6295" w:rsidP="002E6295">
      <w:pPr>
        <w:pStyle w:val="Bibliographie"/>
        <w:rPr>
          <w:rFonts w:ascii="Arial" w:hAnsi="Arial" w:cs="Arial"/>
        </w:rPr>
      </w:pPr>
      <w:r w:rsidRPr="00E50563">
        <w:rPr>
          <w:rFonts w:ascii="Arial" w:hAnsi="Arial" w:cs="Arial"/>
        </w:rPr>
        <w:t xml:space="preserve">5. </w:t>
      </w:r>
      <w:r w:rsidRPr="00E50563">
        <w:rPr>
          <w:rFonts w:ascii="Arial" w:hAnsi="Arial" w:cs="Arial"/>
        </w:rPr>
        <w:tab/>
        <w:t>Starkov AA. The role of mitochondria in reactive oxygen species metabolism and signaling. Ann N Y Acad Sci. déc 2008;1147:37</w:t>
      </w:r>
      <w:r w:rsidRPr="00E50563">
        <w:rPr>
          <w:rFonts w:ascii="Cambria Math" w:hAnsi="Cambria Math" w:cs="Cambria Math"/>
        </w:rPr>
        <w:t>‑</w:t>
      </w:r>
      <w:r w:rsidRPr="00E50563">
        <w:rPr>
          <w:rFonts w:ascii="Arial" w:hAnsi="Arial" w:cs="Arial"/>
        </w:rPr>
        <w:t xml:space="preserve">52. </w:t>
      </w:r>
    </w:p>
    <w:p w14:paraId="48908B08" w14:textId="72A21709" w:rsidR="00FA54BA" w:rsidRPr="00424EF9" w:rsidRDefault="002E6295" w:rsidP="00CF18A9">
      <w:pPr>
        <w:pStyle w:val="Bibliographie"/>
        <w:rPr>
          <w:rFonts w:ascii="Arial" w:hAnsi="Arial" w:cs="Arial"/>
        </w:rPr>
      </w:pPr>
      <w:r w:rsidRPr="00E50563">
        <w:rPr>
          <w:rFonts w:ascii="Arial" w:hAnsi="Arial" w:cs="Arial"/>
        </w:rPr>
        <w:t xml:space="preserve">6. </w:t>
      </w:r>
      <w:r w:rsidRPr="00E50563">
        <w:rPr>
          <w:rFonts w:ascii="Arial" w:hAnsi="Arial" w:cs="Arial"/>
        </w:rPr>
        <w:tab/>
        <w:t>Fonseca TB, Sánchez-Guerrero Á, Milosevic I, Raimundo N. Mitochondrial fission requires DRP1 but not dynamins. Nature. 2019;570(7761):E34</w:t>
      </w:r>
      <w:r w:rsidRPr="00E50563">
        <w:rPr>
          <w:rFonts w:ascii="Cambria Math" w:hAnsi="Cambria Math" w:cs="Cambria Math"/>
        </w:rPr>
        <w:t>‑</w:t>
      </w:r>
      <w:r w:rsidRPr="00E50563">
        <w:rPr>
          <w:rFonts w:ascii="Arial" w:hAnsi="Arial" w:cs="Arial"/>
        </w:rPr>
        <w:t xml:space="preserve">42. </w:t>
      </w:r>
      <w:r w:rsidR="003E226A" w:rsidRPr="00E50563">
        <w:rPr>
          <w:rFonts w:ascii="Arial" w:hAnsi="Arial" w:cs="Arial"/>
        </w:rPr>
        <w:fldChar w:fldCharType="end"/>
      </w:r>
      <w:bookmarkStart w:id="1" w:name="_GoBack"/>
      <w:bookmarkEnd w:id="1"/>
    </w:p>
    <w:sectPr w:rsidR="00FA54BA" w:rsidRPr="00424EF9" w:rsidSect="007C4C7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1B6E8" w14:textId="77777777" w:rsidR="00D96A13" w:rsidRDefault="00D96A13" w:rsidP="00430569">
      <w:pPr>
        <w:spacing w:after="0" w:line="240" w:lineRule="auto"/>
      </w:pPr>
      <w:r>
        <w:separator/>
      </w:r>
    </w:p>
  </w:endnote>
  <w:endnote w:type="continuationSeparator" w:id="0">
    <w:p w14:paraId="3EDC795D" w14:textId="77777777" w:rsidR="00D96A13" w:rsidRDefault="00D96A13" w:rsidP="00430569">
      <w:pPr>
        <w:spacing w:after="0" w:line="240" w:lineRule="auto"/>
      </w:pPr>
      <w:r>
        <w:continuationSeparator/>
      </w:r>
    </w:p>
  </w:endnote>
  <w:endnote w:type="continuationNotice" w:id="1">
    <w:p w14:paraId="555F4F36" w14:textId="77777777" w:rsidR="00D96A13" w:rsidRDefault="00D96A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027924"/>
      <w:docPartObj>
        <w:docPartGallery w:val="Page Numbers (Bottom of Page)"/>
        <w:docPartUnique/>
      </w:docPartObj>
    </w:sdtPr>
    <w:sdtEndPr/>
    <w:sdtContent>
      <w:p w14:paraId="69D9A751" w14:textId="0F12FCEE" w:rsidR="0049474A" w:rsidRDefault="0049474A">
        <w:pPr>
          <w:pStyle w:val="Pieddepage"/>
          <w:jc w:val="right"/>
        </w:pPr>
        <w:r>
          <w:fldChar w:fldCharType="begin"/>
        </w:r>
        <w:r>
          <w:instrText>PAGE   \* MERGEFORMAT</w:instrText>
        </w:r>
        <w:r>
          <w:fldChar w:fldCharType="separate"/>
        </w:r>
        <w:r w:rsidR="00E50563" w:rsidRPr="00E50563">
          <w:rPr>
            <w:noProof/>
            <w:lang w:val="fr-FR"/>
          </w:rPr>
          <w:t>2</w:t>
        </w:r>
        <w:r>
          <w:fldChar w:fldCharType="end"/>
        </w:r>
      </w:p>
    </w:sdtContent>
  </w:sdt>
  <w:p w14:paraId="541D0C6D" w14:textId="77777777" w:rsidR="0049474A" w:rsidRDefault="0049474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6AC7D" w14:textId="77777777" w:rsidR="00D96A13" w:rsidRDefault="00D96A13" w:rsidP="00430569">
      <w:pPr>
        <w:spacing w:after="0" w:line="240" w:lineRule="auto"/>
      </w:pPr>
      <w:r>
        <w:separator/>
      </w:r>
    </w:p>
  </w:footnote>
  <w:footnote w:type="continuationSeparator" w:id="0">
    <w:p w14:paraId="7BCB630E" w14:textId="77777777" w:rsidR="00D96A13" w:rsidRDefault="00D96A13" w:rsidP="00430569">
      <w:pPr>
        <w:spacing w:after="0" w:line="240" w:lineRule="auto"/>
      </w:pPr>
      <w:r>
        <w:continuationSeparator/>
      </w:r>
    </w:p>
  </w:footnote>
  <w:footnote w:type="continuationNotice" w:id="1">
    <w:p w14:paraId="62123B15" w14:textId="77777777" w:rsidR="00D96A13" w:rsidRDefault="00D96A1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C7B75"/>
    <w:multiLevelType w:val="hybridMultilevel"/>
    <w:tmpl w:val="C838804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37F870F3"/>
    <w:multiLevelType w:val="hybridMultilevel"/>
    <w:tmpl w:val="C2526430"/>
    <w:lvl w:ilvl="0" w:tplc="9A7C028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ttachedTemplate r:id="rId1"/>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9C"/>
    <w:rsid w:val="00001320"/>
    <w:rsid w:val="00001AB7"/>
    <w:rsid w:val="000032A2"/>
    <w:rsid w:val="00003ED8"/>
    <w:rsid w:val="0000530F"/>
    <w:rsid w:val="000057D6"/>
    <w:rsid w:val="00006137"/>
    <w:rsid w:val="00007376"/>
    <w:rsid w:val="00010282"/>
    <w:rsid w:val="00010A07"/>
    <w:rsid w:val="00012C02"/>
    <w:rsid w:val="000145FF"/>
    <w:rsid w:val="0001610A"/>
    <w:rsid w:val="00022EA4"/>
    <w:rsid w:val="0002466F"/>
    <w:rsid w:val="000274F7"/>
    <w:rsid w:val="00033383"/>
    <w:rsid w:val="000376F5"/>
    <w:rsid w:val="00043EFB"/>
    <w:rsid w:val="00044EAC"/>
    <w:rsid w:val="00045A51"/>
    <w:rsid w:val="0005053E"/>
    <w:rsid w:val="00051215"/>
    <w:rsid w:val="00056666"/>
    <w:rsid w:val="00057628"/>
    <w:rsid w:val="0006178D"/>
    <w:rsid w:val="0006295E"/>
    <w:rsid w:val="00063C92"/>
    <w:rsid w:val="00064EC9"/>
    <w:rsid w:val="0006582C"/>
    <w:rsid w:val="00067A11"/>
    <w:rsid w:val="00071FEA"/>
    <w:rsid w:val="00072B4B"/>
    <w:rsid w:val="00073CFA"/>
    <w:rsid w:val="00074B01"/>
    <w:rsid w:val="00077250"/>
    <w:rsid w:val="00080735"/>
    <w:rsid w:val="00080B68"/>
    <w:rsid w:val="00081406"/>
    <w:rsid w:val="00081F90"/>
    <w:rsid w:val="000821D0"/>
    <w:rsid w:val="00082853"/>
    <w:rsid w:val="00083648"/>
    <w:rsid w:val="000848C9"/>
    <w:rsid w:val="00086630"/>
    <w:rsid w:val="000868E6"/>
    <w:rsid w:val="00087E46"/>
    <w:rsid w:val="000917AA"/>
    <w:rsid w:val="000919D1"/>
    <w:rsid w:val="00094CDE"/>
    <w:rsid w:val="0009671E"/>
    <w:rsid w:val="00096C02"/>
    <w:rsid w:val="000A3831"/>
    <w:rsid w:val="000A388A"/>
    <w:rsid w:val="000A6FA4"/>
    <w:rsid w:val="000A7105"/>
    <w:rsid w:val="000A7F8C"/>
    <w:rsid w:val="000B34A2"/>
    <w:rsid w:val="000B3873"/>
    <w:rsid w:val="000B3955"/>
    <w:rsid w:val="000B3AF0"/>
    <w:rsid w:val="000B4AA2"/>
    <w:rsid w:val="000B4D9C"/>
    <w:rsid w:val="000B7111"/>
    <w:rsid w:val="000B7389"/>
    <w:rsid w:val="000B7E04"/>
    <w:rsid w:val="000B7F8A"/>
    <w:rsid w:val="000C0BEE"/>
    <w:rsid w:val="000C21C7"/>
    <w:rsid w:val="000C7877"/>
    <w:rsid w:val="000D11CA"/>
    <w:rsid w:val="000D2B26"/>
    <w:rsid w:val="000D67F8"/>
    <w:rsid w:val="000D772E"/>
    <w:rsid w:val="000E103E"/>
    <w:rsid w:val="000E2161"/>
    <w:rsid w:val="000E2E56"/>
    <w:rsid w:val="000E6795"/>
    <w:rsid w:val="000E6851"/>
    <w:rsid w:val="000E73EC"/>
    <w:rsid w:val="000E7EF1"/>
    <w:rsid w:val="000E7F7C"/>
    <w:rsid w:val="000F2D6B"/>
    <w:rsid w:val="000F432E"/>
    <w:rsid w:val="000F456B"/>
    <w:rsid w:val="000F4FC8"/>
    <w:rsid w:val="000F7260"/>
    <w:rsid w:val="0010399E"/>
    <w:rsid w:val="00104438"/>
    <w:rsid w:val="00105248"/>
    <w:rsid w:val="00114224"/>
    <w:rsid w:val="00115F23"/>
    <w:rsid w:val="001167BC"/>
    <w:rsid w:val="0012007B"/>
    <w:rsid w:val="0012048B"/>
    <w:rsid w:val="00120519"/>
    <w:rsid w:val="0012061C"/>
    <w:rsid w:val="001214A9"/>
    <w:rsid w:val="001233C2"/>
    <w:rsid w:val="0012367E"/>
    <w:rsid w:val="001241D4"/>
    <w:rsid w:val="0012611C"/>
    <w:rsid w:val="00126432"/>
    <w:rsid w:val="00126CD6"/>
    <w:rsid w:val="0013145F"/>
    <w:rsid w:val="00133A65"/>
    <w:rsid w:val="001343F5"/>
    <w:rsid w:val="00142247"/>
    <w:rsid w:val="0014470A"/>
    <w:rsid w:val="001452B3"/>
    <w:rsid w:val="00146659"/>
    <w:rsid w:val="00147B8B"/>
    <w:rsid w:val="00150842"/>
    <w:rsid w:val="00153958"/>
    <w:rsid w:val="00154191"/>
    <w:rsid w:val="001544B9"/>
    <w:rsid w:val="0015547D"/>
    <w:rsid w:val="00155CCE"/>
    <w:rsid w:val="0015684F"/>
    <w:rsid w:val="0015745D"/>
    <w:rsid w:val="00160B2B"/>
    <w:rsid w:val="001623EC"/>
    <w:rsid w:val="001626BA"/>
    <w:rsid w:val="00164019"/>
    <w:rsid w:val="00164BE9"/>
    <w:rsid w:val="001707B7"/>
    <w:rsid w:val="00170FC2"/>
    <w:rsid w:val="00172CC3"/>
    <w:rsid w:val="001749A7"/>
    <w:rsid w:val="00174C2B"/>
    <w:rsid w:val="001764E2"/>
    <w:rsid w:val="001767C9"/>
    <w:rsid w:val="00180E98"/>
    <w:rsid w:val="0018124B"/>
    <w:rsid w:val="00185790"/>
    <w:rsid w:val="00186AC7"/>
    <w:rsid w:val="00187CD5"/>
    <w:rsid w:val="00192BDB"/>
    <w:rsid w:val="00192F89"/>
    <w:rsid w:val="001A0281"/>
    <w:rsid w:val="001A045C"/>
    <w:rsid w:val="001A0FC3"/>
    <w:rsid w:val="001A1568"/>
    <w:rsid w:val="001A296F"/>
    <w:rsid w:val="001A6996"/>
    <w:rsid w:val="001A7232"/>
    <w:rsid w:val="001A77E3"/>
    <w:rsid w:val="001B0B2D"/>
    <w:rsid w:val="001B45B0"/>
    <w:rsid w:val="001C043B"/>
    <w:rsid w:val="001C2EDF"/>
    <w:rsid w:val="001C392D"/>
    <w:rsid w:val="001C3B15"/>
    <w:rsid w:val="001C3D62"/>
    <w:rsid w:val="001C40FC"/>
    <w:rsid w:val="001C5598"/>
    <w:rsid w:val="001D3741"/>
    <w:rsid w:val="001D6A67"/>
    <w:rsid w:val="001D72EB"/>
    <w:rsid w:val="001E09BF"/>
    <w:rsid w:val="001E7528"/>
    <w:rsid w:val="001F3777"/>
    <w:rsid w:val="001F4C75"/>
    <w:rsid w:val="001F4CA6"/>
    <w:rsid w:val="001F4D81"/>
    <w:rsid w:val="001F673F"/>
    <w:rsid w:val="002016F3"/>
    <w:rsid w:val="002039AF"/>
    <w:rsid w:val="00206FEE"/>
    <w:rsid w:val="00207C66"/>
    <w:rsid w:val="002103E1"/>
    <w:rsid w:val="00212778"/>
    <w:rsid w:val="00213C37"/>
    <w:rsid w:val="00213C62"/>
    <w:rsid w:val="0021443A"/>
    <w:rsid w:val="0021782B"/>
    <w:rsid w:val="00217AED"/>
    <w:rsid w:val="0022127E"/>
    <w:rsid w:val="002223CF"/>
    <w:rsid w:val="00226379"/>
    <w:rsid w:val="00226957"/>
    <w:rsid w:val="00230295"/>
    <w:rsid w:val="002347BA"/>
    <w:rsid w:val="0023752C"/>
    <w:rsid w:val="00237AEC"/>
    <w:rsid w:val="002441C2"/>
    <w:rsid w:val="00251A86"/>
    <w:rsid w:val="00251F8B"/>
    <w:rsid w:val="002559F4"/>
    <w:rsid w:val="00257EA7"/>
    <w:rsid w:val="00260CC8"/>
    <w:rsid w:val="002614E5"/>
    <w:rsid w:val="00261811"/>
    <w:rsid w:val="00262C18"/>
    <w:rsid w:val="00262FA7"/>
    <w:rsid w:val="002661F9"/>
    <w:rsid w:val="0026685C"/>
    <w:rsid w:val="00267A03"/>
    <w:rsid w:val="00270581"/>
    <w:rsid w:val="00272459"/>
    <w:rsid w:val="00275B01"/>
    <w:rsid w:val="0027658B"/>
    <w:rsid w:val="0027794E"/>
    <w:rsid w:val="00277A7A"/>
    <w:rsid w:val="002849A2"/>
    <w:rsid w:val="00285477"/>
    <w:rsid w:val="002855EF"/>
    <w:rsid w:val="0028566C"/>
    <w:rsid w:val="00286D58"/>
    <w:rsid w:val="0029100E"/>
    <w:rsid w:val="00293BC7"/>
    <w:rsid w:val="0029412D"/>
    <w:rsid w:val="00297081"/>
    <w:rsid w:val="00297357"/>
    <w:rsid w:val="00297DF7"/>
    <w:rsid w:val="002A015A"/>
    <w:rsid w:val="002A0F66"/>
    <w:rsid w:val="002A3F5F"/>
    <w:rsid w:val="002A6389"/>
    <w:rsid w:val="002B061B"/>
    <w:rsid w:val="002B06C4"/>
    <w:rsid w:val="002B0F3E"/>
    <w:rsid w:val="002B1AE7"/>
    <w:rsid w:val="002B2049"/>
    <w:rsid w:val="002B4DDE"/>
    <w:rsid w:val="002B540B"/>
    <w:rsid w:val="002C04D2"/>
    <w:rsid w:val="002C2196"/>
    <w:rsid w:val="002C334D"/>
    <w:rsid w:val="002D2872"/>
    <w:rsid w:val="002D5B87"/>
    <w:rsid w:val="002E155C"/>
    <w:rsid w:val="002E18EF"/>
    <w:rsid w:val="002E2879"/>
    <w:rsid w:val="002E3F4A"/>
    <w:rsid w:val="002E42D7"/>
    <w:rsid w:val="002E6295"/>
    <w:rsid w:val="002F5F14"/>
    <w:rsid w:val="002F5FDC"/>
    <w:rsid w:val="002F6F35"/>
    <w:rsid w:val="00301CA6"/>
    <w:rsid w:val="00302620"/>
    <w:rsid w:val="003043AD"/>
    <w:rsid w:val="00306DD7"/>
    <w:rsid w:val="00313F5F"/>
    <w:rsid w:val="003146E3"/>
    <w:rsid w:val="00315702"/>
    <w:rsid w:val="00317FFE"/>
    <w:rsid w:val="0032109A"/>
    <w:rsid w:val="003221E0"/>
    <w:rsid w:val="00323789"/>
    <w:rsid w:val="00323F0F"/>
    <w:rsid w:val="00325EAE"/>
    <w:rsid w:val="003269F8"/>
    <w:rsid w:val="00330191"/>
    <w:rsid w:val="0033028C"/>
    <w:rsid w:val="00330DBD"/>
    <w:rsid w:val="00331518"/>
    <w:rsid w:val="003355C3"/>
    <w:rsid w:val="00340899"/>
    <w:rsid w:val="00341C50"/>
    <w:rsid w:val="00344270"/>
    <w:rsid w:val="00347809"/>
    <w:rsid w:val="003479B7"/>
    <w:rsid w:val="0035030E"/>
    <w:rsid w:val="00350BB6"/>
    <w:rsid w:val="00351355"/>
    <w:rsid w:val="0035186F"/>
    <w:rsid w:val="00354755"/>
    <w:rsid w:val="003549AE"/>
    <w:rsid w:val="0035546B"/>
    <w:rsid w:val="00357B22"/>
    <w:rsid w:val="00357FC5"/>
    <w:rsid w:val="00362D73"/>
    <w:rsid w:val="00363C6A"/>
    <w:rsid w:val="0036439E"/>
    <w:rsid w:val="00365808"/>
    <w:rsid w:val="003663AB"/>
    <w:rsid w:val="00366C3E"/>
    <w:rsid w:val="00367456"/>
    <w:rsid w:val="00367F93"/>
    <w:rsid w:val="0037061F"/>
    <w:rsid w:val="00373CFF"/>
    <w:rsid w:val="00376129"/>
    <w:rsid w:val="003858CC"/>
    <w:rsid w:val="003874FF"/>
    <w:rsid w:val="0039316A"/>
    <w:rsid w:val="0039350C"/>
    <w:rsid w:val="003950D3"/>
    <w:rsid w:val="003A4B2E"/>
    <w:rsid w:val="003A611A"/>
    <w:rsid w:val="003A68BB"/>
    <w:rsid w:val="003C0232"/>
    <w:rsid w:val="003C1C36"/>
    <w:rsid w:val="003C2779"/>
    <w:rsid w:val="003C2C7D"/>
    <w:rsid w:val="003C4EF7"/>
    <w:rsid w:val="003D27ED"/>
    <w:rsid w:val="003D76CA"/>
    <w:rsid w:val="003D7C9E"/>
    <w:rsid w:val="003D7F69"/>
    <w:rsid w:val="003E1C1F"/>
    <w:rsid w:val="003E226A"/>
    <w:rsid w:val="003E35F4"/>
    <w:rsid w:val="003E48FC"/>
    <w:rsid w:val="003E4944"/>
    <w:rsid w:val="003E7329"/>
    <w:rsid w:val="003F21F5"/>
    <w:rsid w:val="003F27C2"/>
    <w:rsid w:val="003F6496"/>
    <w:rsid w:val="003F6D6B"/>
    <w:rsid w:val="003F756B"/>
    <w:rsid w:val="00400CCC"/>
    <w:rsid w:val="0040183E"/>
    <w:rsid w:val="0040299A"/>
    <w:rsid w:val="00404723"/>
    <w:rsid w:val="00407C77"/>
    <w:rsid w:val="004102B0"/>
    <w:rsid w:val="00410483"/>
    <w:rsid w:val="004114EC"/>
    <w:rsid w:val="00412844"/>
    <w:rsid w:val="004132AC"/>
    <w:rsid w:val="00415580"/>
    <w:rsid w:val="00415A57"/>
    <w:rsid w:val="0041732C"/>
    <w:rsid w:val="004207FA"/>
    <w:rsid w:val="00424BC6"/>
    <w:rsid w:val="00424EF9"/>
    <w:rsid w:val="00425934"/>
    <w:rsid w:val="00427633"/>
    <w:rsid w:val="00427E1C"/>
    <w:rsid w:val="00427F88"/>
    <w:rsid w:val="00430569"/>
    <w:rsid w:val="004317DB"/>
    <w:rsid w:val="00431E95"/>
    <w:rsid w:val="00435C77"/>
    <w:rsid w:val="00440E43"/>
    <w:rsid w:val="00441842"/>
    <w:rsid w:val="004428AE"/>
    <w:rsid w:val="00442C46"/>
    <w:rsid w:val="00443565"/>
    <w:rsid w:val="00446AE1"/>
    <w:rsid w:val="004528F2"/>
    <w:rsid w:val="004531FC"/>
    <w:rsid w:val="00453B76"/>
    <w:rsid w:val="00453FA6"/>
    <w:rsid w:val="004545B4"/>
    <w:rsid w:val="00455575"/>
    <w:rsid w:val="00456A4D"/>
    <w:rsid w:val="00457EB1"/>
    <w:rsid w:val="004619DD"/>
    <w:rsid w:val="00463A31"/>
    <w:rsid w:val="00463AE2"/>
    <w:rsid w:val="00464229"/>
    <w:rsid w:val="0046677B"/>
    <w:rsid w:val="00470164"/>
    <w:rsid w:val="00471108"/>
    <w:rsid w:val="00472E51"/>
    <w:rsid w:val="0047354B"/>
    <w:rsid w:val="00475C14"/>
    <w:rsid w:val="00477D37"/>
    <w:rsid w:val="0048496A"/>
    <w:rsid w:val="00487181"/>
    <w:rsid w:val="00487EC7"/>
    <w:rsid w:val="004901C5"/>
    <w:rsid w:val="004918BA"/>
    <w:rsid w:val="00492101"/>
    <w:rsid w:val="00492FB8"/>
    <w:rsid w:val="0049474A"/>
    <w:rsid w:val="004959A7"/>
    <w:rsid w:val="00495EAF"/>
    <w:rsid w:val="00496152"/>
    <w:rsid w:val="00496879"/>
    <w:rsid w:val="004974A6"/>
    <w:rsid w:val="004A1326"/>
    <w:rsid w:val="004A3614"/>
    <w:rsid w:val="004A4050"/>
    <w:rsid w:val="004A5DC9"/>
    <w:rsid w:val="004A6A27"/>
    <w:rsid w:val="004A6CC9"/>
    <w:rsid w:val="004A7879"/>
    <w:rsid w:val="004B1923"/>
    <w:rsid w:val="004B1F0D"/>
    <w:rsid w:val="004B3529"/>
    <w:rsid w:val="004B3E64"/>
    <w:rsid w:val="004B4713"/>
    <w:rsid w:val="004B4A4C"/>
    <w:rsid w:val="004B50E5"/>
    <w:rsid w:val="004C0B5F"/>
    <w:rsid w:val="004C3A3B"/>
    <w:rsid w:val="004C3C01"/>
    <w:rsid w:val="004C67C2"/>
    <w:rsid w:val="004C6E41"/>
    <w:rsid w:val="004D0C94"/>
    <w:rsid w:val="004D0E54"/>
    <w:rsid w:val="004D168D"/>
    <w:rsid w:val="004D4FEA"/>
    <w:rsid w:val="004E0AB7"/>
    <w:rsid w:val="004E5740"/>
    <w:rsid w:val="004E63B8"/>
    <w:rsid w:val="004E7765"/>
    <w:rsid w:val="004F0D8C"/>
    <w:rsid w:val="004F4C82"/>
    <w:rsid w:val="004F5323"/>
    <w:rsid w:val="004F74B7"/>
    <w:rsid w:val="00501298"/>
    <w:rsid w:val="005016B2"/>
    <w:rsid w:val="005016BC"/>
    <w:rsid w:val="00502DE6"/>
    <w:rsid w:val="00505355"/>
    <w:rsid w:val="00505E89"/>
    <w:rsid w:val="00511BC2"/>
    <w:rsid w:val="005123F2"/>
    <w:rsid w:val="00515BF8"/>
    <w:rsid w:val="0052176A"/>
    <w:rsid w:val="0052218B"/>
    <w:rsid w:val="0052267A"/>
    <w:rsid w:val="00522D83"/>
    <w:rsid w:val="005230EA"/>
    <w:rsid w:val="0052406F"/>
    <w:rsid w:val="00524EA5"/>
    <w:rsid w:val="00525CC5"/>
    <w:rsid w:val="00526CC9"/>
    <w:rsid w:val="00534D4A"/>
    <w:rsid w:val="005352C2"/>
    <w:rsid w:val="00535ED3"/>
    <w:rsid w:val="005360A3"/>
    <w:rsid w:val="00536F3B"/>
    <w:rsid w:val="0054424C"/>
    <w:rsid w:val="00547160"/>
    <w:rsid w:val="00551369"/>
    <w:rsid w:val="005535F5"/>
    <w:rsid w:val="00553A32"/>
    <w:rsid w:val="00553E57"/>
    <w:rsid w:val="00560866"/>
    <w:rsid w:val="00560E3D"/>
    <w:rsid w:val="00561B38"/>
    <w:rsid w:val="00565989"/>
    <w:rsid w:val="0056669D"/>
    <w:rsid w:val="00571F65"/>
    <w:rsid w:val="005731B0"/>
    <w:rsid w:val="00573C98"/>
    <w:rsid w:val="0058080B"/>
    <w:rsid w:val="00584B68"/>
    <w:rsid w:val="00585861"/>
    <w:rsid w:val="0058668F"/>
    <w:rsid w:val="00586741"/>
    <w:rsid w:val="00587705"/>
    <w:rsid w:val="00590456"/>
    <w:rsid w:val="00590AE0"/>
    <w:rsid w:val="00590D76"/>
    <w:rsid w:val="00591BBB"/>
    <w:rsid w:val="005938EF"/>
    <w:rsid w:val="00593A5C"/>
    <w:rsid w:val="005967A2"/>
    <w:rsid w:val="005979A8"/>
    <w:rsid w:val="00597CF0"/>
    <w:rsid w:val="005A04AB"/>
    <w:rsid w:val="005A40CB"/>
    <w:rsid w:val="005A61E0"/>
    <w:rsid w:val="005A72EB"/>
    <w:rsid w:val="005A731B"/>
    <w:rsid w:val="005B2591"/>
    <w:rsid w:val="005B26C3"/>
    <w:rsid w:val="005B6140"/>
    <w:rsid w:val="005B6BD2"/>
    <w:rsid w:val="005B74D5"/>
    <w:rsid w:val="005C51F3"/>
    <w:rsid w:val="005C6AE7"/>
    <w:rsid w:val="005C76BA"/>
    <w:rsid w:val="005D0ED9"/>
    <w:rsid w:val="005D212C"/>
    <w:rsid w:val="005D42A4"/>
    <w:rsid w:val="005E00F7"/>
    <w:rsid w:val="005E1818"/>
    <w:rsid w:val="005E1B3F"/>
    <w:rsid w:val="005E22CC"/>
    <w:rsid w:val="005E2798"/>
    <w:rsid w:val="005E6341"/>
    <w:rsid w:val="005F049C"/>
    <w:rsid w:val="005F0930"/>
    <w:rsid w:val="005F0E46"/>
    <w:rsid w:val="005F520E"/>
    <w:rsid w:val="005F568E"/>
    <w:rsid w:val="005F66F3"/>
    <w:rsid w:val="00603F39"/>
    <w:rsid w:val="006102A9"/>
    <w:rsid w:val="00611218"/>
    <w:rsid w:val="00611BB7"/>
    <w:rsid w:val="00612DBD"/>
    <w:rsid w:val="006130D8"/>
    <w:rsid w:val="00613632"/>
    <w:rsid w:val="00614D6A"/>
    <w:rsid w:val="0061713E"/>
    <w:rsid w:val="006209BF"/>
    <w:rsid w:val="006305F3"/>
    <w:rsid w:val="006315DE"/>
    <w:rsid w:val="006317F8"/>
    <w:rsid w:val="0063196D"/>
    <w:rsid w:val="00640235"/>
    <w:rsid w:val="006444BA"/>
    <w:rsid w:val="00645DB0"/>
    <w:rsid w:val="006460CB"/>
    <w:rsid w:val="00654A0B"/>
    <w:rsid w:val="00656593"/>
    <w:rsid w:val="00656DFA"/>
    <w:rsid w:val="00657600"/>
    <w:rsid w:val="00657742"/>
    <w:rsid w:val="00660573"/>
    <w:rsid w:val="00664B04"/>
    <w:rsid w:val="00666110"/>
    <w:rsid w:val="0067060A"/>
    <w:rsid w:val="006709E6"/>
    <w:rsid w:val="00673CE8"/>
    <w:rsid w:val="00674D5D"/>
    <w:rsid w:val="006759F3"/>
    <w:rsid w:val="006764CD"/>
    <w:rsid w:val="006778C9"/>
    <w:rsid w:val="00680640"/>
    <w:rsid w:val="00681B0D"/>
    <w:rsid w:val="00682198"/>
    <w:rsid w:val="00687E05"/>
    <w:rsid w:val="006937EB"/>
    <w:rsid w:val="00695F3A"/>
    <w:rsid w:val="006A0166"/>
    <w:rsid w:val="006A23E5"/>
    <w:rsid w:val="006A49EA"/>
    <w:rsid w:val="006A5240"/>
    <w:rsid w:val="006A7B31"/>
    <w:rsid w:val="006A7E4F"/>
    <w:rsid w:val="006A7FE7"/>
    <w:rsid w:val="006B0C51"/>
    <w:rsid w:val="006B3557"/>
    <w:rsid w:val="006B48D4"/>
    <w:rsid w:val="006B4D41"/>
    <w:rsid w:val="006B5BD8"/>
    <w:rsid w:val="006B7C2A"/>
    <w:rsid w:val="006C1C11"/>
    <w:rsid w:val="006C1C1C"/>
    <w:rsid w:val="006C2DAD"/>
    <w:rsid w:val="006C328F"/>
    <w:rsid w:val="006C5187"/>
    <w:rsid w:val="006C6702"/>
    <w:rsid w:val="006C6774"/>
    <w:rsid w:val="006C7200"/>
    <w:rsid w:val="006C75AD"/>
    <w:rsid w:val="006C7D4A"/>
    <w:rsid w:val="006D15CA"/>
    <w:rsid w:val="006D4F3D"/>
    <w:rsid w:val="006D6CE1"/>
    <w:rsid w:val="006D6D15"/>
    <w:rsid w:val="006D7206"/>
    <w:rsid w:val="006D79F1"/>
    <w:rsid w:val="006E2428"/>
    <w:rsid w:val="006E41FE"/>
    <w:rsid w:val="006E4580"/>
    <w:rsid w:val="006E4FFD"/>
    <w:rsid w:val="006F3048"/>
    <w:rsid w:val="006F6A32"/>
    <w:rsid w:val="006F6DE8"/>
    <w:rsid w:val="006F77BE"/>
    <w:rsid w:val="006F77C8"/>
    <w:rsid w:val="0070065A"/>
    <w:rsid w:val="00704A06"/>
    <w:rsid w:val="00705207"/>
    <w:rsid w:val="00706383"/>
    <w:rsid w:val="00706ECA"/>
    <w:rsid w:val="0071041D"/>
    <w:rsid w:val="00710FDD"/>
    <w:rsid w:val="007114E0"/>
    <w:rsid w:val="00712211"/>
    <w:rsid w:val="007124F5"/>
    <w:rsid w:val="00713328"/>
    <w:rsid w:val="0071361A"/>
    <w:rsid w:val="00713675"/>
    <w:rsid w:val="00714E18"/>
    <w:rsid w:val="0071552A"/>
    <w:rsid w:val="0071649C"/>
    <w:rsid w:val="00717E6F"/>
    <w:rsid w:val="00722375"/>
    <w:rsid w:val="0072584C"/>
    <w:rsid w:val="00725D62"/>
    <w:rsid w:val="00727DF2"/>
    <w:rsid w:val="00730FC2"/>
    <w:rsid w:val="00732809"/>
    <w:rsid w:val="00733755"/>
    <w:rsid w:val="007337B2"/>
    <w:rsid w:val="00736B5F"/>
    <w:rsid w:val="00741F4A"/>
    <w:rsid w:val="00744575"/>
    <w:rsid w:val="00746515"/>
    <w:rsid w:val="00747378"/>
    <w:rsid w:val="00747E7E"/>
    <w:rsid w:val="007501F8"/>
    <w:rsid w:val="00762B8D"/>
    <w:rsid w:val="00765688"/>
    <w:rsid w:val="00766511"/>
    <w:rsid w:val="00770557"/>
    <w:rsid w:val="007774AB"/>
    <w:rsid w:val="00782E32"/>
    <w:rsid w:val="00784318"/>
    <w:rsid w:val="00784B16"/>
    <w:rsid w:val="00784E90"/>
    <w:rsid w:val="0078658B"/>
    <w:rsid w:val="007867E3"/>
    <w:rsid w:val="007878EB"/>
    <w:rsid w:val="00790D50"/>
    <w:rsid w:val="0079119E"/>
    <w:rsid w:val="007915D1"/>
    <w:rsid w:val="007919F7"/>
    <w:rsid w:val="0079409D"/>
    <w:rsid w:val="007A3CB3"/>
    <w:rsid w:val="007A4E39"/>
    <w:rsid w:val="007A526E"/>
    <w:rsid w:val="007A7C48"/>
    <w:rsid w:val="007A7F6B"/>
    <w:rsid w:val="007B0FD9"/>
    <w:rsid w:val="007B1959"/>
    <w:rsid w:val="007B31ED"/>
    <w:rsid w:val="007C0510"/>
    <w:rsid w:val="007C085F"/>
    <w:rsid w:val="007C1E0B"/>
    <w:rsid w:val="007C2D15"/>
    <w:rsid w:val="007C430E"/>
    <w:rsid w:val="007C448F"/>
    <w:rsid w:val="007C4C73"/>
    <w:rsid w:val="007C588B"/>
    <w:rsid w:val="007C5921"/>
    <w:rsid w:val="007C62C2"/>
    <w:rsid w:val="007D04DB"/>
    <w:rsid w:val="007D098A"/>
    <w:rsid w:val="007D22BB"/>
    <w:rsid w:val="007D3B21"/>
    <w:rsid w:val="007D3FCF"/>
    <w:rsid w:val="007D5CFF"/>
    <w:rsid w:val="007D6099"/>
    <w:rsid w:val="007D60F9"/>
    <w:rsid w:val="007D612E"/>
    <w:rsid w:val="007D756E"/>
    <w:rsid w:val="007E0D49"/>
    <w:rsid w:val="007E0E8A"/>
    <w:rsid w:val="007E23E5"/>
    <w:rsid w:val="007E2798"/>
    <w:rsid w:val="007E4DA8"/>
    <w:rsid w:val="007F4152"/>
    <w:rsid w:val="007F4249"/>
    <w:rsid w:val="007F584A"/>
    <w:rsid w:val="007F6AFD"/>
    <w:rsid w:val="007F7486"/>
    <w:rsid w:val="00804B8A"/>
    <w:rsid w:val="0080621E"/>
    <w:rsid w:val="008077BA"/>
    <w:rsid w:val="00811B87"/>
    <w:rsid w:val="008123B4"/>
    <w:rsid w:val="00812A2F"/>
    <w:rsid w:val="00814BAD"/>
    <w:rsid w:val="008222D9"/>
    <w:rsid w:val="00825D16"/>
    <w:rsid w:val="0082684E"/>
    <w:rsid w:val="00832DF1"/>
    <w:rsid w:val="00834689"/>
    <w:rsid w:val="00834795"/>
    <w:rsid w:val="00837936"/>
    <w:rsid w:val="008415BD"/>
    <w:rsid w:val="00843995"/>
    <w:rsid w:val="008454CD"/>
    <w:rsid w:val="00846EEB"/>
    <w:rsid w:val="008516B4"/>
    <w:rsid w:val="00855477"/>
    <w:rsid w:val="008570C0"/>
    <w:rsid w:val="00865EFB"/>
    <w:rsid w:val="00867E23"/>
    <w:rsid w:val="008721B0"/>
    <w:rsid w:val="00872A58"/>
    <w:rsid w:val="00876464"/>
    <w:rsid w:val="00881EF3"/>
    <w:rsid w:val="0088223E"/>
    <w:rsid w:val="00885068"/>
    <w:rsid w:val="008877F2"/>
    <w:rsid w:val="0089446D"/>
    <w:rsid w:val="00895214"/>
    <w:rsid w:val="008A1DA6"/>
    <w:rsid w:val="008A2A7D"/>
    <w:rsid w:val="008A31B7"/>
    <w:rsid w:val="008A353C"/>
    <w:rsid w:val="008A3EE9"/>
    <w:rsid w:val="008A470A"/>
    <w:rsid w:val="008A5829"/>
    <w:rsid w:val="008A5AC6"/>
    <w:rsid w:val="008B3B35"/>
    <w:rsid w:val="008B4FE4"/>
    <w:rsid w:val="008B59AD"/>
    <w:rsid w:val="008B5F44"/>
    <w:rsid w:val="008B7344"/>
    <w:rsid w:val="008C0937"/>
    <w:rsid w:val="008C64DE"/>
    <w:rsid w:val="008C7858"/>
    <w:rsid w:val="008D2120"/>
    <w:rsid w:val="008D5759"/>
    <w:rsid w:val="008D6936"/>
    <w:rsid w:val="008D7FD8"/>
    <w:rsid w:val="008E064A"/>
    <w:rsid w:val="008E0933"/>
    <w:rsid w:val="008E454E"/>
    <w:rsid w:val="008E68C5"/>
    <w:rsid w:val="008E7C2F"/>
    <w:rsid w:val="008F1BE4"/>
    <w:rsid w:val="008F2440"/>
    <w:rsid w:val="008F3EBC"/>
    <w:rsid w:val="00903105"/>
    <w:rsid w:val="00903A08"/>
    <w:rsid w:val="00903ED8"/>
    <w:rsid w:val="00904BB4"/>
    <w:rsid w:val="00906A02"/>
    <w:rsid w:val="00912AC4"/>
    <w:rsid w:val="0091452B"/>
    <w:rsid w:val="00915E16"/>
    <w:rsid w:val="00915E6F"/>
    <w:rsid w:val="009213EA"/>
    <w:rsid w:val="00930F3A"/>
    <w:rsid w:val="00935538"/>
    <w:rsid w:val="00935F6B"/>
    <w:rsid w:val="009365EB"/>
    <w:rsid w:val="00941638"/>
    <w:rsid w:val="00941DE7"/>
    <w:rsid w:val="00946483"/>
    <w:rsid w:val="0095059B"/>
    <w:rsid w:val="00952DB9"/>
    <w:rsid w:val="0095370F"/>
    <w:rsid w:val="00954308"/>
    <w:rsid w:val="00955192"/>
    <w:rsid w:val="00955BEF"/>
    <w:rsid w:val="00955E95"/>
    <w:rsid w:val="00960E10"/>
    <w:rsid w:val="009625D2"/>
    <w:rsid w:val="00963AE4"/>
    <w:rsid w:val="00964C8B"/>
    <w:rsid w:val="00965878"/>
    <w:rsid w:val="00971C43"/>
    <w:rsid w:val="00974E96"/>
    <w:rsid w:val="00975972"/>
    <w:rsid w:val="0097705A"/>
    <w:rsid w:val="00984E46"/>
    <w:rsid w:val="009868D8"/>
    <w:rsid w:val="0099016C"/>
    <w:rsid w:val="00991D12"/>
    <w:rsid w:val="00993DB4"/>
    <w:rsid w:val="00994EB3"/>
    <w:rsid w:val="00997F07"/>
    <w:rsid w:val="009A4EE5"/>
    <w:rsid w:val="009A701C"/>
    <w:rsid w:val="009B5A5E"/>
    <w:rsid w:val="009C2185"/>
    <w:rsid w:val="009C2AAB"/>
    <w:rsid w:val="009C3150"/>
    <w:rsid w:val="009C37F4"/>
    <w:rsid w:val="009C38AE"/>
    <w:rsid w:val="009C5F2F"/>
    <w:rsid w:val="009C7C4C"/>
    <w:rsid w:val="009D123B"/>
    <w:rsid w:val="009D2B94"/>
    <w:rsid w:val="009D37B4"/>
    <w:rsid w:val="009E160A"/>
    <w:rsid w:val="009E1E4A"/>
    <w:rsid w:val="009E2530"/>
    <w:rsid w:val="009E4B70"/>
    <w:rsid w:val="009E5665"/>
    <w:rsid w:val="009F244F"/>
    <w:rsid w:val="009F4DFB"/>
    <w:rsid w:val="009F4E97"/>
    <w:rsid w:val="009F55C5"/>
    <w:rsid w:val="009F6E94"/>
    <w:rsid w:val="00A003EC"/>
    <w:rsid w:val="00A01995"/>
    <w:rsid w:val="00A01C25"/>
    <w:rsid w:val="00A0263A"/>
    <w:rsid w:val="00A03112"/>
    <w:rsid w:val="00A03343"/>
    <w:rsid w:val="00A06633"/>
    <w:rsid w:val="00A11C6B"/>
    <w:rsid w:val="00A154FC"/>
    <w:rsid w:val="00A15DF2"/>
    <w:rsid w:val="00A160D2"/>
    <w:rsid w:val="00A16CF4"/>
    <w:rsid w:val="00A174B7"/>
    <w:rsid w:val="00A17E42"/>
    <w:rsid w:val="00A227D8"/>
    <w:rsid w:val="00A22E55"/>
    <w:rsid w:val="00A3135D"/>
    <w:rsid w:val="00A3445D"/>
    <w:rsid w:val="00A34BDF"/>
    <w:rsid w:val="00A35063"/>
    <w:rsid w:val="00A40375"/>
    <w:rsid w:val="00A4145E"/>
    <w:rsid w:val="00A4312F"/>
    <w:rsid w:val="00A44B28"/>
    <w:rsid w:val="00A5138A"/>
    <w:rsid w:val="00A51AD4"/>
    <w:rsid w:val="00A54DC3"/>
    <w:rsid w:val="00A57CBC"/>
    <w:rsid w:val="00A6095A"/>
    <w:rsid w:val="00A60DD3"/>
    <w:rsid w:val="00A60E5B"/>
    <w:rsid w:val="00A71B0B"/>
    <w:rsid w:val="00A71CD3"/>
    <w:rsid w:val="00A720C2"/>
    <w:rsid w:val="00A72D51"/>
    <w:rsid w:val="00A75E60"/>
    <w:rsid w:val="00A815E7"/>
    <w:rsid w:val="00A8532B"/>
    <w:rsid w:val="00A85B6F"/>
    <w:rsid w:val="00A91ACE"/>
    <w:rsid w:val="00A92009"/>
    <w:rsid w:val="00A92117"/>
    <w:rsid w:val="00A9424D"/>
    <w:rsid w:val="00A96C88"/>
    <w:rsid w:val="00A96DED"/>
    <w:rsid w:val="00A96F17"/>
    <w:rsid w:val="00A972B9"/>
    <w:rsid w:val="00AA0A25"/>
    <w:rsid w:val="00AA0D3B"/>
    <w:rsid w:val="00AA3F64"/>
    <w:rsid w:val="00AA5E1E"/>
    <w:rsid w:val="00AA6CFE"/>
    <w:rsid w:val="00AB0039"/>
    <w:rsid w:val="00AB044E"/>
    <w:rsid w:val="00AB1649"/>
    <w:rsid w:val="00AB1872"/>
    <w:rsid w:val="00AB4EE4"/>
    <w:rsid w:val="00AB5CCC"/>
    <w:rsid w:val="00AB7C97"/>
    <w:rsid w:val="00AC01BD"/>
    <w:rsid w:val="00AC1DA8"/>
    <w:rsid w:val="00AC558A"/>
    <w:rsid w:val="00AC5D28"/>
    <w:rsid w:val="00AC7FDF"/>
    <w:rsid w:val="00AD21D5"/>
    <w:rsid w:val="00AD3926"/>
    <w:rsid w:val="00AE1513"/>
    <w:rsid w:val="00AE29F9"/>
    <w:rsid w:val="00AE3604"/>
    <w:rsid w:val="00AE66D5"/>
    <w:rsid w:val="00AE7C6C"/>
    <w:rsid w:val="00AF003B"/>
    <w:rsid w:val="00AF05B0"/>
    <w:rsid w:val="00AF0910"/>
    <w:rsid w:val="00AF092F"/>
    <w:rsid w:val="00AF1B95"/>
    <w:rsid w:val="00AF29C1"/>
    <w:rsid w:val="00AF41DE"/>
    <w:rsid w:val="00B02237"/>
    <w:rsid w:val="00B02B0B"/>
    <w:rsid w:val="00B0321F"/>
    <w:rsid w:val="00B038E8"/>
    <w:rsid w:val="00B04E59"/>
    <w:rsid w:val="00B16DFA"/>
    <w:rsid w:val="00B23954"/>
    <w:rsid w:val="00B23BE7"/>
    <w:rsid w:val="00B259B9"/>
    <w:rsid w:val="00B25DE6"/>
    <w:rsid w:val="00B35656"/>
    <w:rsid w:val="00B35C57"/>
    <w:rsid w:val="00B37095"/>
    <w:rsid w:val="00B42266"/>
    <w:rsid w:val="00B437C0"/>
    <w:rsid w:val="00B4638F"/>
    <w:rsid w:val="00B51216"/>
    <w:rsid w:val="00B51FA6"/>
    <w:rsid w:val="00B524B8"/>
    <w:rsid w:val="00B533C1"/>
    <w:rsid w:val="00B5666C"/>
    <w:rsid w:val="00B56BF4"/>
    <w:rsid w:val="00B607B0"/>
    <w:rsid w:val="00B6242C"/>
    <w:rsid w:val="00B62686"/>
    <w:rsid w:val="00B62BB8"/>
    <w:rsid w:val="00B654FB"/>
    <w:rsid w:val="00B66442"/>
    <w:rsid w:val="00B666DF"/>
    <w:rsid w:val="00B66F87"/>
    <w:rsid w:val="00B7184A"/>
    <w:rsid w:val="00B73B8A"/>
    <w:rsid w:val="00B74B12"/>
    <w:rsid w:val="00B74D97"/>
    <w:rsid w:val="00B75A7B"/>
    <w:rsid w:val="00B76CE4"/>
    <w:rsid w:val="00B77EDC"/>
    <w:rsid w:val="00B80114"/>
    <w:rsid w:val="00B80704"/>
    <w:rsid w:val="00B82ADD"/>
    <w:rsid w:val="00B82E1D"/>
    <w:rsid w:val="00B83AE1"/>
    <w:rsid w:val="00B84026"/>
    <w:rsid w:val="00B8552D"/>
    <w:rsid w:val="00B864FA"/>
    <w:rsid w:val="00B91675"/>
    <w:rsid w:val="00B92522"/>
    <w:rsid w:val="00B9302C"/>
    <w:rsid w:val="00B933AD"/>
    <w:rsid w:val="00B934C6"/>
    <w:rsid w:val="00B95936"/>
    <w:rsid w:val="00B959F4"/>
    <w:rsid w:val="00B97201"/>
    <w:rsid w:val="00B974C2"/>
    <w:rsid w:val="00B977FF"/>
    <w:rsid w:val="00BA191F"/>
    <w:rsid w:val="00BA29A9"/>
    <w:rsid w:val="00BA39DE"/>
    <w:rsid w:val="00BA3B1B"/>
    <w:rsid w:val="00BA3E9C"/>
    <w:rsid w:val="00BB3644"/>
    <w:rsid w:val="00BB39D2"/>
    <w:rsid w:val="00BB6A01"/>
    <w:rsid w:val="00BC35C6"/>
    <w:rsid w:val="00BC3C2D"/>
    <w:rsid w:val="00BC537F"/>
    <w:rsid w:val="00BC55A8"/>
    <w:rsid w:val="00BD3738"/>
    <w:rsid w:val="00BE0CD8"/>
    <w:rsid w:val="00BE0EF8"/>
    <w:rsid w:val="00BE3BE8"/>
    <w:rsid w:val="00BF095D"/>
    <w:rsid w:val="00BF1CDF"/>
    <w:rsid w:val="00BF3C8D"/>
    <w:rsid w:val="00BF6929"/>
    <w:rsid w:val="00C019ED"/>
    <w:rsid w:val="00C03162"/>
    <w:rsid w:val="00C031B3"/>
    <w:rsid w:val="00C042B5"/>
    <w:rsid w:val="00C042D8"/>
    <w:rsid w:val="00C045E8"/>
    <w:rsid w:val="00C04A30"/>
    <w:rsid w:val="00C06574"/>
    <w:rsid w:val="00C14D62"/>
    <w:rsid w:val="00C1585F"/>
    <w:rsid w:val="00C17159"/>
    <w:rsid w:val="00C20E0F"/>
    <w:rsid w:val="00C22124"/>
    <w:rsid w:val="00C2308A"/>
    <w:rsid w:val="00C24946"/>
    <w:rsid w:val="00C30170"/>
    <w:rsid w:val="00C36451"/>
    <w:rsid w:val="00C36A0B"/>
    <w:rsid w:val="00C37B3C"/>
    <w:rsid w:val="00C415D5"/>
    <w:rsid w:val="00C41AA8"/>
    <w:rsid w:val="00C445DC"/>
    <w:rsid w:val="00C523B7"/>
    <w:rsid w:val="00C55930"/>
    <w:rsid w:val="00C57E61"/>
    <w:rsid w:val="00C622D0"/>
    <w:rsid w:val="00C72239"/>
    <w:rsid w:val="00C72586"/>
    <w:rsid w:val="00C73DA7"/>
    <w:rsid w:val="00C74BF8"/>
    <w:rsid w:val="00C755B2"/>
    <w:rsid w:val="00C8208F"/>
    <w:rsid w:val="00C82147"/>
    <w:rsid w:val="00C82382"/>
    <w:rsid w:val="00C84ECD"/>
    <w:rsid w:val="00C8651E"/>
    <w:rsid w:val="00C91B94"/>
    <w:rsid w:val="00CA2AE9"/>
    <w:rsid w:val="00CA2CBE"/>
    <w:rsid w:val="00CA643B"/>
    <w:rsid w:val="00CB1EC4"/>
    <w:rsid w:val="00CB2208"/>
    <w:rsid w:val="00CB3CE6"/>
    <w:rsid w:val="00CB4F7B"/>
    <w:rsid w:val="00CB51A1"/>
    <w:rsid w:val="00CC008C"/>
    <w:rsid w:val="00CC18ED"/>
    <w:rsid w:val="00CC30BD"/>
    <w:rsid w:val="00CC5CC4"/>
    <w:rsid w:val="00CC74AB"/>
    <w:rsid w:val="00CC79D3"/>
    <w:rsid w:val="00CD0EA7"/>
    <w:rsid w:val="00CD182E"/>
    <w:rsid w:val="00CD21BA"/>
    <w:rsid w:val="00CD3C95"/>
    <w:rsid w:val="00CD3CA5"/>
    <w:rsid w:val="00CD4E6C"/>
    <w:rsid w:val="00CD7643"/>
    <w:rsid w:val="00CD76AF"/>
    <w:rsid w:val="00CE11DC"/>
    <w:rsid w:val="00CE1DD0"/>
    <w:rsid w:val="00CE5B36"/>
    <w:rsid w:val="00CE6424"/>
    <w:rsid w:val="00CE7F01"/>
    <w:rsid w:val="00CF0338"/>
    <w:rsid w:val="00CF18A9"/>
    <w:rsid w:val="00D050ED"/>
    <w:rsid w:val="00D060A6"/>
    <w:rsid w:val="00D06E47"/>
    <w:rsid w:val="00D07719"/>
    <w:rsid w:val="00D108D2"/>
    <w:rsid w:val="00D10933"/>
    <w:rsid w:val="00D10DFE"/>
    <w:rsid w:val="00D113D0"/>
    <w:rsid w:val="00D13C16"/>
    <w:rsid w:val="00D15838"/>
    <w:rsid w:val="00D166BA"/>
    <w:rsid w:val="00D23FDB"/>
    <w:rsid w:val="00D24C9F"/>
    <w:rsid w:val="00D260C5"/>
    <w:rsid w:val="00D26AEF"/>
    <w:rsid w:val="00D27402"/>
    <w:rsid w:val="00D27FA3"/>
    <w:rsid w:val="00D3120B"/>
    <w:rsid w:val="00D32169"/>
    <w:rsid w:val="00D331F3"/>
    <w:rsid w:val="00D349F4"/>
    <w:rsid w:val="00D3513D"/>
    <w:rsid w:val="00D360AF"/>
    <w:rsid w:val="00D36E9D"/>
    <w:rsid w:val="00D3747C"/>
    <w:rsid w:val="00D419BE"/>
    <w:rsid w:val="00D45FF3"/>
    <w:rsid w:val="00D464B6"/>
    <w:rsid w:val="00D50CCB"/>
    <w:rsid w:val="00D51BB3"/>
    <w:rsid w:val="00D51D3F"/>
    <w:rsid w:val="00D54350"/>
    <w:rsid w:val="00D54A64"/>
    <w:rsid w:val="00D54BC2"/>
    <w:rsid w:val="00D552E8"/>
    <w:rsid w:val="00D55F0D"/>
    <w:rsid w:val="00D57A7F"/>
    <w:rsid w:val="00D57ACA"/>
    <w:rsid w:val="00D60E7B"/>
    <w:rsid w:val="00D625D2"/>
    <w:rsid w:val="00D63683"/>
    <w:rsid w:val="00D63ACF"/>
    <w:rsid w:val="00D6564D"/>
    <w:rsid w:val="00D65B1C"/>
    <w:rsid w:val="00D65C16"/>
    <w:rsid w:val="00D71477"/>
    <w:rsid w:val="00D727D9"/>
    <w:rsid w:val="00D73BEF"/>
    <w:rsid w:val="00D76283"/>
    <w:rsid w:val="00D80DFB"/>
    <w:rsid w:val="00D81B0F"/>
    <w:rsid w:val="00D81F28"/>
    <w:rsid w:val="00D83514"/>
    <w:rsid w:val="00D85A0A"/>
    <w:rsid w:val="00D85A5A"/>
    <w:rsid w:val="00D86B26"/>
    <w:rsid w:val="00D91421"/>
    <w:rsid w:val="00D91E0E"/>
    <w:rsid w:val="00D92403"/>
    <w:rsid w:val="00D944F0"/>
    <w:rsid w:val="00D96A13"/>
    <w:rsid w:val="00D97AC8"/>
    <w:rsid w:val="00DA38D1"/>
    <w:rsid w:val="00DA3B4A"/>
    <w:rsid w:val="00DA406A"/>
    <w:rsid w:val="00DA4585"/>
    <w:rsid w:val="00DA4970"/>
    <w:rsid w:val="00DA7A89"/>
    <w:rsid w:val="00DB1B05"/>
    <w:rsid w:val="00DB3621"/>
    <w:rsid w:val="00DC49A6"/>
    <w:rsid w:val="00DC6D7A"/>
    <w:rsid w:val="00DD0C9B"/>
    <w:rsid w:val="00DD1A1D"/>
    <w:rsid w:val="00DD3CCC"/>
    <w:rsid w:val="00DD680A"/>
    <w:rsid w:val="00DD74DC"/>
    <w:rsid w:val="00DE24F4"/>
    <w:rsid w:val="00DE28F4"/>
    <w:rsid w:val="00DE5AC4"/>
    <w:rsid w:val="00DE6321"/>
    <w:rsid w:val="00DE6DF2"/>
    <w:rsid w:val="00DF1132"/>
    <w:rsid w:val="00DF1844"/>
    <w:rsid w:val="00DF1AD6"/>
    <w:rsid w:val="00DF1BEA"/>
    <w:rsid w:val="00DF2490"/>
    <w:rsid w:val="00DF3A01"/>
    <w:rsid w:val="00DF62B2"/>
    <w:rsid w:val="00E01CE2"/>
    <w:rsid w:val="00E027A3"/>
    <w:rsid w:val="00E02DBE"/>
    <w:rsid w:val="00E04D3E"/>
    <w:rsid w:val="00E0519D"/>
    <w:rsid w:val="00E05571"/>
    <w:rsid w:val="00E05960"/>
    <w:rsid w:val="00E059C4"/>
    <w:rsid w:val="00E069D6"/>
    <w:rsid w:val="00E11291"/>
    <w:rsid w:val="00E117FA"/>
    <w:rsid w:val="00E14E75"/>
    <w:rsid w:val="00E20A1F"/>
    <w:rsid w:val="00E20D05"/>
    <w:rsid w:val="00E210C5"/>
    <w:rsid w:val="00E227FE"/>
    <w:rsid w:val="00E22DE8"/>
    <w:rsid w:val="00E23672"/>
    <w:rsid w:val="00E252BA"/>
    <w:rsid w:val="00E26BC2"/>
    <w:rsid w:val="00E3174E"/>
    <w:rsid w:val="00E33063"/>
    <w:rsid w:val="00E343F5"/>
    <w:rsid w:val="00E34CDA"/>
    <w:rsid w:val="00E35BD5"/>
    <w:rsid w:val="00E360B4"/>
    <w:rsid w:val="00E364D8"/>
    <w:rsid w:val="00E4412A"/>
    <w:rsid w:val="00E457C3"/>
    <w:rsid w:val="00E47085"/>
    <w:rsid w:val="00E50563"/>
    <w:rsid w:val="00E513D1"/>
    <w:rsid w:val="00E515DB"/>
    <w:rsid w:val="00E521E7"/>
    <w:rsid w:val="00E5278F"/>
    <w:rsid w:val="00E5471D"/>
    <w:rsid w:val="00E559BF"/>
    <w:rsid w:val="00E57AC9"/>
    <w:rsid w:val="00E57D07"/>
    <w:rsid w:val="00E60505"/>
    <w:rsid w:val="00E70035"/>
    <w:rsid w:val="00E71207"/>
    <w:rsid w:val="00E71297"/>
    <w:rsid w:val="00E71FBE"/>
    <w:rsid w:val="00E7333C"/>
    <w:rsid w:val="00E73EC8"/>
    <w:rsid w:val="00E7485D"/>
    <w:rsid w:val="00E75BA7"/>
    <w:rsid w:val="00E76A20"/>
    <w:rsid w:val="00E77341"/>
    <w:rsid w:val="00E854A5"/>
    <w:rsid w:val="00E87023"/>
    <w:rsid w:val="00E90164"/>
    <w:rsid w:val="00E90751"/>
    <w:rsid w:val="00E93447"/>
    <w:rsid w:val="00EA04CC"/>
    <w:rsid w:val="00EA189F"/>
    <w:rsid w:val="00EA2F6A"/>
    <w:rsid w:val="00EA4C90"/>
    <w:rsid w:val="00EA5320"/>
    <w:rsid w:val="00EA7566"/>
    <w:rsid w:val="00EA7FEE"/>
    <w:rsid w:val="00EB0CCE"/>
    <w:rsid w:val="00EB19BA"/>
    <w:rsid w:val="00EB3CE3"/>
    <w:rsid w:val="00EB48A4"/>
    <w:rsid w:val="00EB68E6"/>
    <w:rsid w:val="00EB7152"/>
    <w:rsid w:val="00EC11D6"/>
    <w:rsid w:val="00EC2B4A"/>
    <w:rsid w:val="00EC5E8E"/>
    <w:rsid w:val="00ED0B9C"/>
    <w:rsid w:val="00ED10CC"/>
    <w:rsid w:val="00ED4272"/>
    <w:rsid w:val="00ED617F"/>
    <w:rsid w:val="00ED719B"/>
    <w:rsid w:val="00EE033A"/>
    <w:rsid w:val="00EE33F9"/>
    <w:rsid w:val="00EE346D"/>
    <w:rsid w:val="00EF2F62"/>
    <w:rsid w:val="00EF5601"/>
    <w:rsid w:val="00EF5952"/>
    <w:rsid w:val="00EF7A49"/>
    <w:rsid w:val="00F0024D"/>
    <w:rsid w:val="00F02396"/>
    <w:rsid w:val="00F042FE"/>
    <w:rsid w:val="00F06D68"/>
    <w:rsid w:val="00F1078C"/>
    <w:rsid w:val="00F1108E"/>
    <w:rsid w:val="00F13573"/>
    <w:rsid w:val="00F1399E"/>
    <w:rsid w:val="00F13A9B"/>
    <w:rsid w:val="00F14C2E"/>
    <w:rsid w:val="00F15784"/>
    <w:rsid w:val="00F15BE9"/>
    <w:rsid w:val="00F2609F"/>
    <w:rsid w:val="00F31BEC"/>
    <w:rsid w:val="00F33301"/>
    <w:rsid w:val="00F33E87"/>
    <w:rsid w:val="00F347DE"/>
    <w:rsid w:val="00F350EC"/>
    <w:rsid w:val="00F361E2"/>
    <w:rsid w:val="00F3653C"/>
    <w:rsid w:val="00F369B9"/>
    <w:rsid w:val="00F43B3E"/>
    <w:rsid w:val="00F46D77"/>
    <w:rsid w:val="00F501FA"/>
    <w:rsid w:val="00F5296A"/>
    <w:rsid w:val="00F5510E"/>
    <w:rsid w:val="00F613F7"/>
    <w:rsid w:val="00F61C02"/>
    <w:rsid w:val="00F6255E"/>
    <w:rsid w:val="00F62FAC"/>
    <w:rsid w:val="00F63349"/>
    <w:rsid w:val="00F646D2"/>
    <w:rsid w:val="00F64A67"/>
    <w:rsid w:val="00F71019"/>
    <w:rsid w:val="00F71A97"/>
    <w:rsid w:val="00F72EB0"/>
    <w:rsid w:val="00F75427"/>
    <w:rsid w:val="00F75CC6"/>
    <w:rsid w:val="00F80653"/>
    <w:rsid w:val="00F813E9"/>
    <w:rsid w:val="00F82E5A"/>
    <w:rsid w:val="00F83752"/>
    <w:rsid w:val="00F837C0"/>
    <w:rsid w:val="00F8531A"/>
    <w:rsid w:val="00F8593A"/>
    <w:rsid w:val="00F86C07"/>
    <w:rsid w:val="00F87BB9"/>
    <w:rsid w:val="00F9145D"/>
    <w:rsid w:val="00F91FAC"/>
    <w:rsid w:val="00F95026"/>
    <w:rsid w:val="00F95A19"/>
    <w:rsid w:val="00F96009"/>
    <w:rsid w:val="00F975D6"/>
    <w:rsid w:val="00F979AD"/>
    <w:rsid w:val="00F97F3E"/>
    <w:rsid w:val="00FA0033"/>
    <w:rsid w:val="00FA1F06"/>
    <w:rsid w:val="00FA251B"/>
    <w:rsid w:val="00FA3373"/>
    <w:rsid w:val="00FA54BA"/>
    <w:rsid w:val="00FB044D"/>
    <w:rsid w:val="00FB161F"/>
    <w:rsid w:val="00FB78FB"/>
    <w:rsid w:val="00FD0A49"/>
    <w:rsid w:val="00FD14BA"/>
    <w:rsid w:val="00FD3527"/>
    <w:rsid w:val="00FD393E"/>
    <w:rsid w:val="00FD5282"/>
    <w:rsid w:val="00FD6003"/>
    <w:rsid w:val="00FD69E1"/>
    <w:rsid w:val="00FE594C"/>
    <w:rsid w:val="00FE6C43"/>
    <w:rsid w:val="00FF3EB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147FF"/>
  <w15:docId w15:val="{D07BAAE3-2A95-4690-8250-1D27262E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E4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7D098A"/>
  </w:style>
  <w:style w:type="paragraph" w:styleId="Textedebulles">
    <w:name w:val="Balloon Text"/>
    <w:basedOn w:val="Normal"/>
    <w:link w:val="TextedebullesCar"/>
    <w:uiPriority w:val="99"/>
    <w:semiHidden/>
    <w:unhideWhenUsed/>
    <w:rsid w:val="007D098A"/>
    <w:pPr>
      <w:spacing w:after="0" w:line="240" w:lineRule="auto"/>
    </w:pPr>
    <w:rPr>
      <w:rFonts w:ascii="Segoe UI" w:eastAsiaTheme="minorHAnsi" w:hAnsi="Segoe UI" w:cs="Segoe UI"/>
      <w:sz w:val="18"/>
      <w:szCs w:val="18"/>
      <w:lang w:val="de-DE"/>
    </w:rPr>
  </w:style>
  <w:style w:type="character" w:customStyle="1" w:styleId="TextedebullesCar">
    <w:name w:val="Texte de bulles Car"/>
    <w:basedOn w:val="Policepardfaut"/>
    <w:link w:val="Textedebulles"/>
    <w:uiPriority w:val="99"/>
    <w:semiHidden/>
    <w:rsid w:val="007D098A"/>
    <w:rPr>
      <w:rFonts w:ascii="Segoe UI" w:eastAsiaTheme="minorHAnsi" w:hAnsi="Segoe UI" w:cs="Segoe UI"/>
      <w:sz w:val="18"/>
      <w:szCs w:val="18"/>
      <w:lang w:val="de-DE"/>
    </w:rPr>
  </w:style>
  <w:style w:type="character" w:styleId="Marquedecommentaire">
    <w:name w:val="annotation reference"/>
    <w:basedOn w:val="Policepardfaut"/>
    <w:uiPriority w:val="99"/>
    <w:semiHidden/>
    <w:unhideWhenUsed/>
    <w:rsid w:val="007D098A"/>
    <w:rPr>
      <w:sz w:val="16"/>
      <w:szCs w:val="16"/>
    </w:rPr>
  </w:style>
  <w:style w:type="paragraph" w:styleId="Commentaire">
    <w:name w:val="annotation text"/>
    <w:basedOn w:val="Normal"/>
    <w:link w:val="CommentaireCar"/>
    <w:uiPriority w:val="99"/>
    <w:semiHidden/>
    <w:unhideWhenUsed/>
    <w:rsid w:val="007D098A"/>
    <w:pPr>
      <w:spacing w:line="240" w:lineRule="auto"/>
    </w:pPr>
    <w:rPr>
      <w:rFonts w:eastAsiaTheme="minorHAnsi"/>
      <w:sz w:val="20"/>
      <w:szCs w:val="20"/>
      <w:lang w:val="de-DE"/>
    </w:rPr>
  </w:style>
  <w:style w:type="character" w:customStyle="1" w:styleId="CommentaireCar">
    <w:name w:val="Commentaire Car"/>
    <w:basedOn w:val="Policepardfaut"/>
    <w:link w:val="Commentaire"/>
    <w:uiPriority w:val="99"/>
    <w:semiHidden/>
    <w:rsid w:val="007D098A"/>
    <w:rPr>
      <w:rFonts w:eastAsiaTheme="minorHAnsi"/>
      <w:sz w:val="20"/>
      <w:szCs w:val="20"/>
      <w:lang w:val="de-DE"/>
    </w:rPr>
  </w:style>
  <w:style w:type="paragraph" w:styleId="Objetducommentaire">
    <w:name w:val="annotation subject"/>
    <w:basedOn w:val="Commentaire"/>
    <w:next w:val="Commentaire"/>
    <w:link w:val="ObjetducommentaireCar"/>
    <w:uiPriority w:val="99"/>
    <w:semiHidden/>
    <w:unhideWhenUsed/>
    <w:rsid w:val="007D098A"/>
    <w:rPr>
      <w:b/>
      <w:bCs/>
    </w:rPr>
  </w:style>
  <w:style w:type="character" w:customStyle="1" w:styleId="ObjetducommentaireCar">
    <w:name w:val="Objet du commentaire Car"/>
    <w:basedOn w:val="CommentaireCar"/>
    <w:link w:val="Objetducommentaire"/>
    <w:uiPriority w:val="99"/>
    <w:semiHidden/>
    <w:rsid w:val="007D098A"/>
    <w:rPr>
      <w:rFonts w:eastAsiaTheme="minorHAnsi"/>
      <w:b/>
      <w:bCs/>
      <w:sz w:val="20"/>
      <w:szCs w:val="20"/>
      <w:lang w:val="de-DE"/>
    </w:rPr>
  </w:style>
  <w:style w:type="paragraph" w:styleId="En-tte">
    <w:name w:val="header"/>
    <w:basedOn w:val="Normal"/>
    <w:link w:val="En-tteCar"/>
    <w:uiPriority w:val="99"/>
    <w:unhideWhenUsed/>
    <w:rsid w:val="007D098A"/>
    <w:pPr>
      <w:tabs>
        <w:tab w:val="center" w:pos="4536"/>
        <w:tab w:val="right" w:pos="9072"/>
      </w:tabs>
      <w:spacing w:after="0" w:line="240" w:lineRule="auto"/>
    </w:pPr>
    <w:rPr>
      <w:rFonts w:eastAsiaTheme="minorHAnsi"/>
      <w:lang w:val="de-DE"/>
    </w:rPr>
  </w:style>
  <w:style w:type="character" w:customStyle="1" w:styleId="En-tteCar">
    <w:name w:val="En-tête Car"/>
    <w:basedOn w:val="Policepardfaut"/>
    <w:link w:val="En-tte"/>
    <w:uiPriority w:val="99"/>
    <w:rsid w:val="007D098A"/>
    <w:rPr>
      <w:rFonts w:eastAsiaTheme="minorHAnsi"/>
      <w:lang w:val="de-DE"/>
    </w:rPr>
  </w:style>
  <w:style w:type="paragraph" w:styleId="Pieddepage">
    <w:name w:val="footer"/>
    <w:basedOn w:val="Normal"/>
    <w:link w:val="PieddepageCar"/>
    <w:uiPriority w:val="99"/>
    <w:unhideWhenUsed/>
    <w:rsid w:val="007D098A"/>
    <w:pPr>
      <w:tabs>
        <w:tab w:val="center" w:pos="4536"/>
        <w:tab w:val="right" w:pos="9072"/>
      </w:tabs>
      <w:spacing w:after="0" w:line="240" w:lineRule="auto"/>
    </w:pPr>
    <w:rPr>
      <w:rFonts w:eastAsiaTheme="minorHAnsi"/>
      <w:lang w:val="de-DE"/>
    </w:rPr>
  </w:style>
  <w:style w:type="character" w:customStyle="1" w:styleId="PieddepageCar">
    <w:name w:val="Pied de page Car"/>
    <w:basedOn w:val="Policepardfaut"/>
    <w:link w:val="Pieddepage"/>
    <w:uiPriority w:val="99"/>
    <w:rsid w:val="007D098A"/>
    <w:rPr>
      <w:rFonts w:eastAsiaTheme="minorHAnsi"/>
      <w:lang w:val="de-DE"/>
    </w:rPr>
  </w:style>
  <w:style w:type="character" w:customStyle="1" w:styleId="fontstyle01">
    <w:name w:val="fontstyle01"/>
    <w:basedOn w:val="Policepardfaut"/>
    <w:rsid w:val="007D098A"/>
    <w:rPr>
      <w:rFonts w:ascii="ArialMT" w:hAnsi="ArialMT" w:hint="default"/>
      <w:b w:val="0"/>
      <w:bCs w:val="0"/>
      <w:i w:val="0"/>
      <w:iCs w:val="0"/>
      <w:color w:val="000000"/>
      <w:sz w:val="16"/>
      <w:szCs w:val="16"/>
    </w:rPr>
  </w:style>
  <w:style w:type="paragraph" w:styleId="Bibliographie">
    <w:name w:val="Bibliography"/>
    <w:basedOn w:val="Normal"/>
    <w:next w:val="Normal"/>
    <w:uiPriority w:val="37"/>
    <w:unhideWhenUsed/>
    <w:rsid w:val="007D098A"/>
    <w:pPr>
      <w:tabs>
        <w:tab w:val="left" w:pos="504"/>
      </w:tabs>
      <w:spacing w:after="240" w:line="240" w:lineRule="auto"/>
      <w:ind w:left="504" w:hanging="504"/>
    </w:pPr>
    <w:rPr>
      <w:rFonts w:eastAsiaTheme="minorHAnsi"/>
      <w:lang w:val="de-DE"/>
    </w:rPr>
  </w:style>
  <w:style w:type="character" w:customStyle="1" w:styleId="hps">
    <w:name w:val="hps"/>
    <w:uiPriority w:val="99"/>
    <w:rsid w:val="007D098A"/>
  </w:style>
  <w:style w:type="paragraph" w:styleId="Rvision">
    <w:name w:val="Revision"/>
    <w:hidden/>
    <w:uiPriority w:val="99"/>
    <w:semiHidden/>
    <w:rsid w:val="00C22124"/>
    <w:pPr>
      <w:spacing w:after="0" w:line="240" w:lineRule="auto"/>
    </w:pPr>
  </w:style>
  <w:style w:type="character" w:styleId="Numrodeligne">
    <w:name w:val="line number"/>
    <w:basedOn w:val="Policepardfaut"/>
    <w:uiPriority w:val="99"/>
    <w:semiHidden/>
    <w:unhideWhenUsed/>
    <w:rsid w:val="00732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pr\AppData\Local\Temp\Zotero-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setZoteroDocPrefs" Type="http://schemas.openxmlformats.org/officeDocument/2006/relationships/image" Target="images/setZoteroDocPrefs.png"/><Relationship Id="addEditZoteroBibliography" Type="http://schemas.openxmlformats.org/officeDocument/2006/relationships/image" Target="images/addEditZoteroBibliography.png"/><Relationship Id="addEditZoteroCitation-small" Type="http://schemas.openxmlformats.org/officeDocument/2006/relationships/image" Target="images/addEditZoteroCitation-small.png"/><Relationship Id="addEditZoteroBibliography-small" Type="http://schemas.openxmlformats.org/officeDocument/2006/relationships/image" Target="images/addEditZoteroBibliography-small.png"/><Relationship Id="setZoteroDocPrefs-small" Type="http://schemas.openxmlformats.org/officeDocument/2006/relationships/image" Target="images/setZoteroDocPrefs-small.png"/><Relationship Id="zotero-z-16" Type="http://schemas.openxmlformats.org/officeDocument/2006/relationships/image" Target="images/zotero-z-16.png"/><Relationship Id="addEditZoteroCitation" Type="http://schemas.openxmlformats.org/officeDocument/2006/relationships/image" Target="images/addEditZoteroCitation0.png"/></Relationships>
</file>

<file path=customUI/customUI.xml><?xml version="1.0" encoding="utf-8"?>
<customUI xmlns="http://schemas.microsoft.com/office/2006/01/customui">
  <ribbon>
    <tabs>
      <tab id="ZoteroTab" getLabel="ZoteroRibbon.ZoteroTabLabel" insertBeforeMso="TabAddIns">
        <group id="ZoteroGroup" image="zotero-z-16" label="Zotero">
          <button id="InsertZoteroCitationButton" label="Add/Edit Citation" size="large" image="addEditZoteroCitation" onAction="ZoteroRibbon.ZoteroRibbonAddEditCitation" supertip="Insert a new citation, or edit the citation at the current cursor position"/>
          <button id="InsertZoteroBibliographyButton" label="Add/Edit Bibliography" size="large" image="addEditZoteroBibliography" onAction="ZoteroRibbon.ZoteroRibbonAddEditBibliography" supertip="Insert a new bibliography, or edit the existing bibliography, at the current cursor position"/>
          <button id="ZoteroSetDocPrefs" label="Document Preferences" image="setZoteroDocPrefs-small" onAction="ZoteroRibbon.ZoteroRibbonSetDocPrefs" supertip="Change the citation style or locale"/>
          <button id="RefreshZotero" label="Refresh" imageMso="RecordsRefreshRecords" onAction="ZoteroRibbon.ZoteroRibbonRefresh" supertip="Update all citations to reflect changes"/>
          <button id="ZoteroRemoveCodes" label="Unlink Citations" imageMso="TableUnlinkExternalData" onAction="ZoteroRibbon.ZoteroRibbonRemoveCodes" supertip="Remove all Zotero field codes and unlink from Zotero library"/>
          <!-- <button id="InsertZoteroCitationButtonSmall" visible="false" label="Add/Edit Citation" image="addEditZoteroCitation-small" onAction="ZoteroRibbon.ZoteroRibbonAddEditCitation" supertip="Insert a new citation, or edit the citation at the current cursor position"/>
	    <button id="InsertZoteroBibliographyButtonSmall" visible="false" label="Add/Edit Bibliography" size="large" image="addEditZoteroBibliography-small" onAction="ZoteroRibbon.ZoteroRibbonAddEditBibliography" supertip="Insert a new bibliography, or edit the existing bibliography, at the current cursor position"/>
          <button id="ZoteroSetDocPrefsLarge" visible="false" label="Document Preferences" size="large" image="setZoteroDocPrefs" onAction="ZoteroRibbon.ZoteroRibbonSetDocPrefs" supertip="Change the citation style or locale"/> -->
        </group>
      </tab>
    </tabs>
  </ribbon>
</customUI>
</file>

<file path=docProps/app.xml><?xml version="1.0" encoding="utf-8"?>
<Properties xmlns="http://schemas.openxmlformats.org/officeDocument/2006/extended-properties" xmlns:vt="http://schemas.openxmlformats.org/officeDocument/2006/docPropsVTypes">
  <Template>Zotero-1</Template>
  <TotalTime>0</TotalTime>
  <Pages>2</Pages>
  <Words>1397</Words>
  <Characters>7689</Characters>
  <Application>Microsoft Office Word</Application>
  <DocSecurity>4</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sebastien preau</dc:creator>
  <cp:lastModifiedBy>PREAU Sebastien</cp:lastModifiedBy>
  <cp:revision>2</cp:revision>
  <dcterms:created xsi:type="dcterms:W3CDTF">2021-06-19T12:07:00Z</dcterms:created>
  <dcterms:modified xsi:type="dcterms:W3CDTF">2021-06-19T12:07:00Z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zotero-version="5.0.92"&gt;&lt;session id="uDHW4YVl"/&gt;&lt;style id="http://www.zotero.org/styles/vancouver" locale="fr-FR" hasBibliography="1" bibliographyStyleHasBeenSet="1"/&gt;&lt;prefs&gt;&lt;pref name="automaticJournalAbbreviations" value="true"/&gt;&lt;</vt:lpwstr>
  </property>
  <property fmtid="{D5CDD505-2E9C-101B-9397-08002B2CF9AE}" pid="3" name="ZOTERO_PREF_2">
    <vt:lpwstr>pref name="fieldType" value="Field"/&gt;&lt;/prefs&gt;&lt;/data&gt;</vt:lpwstr>
  </property>
</Properties>
</file>