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A19465C" w14:textId="08A9C367" w:rsidR="008F16A0" w:rsidRPr="008F16A0" w:rsidRDefault="008F16A0" w:rsidP="008F16A0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bookmarkStart w:id="0" w:name="_GoBack"/>
      <w:bookmarkEnd w:id="0"/>
      <w:r w:rsidRPr="008F16A0">
        <w:rPr>
          <w:rFonts w:asciiTheme="majorBidi" w:hAnsiTheme="majorBidi" w:cstheme="majorBidi"/>
          <w:b/>
          <w:bCs/>
          <w:sz w:val="24"/>
          <w:szCs w:val="24"/>
          <w:u w:val="single"/>
        </w:rPr>
        <w:t>Supplementary Tables</w:t>
      </w:r>
    </w:p>
    <w:p w14:paraId="0D269994" w14:textId="2D29BF40" w:rsidR="008F16A0" w:rsidRPr="0074224F" w:rsidRDefault="00D84125" w:rsidP="008F16A0">
      <w:pPr>
        <w:bidi w:val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Supplementary </w:t>
      </w:r>
      <w:r w:rsidR="00E96667" w:rsidRPr="00E96667">
        <w:rPr>
          <w:rFonts w:asciiTheme="majorBidi" w:hAnsiTheme="majorBidi" w:cstheme="majorBidi"/>
          <w:b/>
          <w:bCs/>
          <w:sz w:val="20"/>
          <w:szCs w:val="20"/>
        </w:rPr>
        <w:t>Table 1</w:t>
      </w:r>
      <w:r w:rsidR="00E96667">
        <w:rPr>
          <w:rFonts w:asciiTheme="majorBidi" w:hAnsiTheme="majorBidi" w:cstheme="majorBidi"/>
          <w:sz w:val="20"/>
          <w:szCs w:val="20"/>
        </w:rPr>
        <w:t xml:space="preserve"> </w:t>
      </w:r>
      <w:r w:rsidR="008F16A0" w:rsidRPr="0074224F">
        <w:rPr>
          <w:rFonts w:asciiTheme="majorBidi" w:hAnsiTheme="majorBidi" w:cstheme="majorBidi"/>
          <w:sz w:val="20"/>
          <w:szCs w:val="20"/>
        </w:rPr>
        <w:t>– Characteristics of the 5</w:t>
      </w:r>
      <w:r w:rsidR="008F16A0" w:rsidRPr="0074224F">
        <w:rPr>
          <w:rFonts w:asciiTheme="majorBidi" w:hAnsiTheme="majorBidi" w:cstheme="majorBidi"/>
          <w:sz w:val="20"/>
          <w:szCs w:val="20"/>
          <w:vertAlign w:val="superscript"/>
        </w:rPr>
        <w:t>th</w:t>
      </w:r>
      <w:r w:rsidR="008F16A0" w:rsidRPr="0074224F">
        <w:rPr>
          <w:rFonts w:asciiTheme="majorBidi" w:hAnsiTheme="majorBidi" w:cstheme="majorBidi"/>
          <w:sz w:val="20"/>
          <w:szCs w:val="20"/>
        </w:rPr>
        <w:t xml:space="preserve"> quintile from Table 3 </w:t>
      </w:r>
    </w:p>
    <w:tbl>
      <w:tblPr>
        <w:tblStyle w:val="TableGrid"/>
        <w:tblW w:w="9181" w:type="dxa"/>
        <w:tblLook w:val="04A0" w:firstRow="1" w:lastRow="0" w:firstColumn="1" w:lastColumn="0" w:noHBand="0" w:noVBand="1"/>
      </w:tblPr>
      <w:tblGrid>
        <w:gridCol w:w="4386"/>
        <w:gridCol w:w="1666"/>
        <w:gridCol w:w="1557"/>
        <w:gridCol w:w="1572"/>
      </w:tblGrid>
      <w:tr w:rsidR="008F16A0" w:rsidRPr="0074224F" w14:paraId="6C90FBED" w14:textId="77777777" w:rsidTr="00647759">
        <w:trPr>
          <w:trHeight w:val="490"/>
        </w:trPr>
        <w:tc>
          <w:tcPr>
            <w:tcW w:w="4386" w:type="dxa"/>
            <w:vAlign w:val="center"/>
          </w:tcPr>
          <w:p w14:paraId="1CDE7BDD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666" w:type="dxa"/>
            <w:vAlign w:val="center"/>
          </w:tcPr>
          <w:p w14:paraId="1E429080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Israel</w:t>
            </w:r>
          </w:p>
          <w:p w14:paraId="7AAE2F5A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(n=1,858)</w:t>
            </w:r>
          </w:p>
        </w:tc>
        <w:tc>
          <w:tcPr>
            <w:tcW w:w="1557" w:type="dxa"/>
            <w:vAlign w:val="center"/>
          </w:tcPr>
          <w:p w14:paraId="075B7A06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USA</w:t>
            </w:r>
          </w:p>
          <w:p w14:paraId="5B64E210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(n=5,163)</w:t>
            </w:r>
          </w:p>
        </w:tc>
        <w:tc>
          <w:tcPr>
            <w:tcW w:w="1572" w:type="dxa"/>
            <w:vAlign w:val="center"/>
          </w:tcPr>
          <w:p w14:paraId="48416E42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Australia</w:t>
            </w:r>
          </w:p>
          <w:p w14:paraId="112FA9C7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(n=1,126)</w:t>
            </w:r>
          </w:p>
        </w:tc>
      </w:tr>
      <w:tr w:rsidR="008F16A0" w:rsidRPr="0074224F" w14:paraId="299A232A" w14:textId="77777777" w:rsidTr="00647759">
        <w:trPr>
          <w:trHeight w:val="40"/>
        </w:trPr>
        <w:tc>
          <w:tcPr>
            <w:tcW w:w="4386" w:type="dxa"/>
            <w:vAlign w:val="center"/>
          </w:tcPr>
          <w:p w14:paraId="111D9BA0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 (years, mean ± SD)</w:t>
            </w:r>
          </w:p>
        </w:tc>
        <w:tc>
          <w:tcPr>
            <w:tcW w:w="1666" w:type="dxa"/>
          </w:tcPr>
          <w:p w14:paraId="37E80B96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85.07 ± 4.4</w:t>
            </w:r>
          </w:p>
        </w:tc>
        <w:tc>
          <w:tcPr>
            <w:tcW w:w="1557" w:type="dxa"/>
          </w:tcPr>
          <w:p w14:paraId="5C1157C0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85.62 ± 4.45</w:t>
            </w:r>
          </w:p>
        </w:tc>
        <w:tc>
          <w:tcPr>
            <w:tcW w:w="1572" w:type="dxa"/>
            <w:vAlign w:val="bottom"/>
          </w:tcPr>
          <w:p w14:paraId="20604DEC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84.74 ± 4.03</w:t>
            </w:r>
          </w:p>
        </w:tc>
      </w:tr>
      <w:tr w:rsidR="008F16A0" w:rsidRPr="0074224F" w14:paraId="543018D7" w14:textId="77777777" w:rsidTr="00647759">
        <w:trPr>
          <w:trHeight w:val="43"/>
        </w:trPr>
        <w:tc>
          <w:tcPr>
            <w:tcW w:w="4386" w:type="dxa"/>
            <w:vAlign w:val="center"/>
          </w:tcPr>
          <w:p w14:paraId="1943C03A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Female (n, %)</w:t>
            </w:r>
          </w:p>
        </w:tc>
        <w:tc>
          <w:tcPr>
            <w:tcW w:w="1666" w:type="dxa"/>
          </w:tcPr>
          <w:p w14:paraId="57322CDD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1011 (54.41%)</w:t>
            </w:r>
          </w:p>
        </w:tc>
        <w:tc>
          <w:tcPr>
            <w:tcW w:w="1557" w:type="dxa"/>
          </w:tcPr>
          <w:p w14:paraId="3AEFF22D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2614 (50.63%)</w:t>
            </w:r>
          </w:p>
        </w:tc>
        <w:tc>
          <w:tcPr>
            <w:tcW w:w="1572" w:type="dxa"/>
          </w:tcPr>
          <w:p w14:paraId="222A84A9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543 (48.22%)</w:t>
            </w:r>
          </w:p>
        </w:tc>
      </w:tr>
      <w:tr w:rsidR="008F16A0" w:rsidRPr="0074224F" w14:paraId="4C5D8408" w14:textId="77777777" w:rsidTr="00647759">
        <w:trPr>
          <w:trHeight w:val="40"/>
        </w:trPr>
        <w:tc>
          <w:tcPr>
            <w:tcW w:w="4386" w:type="dxa"/>
            <w:vAlign w:val="center"/>
          </w:tcPr>
          <w:p w14:paraId="5435DAF4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Hospital Length of stay (days, median, IQR)</w:t>
            </w:r>
          </w:p>
        </w:tc>
        <w:tc>
          <w:tcPr>
            <w:tcW w:w="1666" w:type="dxa"/>
          </w:tcPr>
          <w:p w14:paraId="311D9D3B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6 (3-11)</w:t>
            </w:r>
          </w:p>
        </w:tc>
        <w:tc>
          <w:tcPr>
            <w:tcW w:w="1557" w:type="dxa"/>
          </w:tcPr>
          <w:p w14:paraId="5825AB10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8 (5-12)</w:t>
            </w:r>
          </w:p>
        </w:tc>
        <w:tc>
          <w:tcPr>
            <w:tcW w:w="1572" w:type="dxa"/>
            <w:vAlign w:val="bottom"/>
          </w:tcPr>
          <w:p w14:paraId="38205B5B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7 (3-12)</w:t>
            </w:r>
          </w:p>
        </w:tc>
      </w:tr>
      <w:tr w:rsidR="008F16A0" w:rsidRPr="0074224F" w14:paraId="0D18CFA2" w14:textId="77777777" w:rsidTr="00647759">
        <w:trPr>
          <w:trHeight w:val="220"/>
        </w:trPr>
        <w:tc>
          <w:tcPr>
            <w:tcW w:w="4386" w:type="dxa"/>
            <w:vAlign w:val="center"/>
          </w:tcPr>
          <w:p w14:paraId="3A9EF5CE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LAPS Score</w:t>
            </w: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</w:rPr>
              <w:t>1</w:t>
            </w: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 (mean ± SD)</w:t>
            </w:r>
          </w:p>
        </w:tc>
        <w:tc>
          <w:tcPr>
            <w:tcW w:w="1666" w:type="dxa"/>
            <w:vAlign w:val="bottom"/>
          </w:tcPr>
          <w:p w14:paraId="7F48C3F0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63.44 ± 19.02</w:t>
            </w:r>
          </w:p>
        </w:tc>
        <w:tc>
          <w:tcPr>
            <w:tcW w:w="1557" w:type="dxa"/>
            <w:vAlign w:val="bottom"/>
          </w:tcPr>
          <w:p w14:paraId="2591C1CE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62.32 ± 17.31</w:t>
            </w:r>
          </w:p>
        </w:tc>
        <w:tc>
          <w:tcPr>
            <w:tcW w:w="1572" w:type="dxa"/>
            <w:vAlign w:val="bottom"/>
          </w:tcPr>
          <w:p w14:paraId="63C4B9CD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58.86 ± 16.71</w:t>
            </w:r>
          </w:p>
        </w:tc>
      </w:tr>
      <w:tr w:rsidR="008F16A0" w:rsidRPr="0074224F" w14:paraId="5C651C8D" w14:textId="77777777" w:rsidTr="00647759">
        <w:trPr>
          <w:trHeight w:val="128"/>
        </w:trPr>
        <w:tc>
          <w:tcPr>
            <w:tcW w:w="4386" w:type="dxa"/>
            <w:vAlign w:val="center"/>
          </w:tcPr>
          <w:p w14:paraId="0BE22B62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Charlson Comorbidity Index (mean ± SD)</w:t>
            </w:r>
          </w:p>
        </w:tc>
        <w:tc>
          <w:tcPr>
            <w:tcW w:w="1666" w:type="dxa"/>
            <w:vAlign w:val="bottom"/>
          </w:tcPr>
          <w:p w14:paraId="7EA7048C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  <w:rtl/>
              </w:rPr>
              <w:t>5</w:t>
            </w:r>
            <w:r w:rsidRPr="0074224F">
              <w:rPr>
                <w:rFonts w:asciiTheme="majorBidi" w:hAnsiTheme="majorBidi" w:cstheme="majorBidi"/>
                <w:sz w:val="20"/>
                <w:szCs w:val="20"/>
              </w:rPr>
              <w:t>.7 ± 1.55</w:t>
            </w:r>
          </w:p>
        </w:tc>
        <w:tc>
          <w:tcPr>
            <w:tcW w:w="1557" w:type="dxa"/>
            <w:vAlign w:val="bottom"/>
          </w:tcPr>
          <w:p w14:paraId="686666AB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7.03 ± 2.18</w:t>
            </w:r>
          </w:p>
        </w:tc>
        <w:tc>
          <w:tcPr>
            <w:tcW w:w="1572" w:type="dxa"/>
            <w:vAlign w:val="bottom"/>
          </w:tcPr>
          <w:p w14:paraId="3B7D990B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5.24 ± 1.56</w:t>
            </w:r>
          </w:p>
        </w:tc>
      </w:tr>
      <w:tr w:rsidR="008F16A0" w:rsidRPr="0074224F" w14:paraId="42D6527C" w14:textId="77777777" w:rsidTr="00647759">
        <w:trPr>
          <w:trHeight w:val="299"/>
        </w:trPr>
        <w:tc>
          <w:tcPr>
            <w:tcW w:w="4386" w:type="dxa"/>
            <w:vAlign w:val="center"/>
          </w:tcPr>
          <w:p w14:paraId="2E053A18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Patients readmitted (n, %)</w:t>
            </w:r>
          </w:p>
        </w:tc>
        <w:tc>
          <w:tcPr>
            <w:tcW w:w="1666" w:type="dxa"/>
          </w:tcPr>
          <w:p w14:paraId="199281A3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729 (39.24%)</w:t>
            </w:r>
          </w:p>
        </w:tc>
        <w:tc>
          <w:tcPr>
            <w:tcW w:w="1557" w:type="dxa"/>
          </w:tcPr>
          <w:p w14:paraId="248418AB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2157 (41.78%)</w:t>
            </w:r>
          </w:p>
        </w:tc>
        <w:tc>
          <w:tcPr>
            <w:tcW w:w="1572" w:type="dxa"/>
          </w:tcPr>
          <w:p w14:paraId="7AB31269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565 (50.18%)</w:t>
            </w:r>
          </w:p>
        </w:tc>
      </w:tr>
      <w:tr w:rsidR="008F16A0" w:rsidRPr="0074224F" w14:paraId="5A399F9C" w14:textId="77777777" w:rsidTr="00647759">
        <w:trPr>
          <w:trHeight w:val="240"/>
        </w:trPr>
        <w:tc>
          <w:tcPr>
            <w:tcW w:w="4386" w:type="dxa"/>
            <w:vAlign w:val="center"/>
          </w:tcPr>
          <w:p w14:paraId="33274121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Days to First Readmission (median, IQR)</w:t>
            </w:r>
          </w:p>
        </w:tc>
        <w:tc>
          <w:tcPr>
            <w:tcW w:w="1666" w:type="dxa"/>
            <w:vAlign w:val="center"/>
          </w:tcPr>
          <w:p w14:paraId="03FA5FEA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67 (15-256)</w:t>
            </w:r>
          </w:p>
        </w:tc>
        <w:tc>
          <w:tcPr>
            <w:tcW w:w="1557" w:type="dxa"/>
            <w:vAlign w:val="center"/>
          </w:tcPr>
          <w:p w14:paraId="373E4E14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38 (10-136.5)</w:t>
            </w:r>
          </w:p>
        </w:tc>
        <w:tc>
          <w:tcPr>
            <w:tcW w:w="1572" w:type="dxa"/>
            <w:vAlign w:val="center"/>
          </w:tcPr>
          <w:p w14:paraId="6C462656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108 (8-413)</w:t>
            </w:r>
          </w:p>
        </w:tc>
      </w:tr>
      <w:tr w:rsidR="008F16A0" w:rsidRPr="0074224F" w14:paraId="5DBC7746" w14:textId="77777777" w:rsidTr="00647759">
        <w:trPr>
          <w:gridAfter w:val="3"/>
          <w:wAfter w:w="4795" w:type="dxa"/>
          <w:trHeight w:val="220"/>
        </w:trPr>
        <w:tc>
          <w:tcPr>
            <w:tcW w:w="4386" w:type="dxa"/>
            <w:vAlign w:val="center"/>
          </w:tcPr>
          <w:p w14:paraId="6FAD12F0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Primary diagnosis (n, %)</w:t>
            </w:r>
          </w:p>
        </w:tc>
      </w:tr>
      <w:tr w:rsidR="008F16A0" w:rsidRPr="0074224F" w14:paraId="3BF2C616" w14:textId="77777777" w:rsidTr="00647759">
        <w:trPr>
          <w:trHeight w:val="220"/>
        </w:trPr>
        <w:tc>
          <w:tcPr>
            <w:tcW w:w="4386" w:type="dxa"/>
            <w:vAlign w:val="center"/>
          </w:tcPr>
          <w:p w14:paraId="22389C76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Cholecystitis/cholangitis</w:t>
            </w:r>
          </w:p>
        </w:tc>
        <w:tc>
          <w:tcPr>
            <w:tcW w:w="1666" w:type="dxa"/>
            <w:vAlign w:val="bottom"/>
          </w:tcPr>
          <w:p w14:paraId="70D72126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31 (1.67%)</w:t>
            </w:r>
          </w:p>
        </w:tc>
        <w:tc>
          <w:tcPr>
            <w:tcW w:w="1557" w:type="dxa"/>
            <w:vAlign w:val="bottom"/>
          </w:tcPr>
          <w:p w14:paraId="081F972F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56 (1.08%)</w:t>
            </w:r>
          </w:p>
        </w:tc>
        <w:tc>
          <w:tcPr>
            <w:tcW w:w="1572" w:type="dxa"/>
            <w:vAlign w:val="bottom"/>
          </w:tcPr>
          <w:p w14:paraId="3EF79A99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11 (0.98%)</w:t>
            </w:r>
          </w:p>
        </w:tc>
      </w:tr>
      <w:tr w:rsidR="008F16A0" w:rsidRPr="0074224F" w14:paraId="38B3ECF6" w14:textId="77777777" w:rsidTr="00647759">
        <w:trPr>
          <w:trHeight w:val="220"/>
        </w:trPr>
        <w:tc>
          <w:tcPr>
            <w:tcW w:w="4386" w:type="dxa"/>
            <w:vAlign w:val="center"/>
          </w:tcPr>
          <w:p w14:paraId="6BA6000C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Acute kidney injury</w:t>
            </w:r>
          </w:p>
        </w:tc>
        <w:tc>
          <w:tcPr>
            <w:tcW w:w="1666" w:type="dxa"/>
            <w:vAlign w:val="bottom"/>
          </w:tcPr>
          <w:p w14:paraId="5A5CC631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28 (1.51%)</w:t>
            </w:r>
          </w:p>
        </w:tc>
        <w:tc>
          <w:tcPr>
            <w:tcW w:w="1557" w:type="dxa"/>
            <w:vAlign w:val="bottom"/>
          </w:tcPr>
          <w:p w14:paraId="342C2D21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54 (1.05%)</w:t>
            </w:r>
          </w:p>
        </w:tc>
        <w:tc>
          <w:tcPr>
            <w:tcW w:w="1572" w:type="dxa"/>
            <w:vAlign w:val="bottom"/>
          </w:tcPr>
          <w:p w14:paraId="1DCC10F9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14 (1.24%)</w:t>
            </w:r>
          </w:p>
        </w:tc>
      </w:tr>
      <w:tr w:rsidR="008F16A0" w:rsidRPr="0074224F" w14:paraId="1C57F805" w14:textId="77777777" w:rsidTr="00647759">
        <w:trPr>
          <w:trHeight w:val="220"/>
        </w:trPr>
        <w:tc>
          <w:tcPr>
            <w:tcW w:w="4386" w:type="dxa"/>
            <w:vAlign w:val="center"/>
          </w:tcPr>
          <w:p w14:paraId="69965E4D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Acute pancreatitis</w:t>
            </w:r>
          </w:p>
        </w:tc>
        <w:tc>
          <w:tcPr>
            <w:tcW w:w="1666" w:type="dxa"/>
            <w:vAlign w:val="bottom"/>
          </w:tcPr>
          <w:p w14:paraId="48AC8E02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3 (0.16%)</w:t>
            </w:r>
          </w:p>
        </w:tc>
        <w:tc>
          <w:tcPr>
            <w:tcW w:w="1557" w:type="dxa"/>
            <w:vAlign w:val="bottom"/>
          </w:tcPr>
          <w:p w14:paraId="1ED0BAFF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25 (0.48%)</w:t>
            </w:r>
          </w:p>
        </w:tc>
        <w:tc>
          <w:tcPr>
            <w:tcW w:w="1572" w:type="dxa"/>
            <w:vAlign w:val="bottom"/>
          </w:tcPr>
          <w:p w14:paraId="48A27B10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12 (1.07%)</w:t>
            </w:r>
          </w:p>
        </w:tc>
      </w:tr>
      <w:tr w:rsidR="008F16A0" w:rsidRPr="0074224F" w14:paraId="010408B3" w14:textId="77777777" w:rsidTr="00647759">
        <w:trPr>
          <w:trHeight w:val="220"/>
        </w:trPr>
        <w:tc>
          <w:tcPr>
            <w:tcW w:w="4386" w:type="dxa"/>
            <w:vAlign w:val="center"/>
          </w:tcPr>
          <w:p w14:paraId="75D29E2C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Acute respiratory failure</w:t>
            </w:r>
          </w:p>
        </w:tc>
        <w:tc>
          <w:tcPr>
            <w:tcW w:w="1666" w:type="dxa"/>
            <w:vAlign w:val="bottom"/>
          </w:tcPr>
          <w:p w14:paraId="2C0AED54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109 (5.87%)</w:t>
            </w:r>
          </w:p>
        </w:tc>
        <w:tc>
          <w:tcPr>
            <w:tcW w:w="1557" w:type="dxa"/>
            <w:vAlign w:val="bottom"/>
          </w:tcPr>
          <w:p w14:paraId="3A3F865C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218 (4.22%)</w:t>
            </w:r>
          </w:p>
        </w:tc>
        <w:tc>
          <w:tcPr>
            <w:tcW w:w="1572" w:type="dxa"/>
            <w:vAlign w:val="bottom"/>
          </w:tcPr>
          <w:p w14:paraId="32123EE8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41 (3.64%)</w:t>
            </w:r>
          </w:p>
        </w:tc>
      </w:tr>
      <w:tr w:rsidR="008F16A0" w:rsidRPr="0074224F" w14:paraId="61CF0029" w14:textId="77777777" w:rsidTr="00647759">
        <w:trPr>
          <w:trHeight w:val="220"/>
        </w:trPr>
        <w:tc>
          <w:tcPr>
            <w:tcW w:w="4386" w:type="dxa"/>
            <w:vAlign w:val="center"/>
          </w:tcPr>
          <w:p w14:paraId="12CE7A45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DVT PE</w:t>
            </w:r>
          </w:p>
        </w:tc>
        <w:tc>
          <w:tcPr>
            <w:tcW w:w="1666" w:type="dxa"/>
            <w:vAlign w:val="bottom"/>
          </w:tcPr>
          <w:p w14:paraId="1635683C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18 (0.97%)</w:t>
            </w:r>
          </w:p>
        </w:tc>
        <w:tc>
          <w:tcPr>
            <w:tcW w:w="1557" w:type="dxa"/>
            <w:vAlign w:val="bottom"/>
          </w:tcPr>
          <w:p w14:paraId="19EC897F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46 (0.89%)</w:t>
            </w:r>
          </w:p>
        </w:tc>
        <w:tc>
          <w:tcPr>
            <w:tcW w:w="1572" w:type="dxa"/>
            <w:vAlign w:val="bottom"/>
          </w:tcPr>
          <w:p w14:paraId="2263981B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10 (0.89%)</w:t>
            </w:r>
          </w:p>
        </w:tc>
      </w:tr>
      <w:tr w:rsidR="008F16A0" w:rsidRPr="0074224F" w14:paraId="492AA040" w14:textId="77777777" w:rsidTr="00647759">
        <w:trPr>
          <w:trHeight w:val="220"/>
        </w:trPr>
        <w:tc>
          <w:tcPr>
            <w:tcW w:w="4386" w:type="dxa"/>
            <w:vAlign w:val="center"/>
          </w:tcPr>
          <w:p w14:paraId="5D461DDD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Atrial fibrillation/flutter</w:t>
            </w:r>
          </w:p>
        </w:tc>
        <w:tc>
          <w:tcPr>
            <w:tcW w:w="1666" w:type="dxa"/>
            <w:vAlign w:val="bottom"/>
          </w:tcPr>
          <w:p w14:paraId="65F49E45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19 (1.02%)</w:t>
            </w:r>
          </w:p>
        </w:tc>
        <w:tc>
          <w:tcPr>
            <w:tcW w:w="1557" w:type="dxa"/>
            <w:vAlign w:val="bottom"/>
          </w:tcPr>
          <w:p w14:paraId="7468A7FC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27 (0.52%)</w:t>
            </w:r>
          </w:p>
        </w:tc>
        <w:tc>
          <w:tcPr>
            <w:tcW w:w="1572" w:type="dxa"/>
            <w:vAlign w:val="bottom"/>
          </w:tcPr>
          <w:p w14:paraId="6E017677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8 (0.71%)</w:t>
            </w:r>
          </w:p>
        </w:tc>
      </w:tr>
      <w:tr w:rsidR="008F16A0" w:rsidRPr="0074224F" w14:paraId="3DEBFE62" w14:textId="77777777" w:rsidTr="00647759">
        <w:trPr>
          <w:trHeight w:val="220"/>
        </w:trPr>
        <w:tc>
          <w:tcPr>
            <w:tcW w:w="4386" w:type="dxa"/>
            <w:vAlign w:val="center"/>
          </w:tcPr>
          <w:p w14:paraId="03529C2F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Stroke and TIA</w:t>
            </w:r>
          </w:p>
        </w:tc>
        <w:tc>
          <w:tcPr>
            <w:tcW w:w="1666" w:type="dxa"/>
            <w:vAlign w:val="bottom"/>
          </w:tcPr>
          <w:p w14:paraId="133E5DE4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69 (3.71%)</w:t>
            </w:r>
          </w:p>
        </w:tc>
        <w:tc>
          <w:tcPr>
            <w:tcW w:w="1557" w:type="dxa"/>
            <w:vAlign w:val="bottom"/>
          </w:tcPr>
          <w:p w14:paraId="5AA4AAC0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135 (2.61%)</w:t>
            </w:r>
          </w:p>
        </w:tc>
        <w:tc>
          <w:tcPr>
            <w:tcW w:w="1572" w:type="dxa"/>
            <w:vAlign w:val="bottom"/>
          </w:tcPr>
          <w:p w14:paraId="7A377E0F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55 (4.88%)</w:t>
            </w:r>
          </w:p>
        </w:tc>
      </w:tr>
      <w:tr w:rsidR="002559E9" w:rsidRPr="0074224F" w14:paraId="6208296C" w14:textId="77777777" w:rsidTr="004076AE">
        <w:trPr>
          <w:trHeight w:val="220"/>
        </w:trPr>
        <w:tc>
          <w:tcPr>
            <w:tcW w:w="4386" w:type="dxa"/>
          </w:tcPr>
          <w:p w14:paraId="218AD609" w14:textId="1B01A775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Heart failure</w:t>
            </w:r>
          </w:p>
        </w:tc>
        <w:tc>
          <w:tcPr>
            <w:tcW w:w="1666" w:type="dxa"/>
            <w:vAlign w:val="bottom"/>
          </w:tcPr>
          <w:p w14:paraId="6641E857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66 (3.55%)</w:t>
            </w:r>
          </w:p>
        </w:tc>
        <w:tc>
          <w:tcPr>
            <w:tcW w:w="1557" w:type="dxa"/>
            <w:vAlign w:val="bottom"/>
          </w:tcPr>
          <w:p w14:paraId="097B3FFA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230 (4.45%)</w:t>
            </w:r>
          </w:p>
        </w:tc>
        <w:tc>
          <w:tcPr>
            <w:tcW w:w="1572" w:type="dxa"/>
            <w:vAlign w:val="bottom"/>
          </w:tcPr>
          <w:p w14:paraId="585222A6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35 (3.11%)</w:t>
            </w:r>
          </w:p>
        </w:tc>
      </w:tr>
      <w:tr w:rsidR="002559E9" w:rsidRPr="0074224F" w14:paraId="63806A94" w14:textId="77777777" w:rsidTr="00647759">
        <w:trPr>
          <w:trHeight w:val="220"/>
        </w:trPr>
        <w:tc>
          <w:tcPr>
            <w:tcW w:w="4386" w:type="dxa"/>
            <w:vAlign w:val="center"/>
          </w:tcPr>
          <w:p w14:paraId="6E29FC62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Fever</w:t>
            </w:r>
          </w:p>
        </w:tc>
        <w:tc>
          <w:tcPr>
            <w:tcW w:w="1666" w:type="dxa"/>
            <w:vAlign w:val="bottom"/>
          </w:tcPr>
          <w:p w14:paraId="5BC427DF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24 (1.29%)</w:t>
            </w:r>
          </w:p>
        </w:tc>
        <w:tc>
          <w:tcPr>
            <w:tcW w:w="1557" w:type="dxa"/>
            <w:vAlign w:val="bottom"/>
          </w:tcPr>
          <w:p w14:paraId="0F3A81FD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 (0%)</w:t>
            </w:r>
          </w:p>
        </w:tc>
        <w:tc>
          <w:tcPr>
            <w:tcW w:w="1572" w:type="dxa"/>
            <w:vAlign w:val="bottom"/>
          </w:tcPr>
          <w:p w14:paraId="52997092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 (0%)</w:t>
            </w:r>
          </w:p>
        </w:tc>
      </w:tr>
      <w:tr w:rsidR="002559E9" w:rsidRPr="0074224F" w14:paraId="6E1117AD" w14:textId="77777777" w:rsidTr="00647759">
        <w:trPr>
          <w:trHeight w:val="210"/>
        </w:trPr>
        <w:tc>
          <w:tcPr>
            <w:tcW w:w="4386" w:type="dxa"/>
            <w:vAlign w:val="center"/>
          </w:tcPr>
          <w:p w14:paraId="50858BED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Femoral fracture</w:t>
            </w:r>
          </w:p>
        </w:tc>
        <w:tc>
          <w:tcPr>
            <w:tcW w:w="1666" w:type="dxa"/>
            <w:vAlign w:val="bottom"/>
          </w:tcPr>
          <w:p w14:paraId="2E55ECF9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21 (1.13%)</w:t>
            </w:r>
          </w:p>
        </w:tc>
        <w:tc>
          <w:tcPr>
            <w:tcW w:w="1557" w:type="dxa"/>
            <w:vAlign w:val="bottom"/>
          </w:tcPr>
          <w:p w14:paraId="3170D92F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76 (1.47%)</w:t>
            </w:r>
          </w:p>
        </w:tc>
        <w:tc>
          <w:tcPr>
            <w:tcW w:w="1572" w:type="dxa"/>
            <w:vAlign w:val="bottom"/>
          </w:tcPr>
          <w:p w14:paraId="5148B9EA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12 (1.07%)</w:t>
            </w:r>
          </w:p>
        </w:tc>
      </w:tr>
      <w:tr w:rsidR="002559E9" w:rsidRPr="0074224F" w14:paraId="44D9A04D" w14:textId="77777777" w:rsidTr="00647759">
        <w:trPr>
          <w:trHeight w:val="220"/>
        </w:trPr>
        <w:tc>
          <w:tcPr>
            <w:tcW w:w="4386" w:type="dxa"/>
            <w:vAlign w:val="center"/>
          </w:tcPr>
          <w:p w14:paraId="20C6479A" w14:textId="10AB99F0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2559E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Chronic obstructive pulmonary disease</w:t>
            </w:r>
          </w:p>
        </w:tc>
        <w:tc>
          <w:tcPr>
            <w:tcW w:w="1666" w:type="dxa"/>
            <w:vAlign w:val="bottom"/>
          </w:tcPr>
          <w:p w14:paraId="71B5AD3E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56 (3.01%)</w:t>
            </w:r>
          </w:p>
        </w:tc>
        <w:tc>
          <w:tcPr>
            <w:tcW w:w="1557" w:type="dxa"/>
            <w:vAlign w:val="bottom"/>
          </w:tcPr>
          <w:p w14:paraId="61C41C9B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35 (0.68%)</w:t>
            </w:r>
          </w:p>
        </w:tc>
        <w:tc>
          <w:tcPr>
            <w:tcW w:w="1572" w:type="dxa"/>
            <w:vAlign w:val="bottom"/>
          </w:tcPr>
          <w:p w14:paraId="3B8A5487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 (0%)</w:t>
            </w:r>
          </w:p>
        </w:tc>
      </w:tr>
      <w:tr w:rsidR="002559E9" w:rsidRPr="0074224F" w14:paraId="323C55F8" w14:textId="77777777" w:rsidTr="00647759">
        <w:trPr>
          <w:trHeight w:val="220"/>
        </w:trPr>
        <w:tc>
          <w:tcPr>
            <w:tcW w:w="4386" w:type="dxa"/>
            <w:vAlign w:val="center"/>
          </w:tcPr>
          <w:p w14:paraId="6BE77AF8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Pneumonia</w:t>
            </w:r>
          </w:p>
        </w:tc>
        <w:tc>
          <w:tcPr>
            <w:tcW w:w="1666" w:type="dxa"/>
            <w:vAlign w:val="bottom"/>
          </w:tcPr>
          <w:p w14:paraId="2A65637F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180 (9.69%)</w:t>
            </w:r>
          </w:p>
        </w:tc>
        <w:tc>
          <w:tcPr>
            <w:tcW w:w="1557" w:type="dxa"/>
            <w:vAlign w:val="bottom"/>
          </w:tcPr>
          <w:p w14:paraId="0EA6CC17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165 (3.2%)</w:t>
            </w:r>
          </w:p>
        </w:tc>
        <w:tc>
          <w:tcPr>
            <w:tcW w:w="1572" w:type="dxa"/>
            <w:vAlign w:val="bottom"/>
          </w:tcPr>
          <w:p w14:paraId="2FF056BD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96 (8.53%)</w:t>
            </w:r>
          </w:p>
        </w:tc>
      </w:tr>
      <w:tr w:rsidR="002559E9" w:rsidRPr="0074224F" w14:paraId="230CF124" w14:textId="77777777" w:rsidTr="00647759">
        <w:trPr>
          <w:trHeight w:val="220"/>
        </w:trPr>
        <w:tc>
          <w:tcPr>
            <w:tcW w:w="4386" w:type="dxa"/>
            <w:vAlign w:val="center"/>
          </w:tcPr>
          <w:p w14:paraId="4FBAE59B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Sepsis</w:t>
            </w:r>
          </w:p>
        </w:tc>
        <w:tc>
          <w:tcPr>
            <w:tcW w:w="1666" w:type="dxa"/>
            <w:vAlign w:val="bottom"/>
          </w:tcPr>
          <w:p w14:paraId="50075555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373 (20.08%)</w:t>
            </w:r>
          </w:p>
        </w:tc>
        <w:tc>
          <w:tcPr>
            <w:tcW w:w="1557" w:type="dxa"/>
            <w:vAlign w:val="bottom"/>
          </w:tcPr>
          <w:p w14:paraId="4461788B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1255 (24.31%)</w:t>
            </w:r>
          </w:p>
        </w:tc>
        <w:tc>
          <w:tcPr>
            <w:tcW w:w="1572" w:type="dxa"/>
            <w:vAlign w:val="bottom"/>
          </w:tcPr>
          <w:p w14:paraId="6A5A3E17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122 (10.83%)</w:t>
            </w:r>
          </w:p>
        </w:tc>
      </w:tr>
      <w:tr w:rsidR="002559E9" w:rsidRPr="0074224F" w14:paraId="178D35A8" w14:textId="77777777" w:rsidTr="00647759">
        <w:trPr>
          <w:trHeight w:val="220"/>
        </w:trPr>
        <w:tc>
          <w:tcPr>
            <w:tcW w:w="4386" w:type="dxa"/>
          </w:tcPr>
          <w:p w14:paraId="428BC46D" w14:textId="073F491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Urinary tract infection</w:t>
            </w:r>
          </w:p>
        </w:tc>
        <w:tc>
          <w:tcPr>
            <w:tcW w:w="1666" w:type="dxa"/>
            <w:vAlign w:val="bottom"/>
          </w:tcPr>
          <w:p w14:paraId="06FB54FB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33 (1.78%)</w:t>
            </w:r>
          </w:p>
        </w:tc>
        <w:tc>
          <w:tcPr>
            <w:tcW w:w="1557" w:type="dxa"/>
            <w:vAlign w:val="bottom"/>
          </w:tcPr>
          <w:p w14:paraId="72F7CA51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2 (0.04%)</w:t>
            </w:r>
          </w:p>
        </w:tc>
        <w:tc>
          <w:tcPr>
            <w:tcW w:w="1572" w:type="dxa"/>
            <w:vAlign w:val="bottom"/>
          </w:tcPr>
          <w:p w14:paraId="27197AEA" w14:textId="77777777" w:rsidR="002559E9" w:rsidRPr="0074224F" w:rsidRDefault="002559E9" w:rsidP="002559E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5 (0.44%)</w:t>
            </w:r>
          </w:p>
        </w:tc>
      </w:tr>
    </w:tbl>
    <w:p w14:paraId="1F502EEC" w14:textId="47845925" w:rsidR="008F16A0" w:rsidRPr="002559E9" w:rsidRDefault="002559E9" w:rsidP="002559E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  <w:rtl/>
        </w:rPr>
      </w:pPr>
      <w:r w:rsidRPr="002559E9">
        <w:rPr>
          <w:rFonts w:asciiTheme="majorBidi" w:hAnsiTheme="majorBidi" w:cstheme="majorBidi"/>
          <w:sz w:val="20"/>
          <w:szCs w:val="20"/>
        </w:rPr>
        <w:t>LAPS - Laboratory-based Acute Physiology Score; DVT PE – Deep vein thrombosis and pulmonary embolism; TIA – Transient ischemic attack.</w:t>
      </w:r>
    </w:p>
    <w:p w14:paraId="73BB8B93" w14:textId="4DF60B72" w:rsidR="00CB2CAA" w:rsidRDefault="008F16A0" w:rsidP="00CB2CAA">
      <w:pPr>
        <w:bidi w:val="0"/>
        <w:rPr>
          <w:rFonts w:asciiTheme="majorBidi" w:hAnsiTheme="majorBidi" w:cstheme="majorBidi"/>
          <w:sz w:val="20"/>
          <w:szCs w:val="20"/>
        </w:rPr>
      </w:pPr>
      <w:r w:rsidRPr="0074224F">
        <w:rPr>
          <w:rFonts w:asciiTheme="majorBidi" w:hAnsiTheme="majorBidi" w:cstheme="majorBidi"/>
          <w:bCs/>
          <w:sz w:val="20"/>
          <w:szCs w:val="20"/>
          <w:rtl/>
        </w:rPr>
        <w:br w:type="page"/>
      </w:r>
      <w:bookmarkStart w:id="1" w:name="_Hlk90393684"/>
      <w:r w:rsidR="00CB2CAA">
        <w:rPr>
          <w:rFonts w:asciiTheme="majorBidi" w:hAnsiTheme="majorBidi" w:cstheme="majorBidi"/>
          <w:b/>
          <w:bCs/>
          <w:sz w:val="20"/>
          <w:szCs w:val="20"/>
        </w:rPr>
        <w:t xml:space="preserve">Supplementary </w:t>
      </w:r>
      <w:r w:rsidR="00CB2CAA" w:rsidRPr="00E96667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CB2CAA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CB2CAA">
        <w:rPr>
          <w:rFonts w:asciiTheme="majorBidi" w:hAnsiTheme="majorBidi" w:cstheme="majorBidi"/>
          <w:sz w:val="20"/>
          <w:szCs w:val="20"/>
        </w:rPr>
        <w:t xml:space="preserve"> </w:t>
      </w:r>
      <w:r w:rsidR="00CB2CAA" w:rsidRPr="0074224F">
        <w:rPr>
          <w:rFonts w:asciiTheme="majorBidi" w:hAnsiTheme="majorBidi" w:cstheme="majorBidi"/>
          <w:sz w:val="20"/>
          <w:szCs w:val="20"/>
        </w:rPr>
        <w:t xml:space="preserve">– </w:t>
      </w:r>
      <w:r w:rsidR="00CB2CAA" w:rsidRPr="00CB2CAA">
        <w:rPr>
          <w:rFonts w:asciiTheme="majorBidi" w:hAnsiTheme="majorBidi" w:cstheme="majorBidi"/>
          <w:sz w:val="20"/>
          <w:szCs w:val="20"/>
        </w:rPr>
        <w:t>Characteristics of The Patients at First Admission</w:t>
      </w:r>
      <w:r w:rsidR="00CB2CAA">
        <w:rPr>
          <w:rFonts w:asciiTheme="majorBidi" w:hAnsiTheme="majorBidi" w:cstheme="majorBidi"/>
          <w:sz w:val="20"/>
          <w:szCs w:val="20"/>
        </w:rPr>
        <w:t>, Comparing ICU Admitted Patients to Ward Admitted Patients.</w:t>
      </w:r>
      <w:bookmarkEnd w:id="1"/>
    </w:p>
    <w:tbl>
      <w:tblPr>
        <w:tblStyle w:val="TableGrid"/>
        <w:tblW w:w="10183" w:type="dxa"/>
        <w:tblInd w:w="-584" w:type="dxa"/>
        <w:tblLook w:val="04A0" w:firstRow="1" w:lastRow="0" w:firstColumn="1" w:lastColumn="0" w:noHBand="0" w:noVBand="1"/>
      </w:tblPr>
      <w:tblGrid>
        <w:gridCol w:w="2108"/>
        <w:gridCol w:w="1009"/>
        <w:gridCol w:w="1009"/>
        <w:gridCol w:w="1010"/>
        <w:gridCol w:w="1009"/>
        <w:gridCol w:w="1009"/>
        <w:gridCol w:w="1010"/>
        <w:gridCol w:w="1009"/>
        <w:gridCol w:w="1010"/>
      </w:tblGrid>
      <w:tr w:rsidR="00FD50CF" w:rsidRPr="00C0341F" w14:paraId="577ACF3D" w14:textId="77777777" w:rsidTr="0013732F">
        <w:trPr>
          <w:trHeight w:val="492"/>
        </w:trPr>
        <w:tc>
          <w:tcPr>
            <w:tcW w:w="2108" w:type="dxa"/>
            <w:tcBorders>
              <w:bottom w:val="single" w:sz="4" w:space="0" w:color="auto"/>
            </w:tcBorders>
            <w:vAlign w:val="center"/>
          </w:tcPr>
          <w:p w14:paraId="67B8B2D8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bookmarkStart w:id="2" w:name="_Hlk92826612"/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Variable</w:t>
            </w:r>
          </w:p>
        </w:tc>
        <w:tc>
          <w:tcPr>
            <w:tcW w:w="2018" w:type="dxa"/>
            <w:gridSpan w:val="2"/>
            <w:tcBorders>
              <w:bottom w:val="single" w:sz="4" w:space="0" w:color="auto"/>
            </w:tcBorders>
            <w:vAlign w:val="center"/>
          </w:tcPr>
          <w:p w14:paraId="33B20048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Israel</w:t>
            </w:r>
          </w:p>
          <w:p w14:paraId="4EC18EA4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(n=10847)</w:t>
            </w:r>
          </w:p>
        </w:tc>
        <w:tc>
          <w:tcPr>
            <w:tcW w:w="2019" w:type="dxa"/>
            <w:gridSpan w:val="2"/>
            <w:tcBorders>
              <w:bottom w:val="single" w:sz="4" w:space="0" w:color="auto"/>
            </w:tcBorders>
            <w:vAlign w:val="center"/>
          </w:tcPr>
          <w:p w14:paraId="728A042A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USA</w:t>
            </w:r>
          </w:p>
          <w:p w14:paraId="33CEB040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(n=35875)</w:t>
            </w:r>
          </w:p>
        </w:tc>
        <w:tc>
          <w:tcPr>
            <w:tcW w:w="2019" w:type="dxa"/>
            <w:gridSpan w:val="2"/>
            <w:tcBorders>
              <w:bottom w:val="single" w:sz="4" w:space="0" w:color="auto"/>
              <w:right w:val="single" w:sz="18" w:space="0" w:color="auto"/>
            </w:tcBorders>
            <w:vAlign w:val="center"/>
          </w:tcPr>
          <w:p w14:paraId="1B4C5DCB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Australia</w:t>
            </w:r>
          </w:p>
          <w:p w14:paraId="5BB706B7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(n=16144)</w:t>
            </w:r>
          </w:p>
        </w:tc>
        <w:tc>
          <w:tcPr>
            <w:tcW w:w="2019" w:type="dxa"/>
            <w:gridSpan w:val="2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17898FBF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All</w:t>
            </w:r>
          </w:p>
          <w:p w14:paraId="135C5021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(N=62866)</w:t>
            </w:r>
          </w:p>
        </w:tc>
      </w:tr>
      <w:tr w:rsidR="00FD50CF" w:rsidRPr="00C0341F" w14:paraId="1D639F4E" w14:textId="77777777" w:rsidTr="0013732F">
        <w:trPr>
          <w:trHeight w:val="492"/>
        </w:trPr>
        <w:tc>
          <w:tcPr>
            <w:tcW w:w="2108" w:type="dxa"/>
            <w:tcBorders>
              <w:bottom w:val="single" w:sz="18" w:space="0" w:color="auto"/>
            </w:tcBorders>
            <w:vAlign w:val="center"/>
          </w:tcPr>
          <w:p w14:paraId="1D6D3B6B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</w:p>
        </w:tc>
        <w:tc>
          <w:tcPr>
            <w:tcW w:w="1009" w:type="dxa"/>
            <w:tcBorders>
              <w:bottom w:val="single" w:sz="18" w:space="0" w:color="auto"/>
            </w:tcBorders>
            <w:vAlign w:val="center"/>
          </w:tcPr>
          <w:p w14:paraId="028D2CB3" w14:textId="77777777" w:rsidR="00FD50C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ICU</w:t>
            </w:r>
          </w:p>
          <w:p w14:paraId="7CF884AC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(n=247)</w:t>
            </w:r>
          </w:p>
        </w:tc>
        <w:tc>
          <w:tcPr>
            <w:tcW w:w="1009" w:type="dxa"/>
            <w:tcBorders>
              <w:bottom w:val="single" w:sz="18" w:space="0" w:color="auto"/>
            </w:tcBorders>
            <w:vAlign w:val="center"/>
          </w:tcPr>
          <w:p w14:paraId="6506BCC9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Ward (n=10600)</w:t>
            </w:r>
          </w:p>
        </w:tc>
        <w:tc>
          <w:tcPr>
            <w:tcW w:w="1010" w:type="dxa"/>
            <w:tcBorders>
              <w:bottom w:val="single" w:sz="18" w:space="0" w:color="auto"/>
            </w:tcBorders>
            <w:vAlign w:val="center"/>
          </w:tcPr>
          <w:p w14:paraId="4E8556FE" w14:textId="77777777" w:rsidR="00FD50C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ICU</w:t>
            </w:r>
          </w:p>
          <w:p w14:paraId="6C671E4B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(n=</w:t>
            </w:r>
            <w:r w:rsidRPr="006873C0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8079</w:t>
            </w: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009" w:type="dxa"/>
            <w:tcBorders>
              <w:bottom w:val="single" w:sz="18" w:space="0" w:color="auto"/>
            </w:tcBorders>
            <w:vAlign w:val="center"/>
          </w:tcPr>
          <w:p w14:paraId="4B022326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Ward (n=</w:t>
            </w:r>
            <w:r w:rsidRPr="006873C0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27796</w:t>
            </w: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009" w:type="dxa"/>
            <w:tcBorders>
              <w:bottom w:val="single" w:sz="18" w:space="0" w:color="auto"/>
              <w:right w:val="single" w:sz="4" w:space="0" w:color="auto"/>
            </w:tcBorders>
            <w:vAlign w:val="center"/>
          </w:tcPr>
          <w:p w14:paraId="2C0B450B" w14:textId="77777777" w:rsidR="00FD50C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ICU</w:t>
            </w:r>
          </w:p>
          <w:p w14:paraId="4764817A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(n=</w:t>
            </w:r>
            <w:r w:rsidRPr="006873C0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417</w:t>
            </w: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5C7EDEC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Ward (n=</w:t>
            </w:r>
            <w:r w:rsidRPr="006873C0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15727</w:t>
            </w: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009" w:type="dxa"/>
            <w:tcBorders>
              <w:left w:val="single" w:sz="18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14:paraId="11FF7751" w14:textId="77777777" w:rsidR="00FD50C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ICU</w:t>
            </w:r>
          </w:p>
          <w:p w14:paraId="10910637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(n=</w:t>
            </w:r>
            <w:r w:rsidRPr="006873C0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8743</w:t>
            </w: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)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18" w:space="0" w:color="auto"/>
            </w:tcBorders>
            <w:vAlign w:val="center"/>
          </w:tcPr>
          <w:p w14:paraId="26A830C4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Ward (n=54123)</w:t>
            </w:r>
          </w:p>
        </w:tc>
      </w:tr>
      <w:tr w:rsidR="00FD50CF" w:rsidRPr="006873C0" w14:paraId="1FD42175" w14:textId="77777777" w:rsidTr="00B948AD">
        <w:trPr>
          <w:trHeight w:val="134"/>
        </w:trPr>
        <w:tc>
          <w:tcPr>
            <w:tcW w:w="2108" w:type="dxa"/>
            <w:tcBorders>
              <w:top w:val="single" w:sz="18" w:space="0" w:color="auto"/>
            </w:tcBorders>
            <w:vAlign w:val="bottom"/>
          </w:tcPr>
          <w:p w14:paraId="7F9D5C36" w14:textId="77777777" w:rsidR="00FD50CF" w:rsidRPr="00C0341F" w:rsidRDefault="00FD50CF" w:rsidP="00FD50CF">
            <w:pPr>
              <w:bidi w:val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Age (years)</w:t>
            </w:r>
          </w:p>
          <w:p w14:paraId="52E7755C" w14:textId="77777777" w:rsidR="00FD50CF" w:rsidRPr="00C0341F" w:rsidRDefault="00FD50CF" w:rsidP="00FD50C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Mean ± SD</w:t>
            </w:r>
          </w:p>
          <w:p w14:paraId="11E32D7C" w14:textId="148E1A13" w:rsidR="00FD50CF" w:rsidRPr="00C0341F" w:rsidRDefault="00FD50CF" w:rsidP="00FD50C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Median (IQR)</w:t>
            </w:r>
          </w:p>
        </w:tc>
        <w:tc>
          <w:tcPr>
            <w:tcW w:w="1009" w:type="dxa"/>
            <w:tcBorders>
              <w:top w:val="single" w:sz="18" w:space="0" w:color="auto"/>
            </w:tcBorders>
            <w:vAlign w:val="center"/>
          </w:tcPr>
          <w:p w14:paraId="0FF6AD56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84.8 ± 4.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</w:p>
          <w:p w14:paraId="53549FB9" w14:textId="05647438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84 (82-87)</w:t>
            </w:r>
          </w:p>
        </w:tc>
        <w:tc>
          <w:tcPr>
            <w:tcW w:w="1009" w:type="dxa"/>
            <w:tcBorders>
              <w:top w:val="single" w:sz="18" w:space="0" w:color="auto"/>
            </w:tcBorders>
            <w:vAlign w:val="center"/>
          </w:tcPr>
          <w:p w14:paraId="10FBE5E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85.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4.4</w:t>
            </w:r>
          </w:p>
          <w:p w14:paraId="70806674" w14:textId="2AB0B1A1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84 (82-88)</w:t>
            </w:r>
          </w:p>
        </w:tc>
        <w:tc>
          <w:tcPr>
            <w:tcW w:w="1010" w:type="dxa"/>
            <w:tcBorders>
              <w:top w:val="single" w:sz="18" w:space="0" w:color="auto"/>
            </w:tcBorders>
            <w:vAlign w:val="center"/>
          </w:tcPr>
          <w:p w14:paraId="032E06B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4.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08E75FB6" w14:textId="17C39D21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85 (82-89)</w:t>
            </w:r>
          </w:p>
        </w:tc>
        <w:tc>
          <w:tcPr>
            <w:tcW w:w="1009" w:type="dxa"/>
            <w:tcBorders>
              <w:top w:val="single" w:sz="18" w:space="0" w:color="auto"/>
            </w:tcBorders>
            <w:vAlign w:val="center"/>
          </w:tcPr>
          <w:p w14:paraId="3EA96FD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86.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4.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2F4F8E6D" w14:textId="0535A5F1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86 (82-89)</w:t>
            </w:r>
          </w:p>
        </w:tc>
        <w:tc>
          <w:tcPr>
            <w:tcW w:w="1009" w:type="dxa"/>
            <w:tcBorders>
              <w:top w:val="single" w:sz="18" w:space="0" w:color="auto"/>
              <w:right w:val="single" w:sz="4" w:space="0" w:color="auto"/>
            </w:tcBorders>
            <w:vAlign w:val="center"/>
          </w:tcPr>
          <w:p w14:paraId="35092E21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</w:p>
          <w:p w14:paraId="1A17C61D" w14:textId="3C3B69C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83 (81-85)</w:t>
            </w:r>
          </w:p>
        </w:tc>
        <w:tc>
          <w:tcPr>
            <w:tcW w:w="1010" w:type="dxa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vAlign w:val="center"/>
          </w:tcPr>
          <w:p w14:paraId="4FCFD3A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85.8 ± 4.6</w:t>
            </w:r>
          </w:p>
          <w:p w14:paraId="1D180A33" w14:textId="72F78B53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85 (82-89)</w:t>
            </w:r>
          </w:p>
        </w:tc>
        <w:tc>
          <w:tcPr>
            <w:tcW w:w="1009" w:type="dxa"/>
            <w:tcBorders>
              <w:top w:val="single" w:sz="18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35808F8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85.8 ± 4.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3E4BFAD4" w14:textId="200F84CA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85 (82-89)</w:t>
            </w:r>
          </w:p>
        </w:tc>
        <w:tc>
          <w:tcPr>
            <w:tcW w:w="1010" w:type="dxa"/>
            <w:tcBorders>
              <w:top w:val="single" w:sz="18" w:space="0" w:color="auto"/>
              <w:left w:val="single" w:sz="4" w:space="0" w:color="auto"/>
            </w:tcBorders>
            <w:vAlign w:val="center"/>
          </w:tcPr>
          <w:p w14:paraId="1A8218B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>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0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4.6</w:t>
            </w:r>
          </w:p>
          <w:p w14:paraId="03E2689E" w14:textId="0BF9E7F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85 (82-89)</w:t>
            </w:r>
          </w:p>
        </w:tc>
      </w:tr>
      <w:tr w:rsidR="00FD50CF" w:rsidRPr="006873C0" w14:paraId="103A1A7A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281457DA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Female (n, %)</w:t>
            </w:r>
          </w:p>
        </w:tc>
        <w:tc>
          <w:tcPr>
            <w:tcW w:w="1009" w:type="dxa"/>
            <w:vAlign w:val="center"/>
          </w:tcPr>
          <w:p w14:paraId="2F7B119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143 (57.9%)</w:t>
            </w:r>
          </w:p>
        </w:tc>
        <w:tc>
          <w:tcPr>
            <w:tcW w:w="1009" w:type="dxa"/>
            <w:vAlign w:val="center"/>
          </w:tcPr>
          <w:p w14:paraId="1F5E03E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6267 (59.1%)</w:t>
            </w:r>
          </w:p>
        </w:tc>
        <w:tc>
          <w:tcPr>
            <w:tcW w:w="1010" w:type="dxa"/>
            <w:vAlign w:val="center"/>
          </w:tcPr>
          <w:p w14:paraId="74C8840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4347 (53.8%)</w:t>
            </w:r>
          </w:p>
        </w:tc>
        <w:tc>
          <w:tcPr>
            <w:tcW w:w="1009" w:type="dxa"/>
            <w:vAlign w:val="center"/>
          </w:tcPr>
          <w:p w14:paraId="4B7E6CA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16454 (59.2%)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4C1AB6E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178 (42.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>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7E7A84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9567 (60.8%)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D2F053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4668 (53.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>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1FE78731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32288 (59.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>%)</w:t>
            </w:r>
          </w:p>
        </w:tc>
      </w:tr>
      <w:tr w:rsidR="00FD50CF" w:rsidRPr="006873C0" w14:paraId="74829133" w14:textId="77777777" w:rsidTr="00B948AD">
        <w:trPr>
          <w:trHeight w:val="233"/>
        </w:trPr>
        <w:tc>
          <w:tcPr>
            <w:tcW w:w="2108" w:type="dxa"/>
            <w:vAlign w:val="bottom"/>
          </w:tcPr>
          <w:p w14:paraId="20166C3A" w14:textId="77777777" w:rsidR="00FD50CF" w:rsidRPr="00C0341F" w:rsidRDefault="00FD50CF" w:rsidP="0013732F">
            <w:pPr>
              <w:bidi w:val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Hospital Length of stay (days)</w:t>
            </w:r>
          </w:p>
          <w:p w14:paraId="17429F80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Mean ± SD</w:t>
            </w:r>
          </w:p>
          <w:p w14:paraId="71EDAE57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Median (IQR)</w:t>
            </w:r>
          </w:p>
        </w:tc>
        <w:tc>
          <w:tcPr>
            <w:tcW w:w="1009" w:type="dxa"/>
            <w:vAlign w:val="center"/>
          </w:tcPr>
          <w:p w14:paraId="46462C5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20.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1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20.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0D1F5B9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13 (6-25)</w:t>
            </w:r>
          </w:p>
        </w:tc>
        <w:tc>
          <w:tcPr>
            <w:tcW w:w="1009" w:type="dxa"/>
            <w:vAlign w:val="center"/>
          </w:tcPr>
          <w:p w14:paraId="0708CDB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7.6</w:t>
            </w:r>
          </w:p>
          <w:p w14:paraId="77C827D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 (2-7)</w:t>
            </w:r>
          </w:p>
        </w:tc>
        <w:tc>
          <w:tcPr>
            <w:tcW w:w="1010" w:type="dxa"/>
            <w:vAlign w:val="center"/>
          </w:tcPr>
          <w:p w14:paraId="54AC43F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9.3 ± 14.7</w:t>
            </w:r>
          </w:p>
          <w:p w14:paraId="6FB7EF5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7 (5-11)</w:t>
            </w:r>
          </w:p>
        </w:tc>
        <w:tc>
          <w:tcPr>
            <w:tcW w:w="1009" w:type="dxa"/>
            <w:vAlign w:val="center"/>
          </w:tcPr>
          <w:p w14:paraId="7E658E3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2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190D6AB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 (3-6)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32C296E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16.0 ± 17.1</w:t>
            </w:r>
          </w:p>
          <w:p w14:paraId="6E24529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11 (6-21)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28164E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8.0 ± 8.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</w:p>
          <w:p w14:paraId="39093AC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5 (3-10)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1A37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9.9 ± 15.2</w:t>
            </w:r>
          </w:p>
          <w:p w14:paraId="4F89DB29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8 (5-12)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6A98B2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6.5</w:t>
            </w:r>
          </w:p>
          <w:p w14:paraId="614D7B5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 (3-7)</w:t>
            </w:r>
          </w:p>
        </w:tc>
      </w:tr>
      <w:tr w:rsidR="00FD50CF" w:rsidRPr="006873C0" w14:paraId="59BD342A" w14:textId="77777777" w:rsidTr="00B948AD">
        <w:trPr>
          <w:trHeight w:val="61"/>
        </w:trPr>
        <w:tc>
          <w:tcPr>
            <w:tcW w:w="2108" w:type="dxa"/>
            <w:tcBorders>
              <w:bottom w:val="single" w:sz="4" w:space="0" w:color="auto"/>
            </w:tcBorders>
            <w:vAlign w:val="bottom"/>
          </w:tcPr>
          <w:p w14:paraId="6195FD45" w14:textId="77777777" w:rsidR="00FD50CF" w:rsidRPr="00C0341F" w:rsidRDefault="00FD50CF" w:rsidP="00FD50CF">
            <w:pPr>
              <w:bidi w:val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LAPS Score</w:t>
            </w:r>
          </w:p>
          <w:p w14:paraId="52223853" w14:textId="77777777" w:rsidR="00FD50CF" w:rsidRPr="00C0341F" w:rsidRDefault="00FD50CF" w:rsidP="00FD50C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Mean ± SD</w:t>
            </w:r>
          </w:p>
          <w:p w14:paraId="50093961" w14:textId="05D7B673" w:rsidR="00FD50CF" w:rsidRPr="00C0341F" w:rsidRDefault="00FD50CF" w:rsidP="00FD50C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Median (IQR)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14:paraId="6EA4CE9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8.0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2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6.0</w:t>
            </w:r>
          </w:p>
          <w:p w14:paraId="0CEB0ECA" w14:textId="43972438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46 (28-66)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14:paraId="0603611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28.5 ± 22.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  <w:p w14:paraId="30A318FA" w14:textId="4AB0DD6A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24 (11-41)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68CBDD06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23.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</w:p>
          <w:p w14:paraId="7C01EE22" w14:textId="6FEB0BF0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42 (26-59)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14:paraId="05D97C31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22.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15.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71197AD8" w14:textId="037E1721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20 (11-31)</w:t>
            </w:r>
          </w:p>
        </w:tc>
        <w:tc>
          <w:tcPr>
            <w:tcW w:w="10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CC131E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40.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26.5</w:t>
            </w:r>
          </w:p>
          <w:p w14:paraId="798AB144" w14:textId="7AA51FEB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36 (18-59)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03F3645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22.0 ± 15.4</w:t>
            </w:r>
          </w:p>
          <w:p w14:paraId="58BF8732" w14:textId="2B5DAB6F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19 (11-31)</w:t>
            </w:r>
          </w:p>
        </w:tc>
        <w:tc>
          <w:tcPr>
            <w:tcW w:w="100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3894C9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9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23.9</w:t>
            </w:r>
          </w:p>
          <w:p w14:paraId="46B26EFE" w14:textId="0CB0E16D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41 (25-59)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26A50E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23.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7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17.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3</w:t>
            </w:r>
          </w:p>
          <w:p w14:paraId="4658DA58" w14:textId="13AED550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21 (11-33)</w:t>
            </w:r>
          </w:p>
        </w:tc>
      </w:tr>
      <w:tr w:rsidR="000C4613" w:rsidRPr="006873C0" w14:paraId="22FEC60D" w14:textId="77777777" w:rsidTr="00B948AD">
        <w:trPr>
          <w:trHeight w:val="61"/>
        </w:trPr>
        <w:tc>
          <w:tcPr>
            <w:tcW w:w="2108" w:type="dxa"/>
            <w:tcBorders>
              <w:bottom w:val="single" w:sz="4" w:space="0" w:color="auto"/>
            </w:tcBorders>
            <w:vAlign w:val="bottom"/>
          </w:tcPr>
          <w:p w14:paraId="5FA32E13" w14:textId="66EDDCEC" w:rsidR="000C4613" w:rsidRPr="00C0341F" w:rsidRDefault="000C4613" w:rsidP="00FD50CF">
            <w:pPr>
              <w:bidi w:val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Initial SOFA Score, median (IQR)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14:paraId="122B7003" w14:textId="0319923D" w:rsidR="000C4613" w:rsidRPr="006873C0" w:rsidRDefault="000C4613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 (5-10)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14:paraId="2774E627" w14:textId="526D7084" w:rsidR="000C4613" w:rsidRPr="006873C0" w:rsidRDefault="000C4613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bottom w:val="single" w:sz="4" w:space="0" w:color="auto"/>
            </w:tcBorders>
            <w:vAlign w:val="center"/>
          </w:tcPr>
          <w:p w14:paraId="4AAE2F73" w14:textId="5A95F4F5" w:rsidR="000C4613" w:rsidRPr="006873C0" w:rsidRDefault="000C4613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 (2-6)</w:t>
            </w:r>
          </w:p>
        </w:tc>
        <w:tc>
          <w:tcPr>
            <w:tcW w:w="1009" w:type="dxa"/>
            <w:tcBorders>
              <w:bottom w:val="single" w:sz="4" w:space="0" w:color="auto"/>
            </w:tcBorders>
            <w:vAlign w:val="center"/>
          </w:tcPr>
          <w:p w14:paraId="175F1AFB" w14:textId="162C1167" w:rsidR="000C4613" w:rsidRPr="006873C0" w:rsidRDefault="000C4613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69ADE9C" w14:textId="7F794286" w:rsidR="000C4613" w:rsidRPr="006873C0" w:rsidRDefault="000C4613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-*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  <w:right w:val="single" w:sz="18" w:space="0" w:color="auto"/>
            </w:tcBorders>
            <w:vAlign w:val="center"/>
          </w:tcPr>
          <w:p w14:paraId="6E5ACED3" w14:textId="4688F839" w:rsidR="000C4613" w:rsidRPr="006873C0" w:rsidRDefault="000C4613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009" w:type="dxa"/>
            <w:tcBorders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D71C9" w14:textId="151A4517" w:rsidR="000C4613" w:rsidRPr="006873C0" w:rsidRDefault="000C4613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  <w:tc>
          <w:tcPr>
            <w:tcW w:w="1010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AC2ECAE" w14:textId="05606C7E" w:rsidR="000C4613" w:rsidRPr="006873C0" w:rsidRDefault="000C4613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-</w:t>
            </w:r>
          </w:p>
        </w:tc>
      </w:tr>
      <w:tr w:rsidR="00FD50CF" w:rsidRPr="006873C0" w14:paraId="2878D91D" w14:textId="77777777" w:rsidTr="00B948AD">
        <w:trPr>
          <w:trHeight w:val="61"/>
        </w:trPr>
        <w:tc>
          <w:tcPr>
            <w:tcW w:w="2108" w:type="dxa"/>
            <w:vAlign w:val="center"/>
          </w:tcPr>
          <w:p w14:paraId="4A871310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 xml:space="preserve">Discharged </w:t>
            </w: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Home</w:t>
            </w:r>
          </w:p>
        </w:tc>
        <w:tc>
          <w:tcPr>
            <w:tcW w:w="1009" w:type="dxa"/>
            <w:vAlign w:val="center"/>
          </w:tcPr>
          <w:p w14:paraId="3AF3248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140 (56.7%)</w:t>
            </w:r>
          </w:p>
        </w:tc>
        <w:tc>
          <w:tcPr>
            <w:tcW w:w="1009" w:type="dxa"/>
            <w:vAlign w:val="center"/>
          </w:tcPr>
          <w:p w14:paraId="1CCE29F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9791 (92.4%)</w:t>
            </w:r>
          </w:p>
        </w:tc>
        <w:tc>
          <w:tcPr>
            <w:tcW w:w="1010" w:type="dxa"/>
            <w:vAlign w:val="center"/>
          </w:tcPr>
          <w:p w14:paraId="2C2C9C0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2284 (28.3%)</w:t>
            </w:r>
          </w:p>
        </w:tc>
        <w:tc>
          <w:tcPr>
            <w:tcW w:w="1009" w:type="dxa"/>
            <w:vAlign w:val="center"/>
          </w:tcPr>
          <w:p w14:paraId="466BAF2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5460C3">
              <w:rPr>
                <w:rFonts w:asciiTheme="majorBidi" w:hAnsiTheme="majorBidi" w:cstheme="majorBidi"/>
                <w:sz w:val="16"/>
                <w:szCs w:val="16"/>
              </w:rPr>
              <w:t>13124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 (47.2%)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2C2C7FB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123 (29.5%)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422C103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8265 (52.6%)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77A3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2547 (29.1%)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598F84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31180 (57.6%)</w:t>
            </w:r>
          </w:p>
        </w:tc>
      </w:tr>
      <w:tr w:rsidR="00FD50CF" w14:paraId="4113ACD4" w14:textId="77777777" w:rsidTr="00B948AD">
        <w:trPr>
          <w:trHeight w:val="46"/>
        </w:trPr>
        <w:tc>
          <w:tcPr>
            <w:tcW w:w="2108" w:type="dxa"/>
            <w:vAlign w:val="center"/>
          </w:tcPr>
          <w:p w14:paraId="3F2DFEE8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Discharged to Long-term care/Nursing home</w:t>
            </w:r>
          </w:p>
        </w:tc>
        <w:tc>
          <w:tcPr>
            <w:tcW w:w="1009" w:type="dxa"/>
            <w:vAlign w:val="center"/>
          </w:tcPr>
          <w:p w14:paraId="6298EE29" w14:textId="77777777" w:rsidR="00FD50CF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 (2.8%)</w:t>
            </w:r>
          </w:p>
        </w:tc>
        <w:tc>
          <w:tcPr>
            <w:tcW w:w="1009" w:type="dxa"/>
            <w:vAlign w:val="center"/>
          </w:tcPr>
          <w:p w14:paraId="1FF5799B" w14:textId="77777777" w:rsidR="00FD50CF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47 (0.4%)</w:t>
            </w:r>
          </w:p>
        </w:tc>
        <w:tc>
          <w:tcPr>
            <w:tcW w:w="1010" w:type="dxa"/>
            <w:vAlign w:val="center"/>
          </w:tcPr>
          <w:p w14:paraId="2746F990" w14:textId="77777777" w:rsidR="00FD50CF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3849 (47.6%)</w:t>
            </w:r>
          </w:p>
        </w:tc>
        <w:tc>
          <w:tcPr>
            <w:tcW w:w="1009" w:type="dxa"/>
            <w:vAlign w:val="center"/>
          </w:tcPr>
          <w:p w14:paraId="68E0E360" w14:textId="77777777" w:rsidR="00FD50CF" w:rsidRPr="005460C3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8993 (32.3%)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167FC074" w14:textId="77777777" w:rsidR="00FD50CF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6 (1.4%)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E06EF2B" w14:textId="77777777" w:rsidR="00FD50CF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1599 (10.2%)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213F9" w14:textId="77777777" w:rsidR="00FD50CF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3862 (44.2%)</w:t>
            </w:r>
          </w:p>
        </w:tc>
        <w:tc>
          <w:tcPr>
            <w:tcW w:w="1010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F94F8A4" w14:textId="77777777" w:rsidR="00FD50CF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10639 (19.7%)</w:t>
            </w:r>
          </w:p>
        </w:tc>
      </w:tr>
      <w:tr w:rsidR="00FD50CF" w:rsidRPr="006873C0" w14:paraId="353EFD68" w14:textId="77777777" w:rsidTr="00B948AD">
        <w:trPr>
          <w:trHeight w:val="210"/>
        </w:trPr>
        <w:tc>
          <w:tcPr>
            <w:tcW w:w="2108" w:type="dxa"/>
            <w:vAlign w:val="bottom"/>
          </w:tcPr>
          <w:p w14:paraId="2ADA2798" w14:textId="77777777" w:rsidR="00FD50CF" w:rsidRPr="00C0341F" w:rsidRDefault="00FD50CF" w:rsidP="0013732F">
            <w:pPr>
              <w:bidi w:val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Charlson Comorbidity Index</w:t>
            </w:r>
          </w:p>
          <w:p w14:paraId="0E2DBF40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Mean ± SD</w:t>
            </w:r>
          </w:p>
          <w:p w14:paraId="0C0EA33D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Median (IQR)</w:t>
            </w:r>
          </w:p>
        </w:tc>
        <w:tc>
          <w:tcPr>
            <w:tcW w:w="1009" w:type="dxa"/>
            <w:vAlign w:val="center"/>
          </w:tcPr>
          <w:p w14:paraId="28991C59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5.6 ± 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6</w:t>
            </w:r>
          </w:p>
          <w:p w14:paraId="14E15D39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5 (4-7)</w:t>
            </w:r>
          </w:p>
        </w:tc>
        <w:tc>
          <w:tcPr>
            <w:tcW w:w="1009" w:type="dxa"/>
            <w:vAlign w:val="center"/>
          </w:tcPr>
          <w:p w14:paraId="24C213D9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1.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5</w:t>
            </w:r>
          </w:p>
          <w:p w14:paraId="448031E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5 (4-6)</w:t>
            </w:r>
          </w:p>
        </w:tc>
        <w:tc>
          <w:tcPr>
            <w:tcW w:w="1010" w:type="dxa"/>
            <w:vAlign w:val="center"/>
          </w:tcPr>
          <w:p w14:paraId="0506CB4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2.3</w:t>
            </w:r>
          </w:p>
          <w:p w14:paraId="70B209C8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6 (5-8)</w:t>
            </w:r>
          </w:p>
        </w:tc>
        <w:tc>
          <w:tcPr>
            <w:tcW w:w="1009" w:type="dxa"/>
            <w:vAlign w:val="center"/>
          </w:tcPr>
          <w:p w14:paraId="792E426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6.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4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2.2</w:t>
            </w:r>
          </w:p>
          <w:p w14:paraId="7EB74AB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6 (5-7)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58B9C60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5.1 ± 1.6</w:t>
            </w:r>
          </w:p>
          <w:p w14:paraId="69EE4D36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 (4-6)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614EE9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4.9 ± 1.6</w:t>
            </w:r>
          </w:p>
          <w:p w14:paraId="1C117511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4 (4-5)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4C3C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6.7 ± 2.3</w:t>
            </w:r>
          </w:p>
          <w:p w14:paraId="6B9852E8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6 (5-8)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DB17A6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5.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8</w:t>
            </w:r>
            <w:r w:rsidRPr="006873C0">
              <w:rPr>
                <w:rFonts w:asciiTheme="majorBidi" w:hAnsiTheme="majorBidi" w:cstheme="majorBidi"/>
                <w:sz w:val="16"/>
                <w:szCs w:val="16"/>
              </w:rPr>
              <w:t xml:space="preserve"> ± 2.0</w:t>
            </w:r>
          </w:p>
          <w:p w14:paraId="2CB19F7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5 (4-7)</w:t>
            </w:r>
          </w:p>
        </w:tc>
      </w:tr>
      <w:tr w:rsidR="00B948AD" w:rsidRPr="006873C0" w14:paraId="089A3D8D" w14:textId="77777777" w:rsidTr="00B948AD">
        <w:trPr>
          <w:trHeight w:val="300"/>
        </w:trPr>
        <w:tc>
          <w:tcPr>
            <w:tcW w:w="2108" w:type="dxa"/>
          </w:tcPr>
          <w:p w14:paraId="4C8C5792" w14:textId="45CE9CB4" w:rsidR="00B948AD" w:rsidRPr="00C0341F" w:rsidRDefault="00B948AD" w:rsidP="00B948AD">
            <w:pPr>
              <w:bidi w:val="0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B948AD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Patients readmitted in any department (n, %)</w:t>
            </w:r>
          </w:p>
        </w:tc>
        <w:tc>
          <w:tcPr>
            <w:tcW w:w="1009" w:type="dxa"/>
            <w:vAlign w:val="center"/>
          </w:tcPr>
          <w:p w14:paraId="4D8183E9" w14:textId="6AF0FB04" w:rsidR="00B948AD" w:rsidRDefault="00B948A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43 (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17.4%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>)</w:t>
            </w:r>
          </w:p>
          <w:p w14:paraId="3F085F3F" w14:textId="225E8813" w:rsidR="00B948AD" w:rsidRPr="006873C0" w:rsidRDefault="00B948A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</w:p>
        </w:tc>
        <w:tc>
          <w:tcPr>
            <w:tcW w:w="1009" w:type="dxa"/>
            <w:vAlign w:val="center"/>
          </w:tcPr>
          <w:p w14:paraId="3F3ABA3F" w14:textId="7C39C7AD" w:rsidR="00B948AD" w:rsidRPr="006873C0" w:rsidRDefault="00B948A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3042 (28.7%) </w:t>
            </w:r>
          </w:p>
        </w:tc>
        <w:tc>
          <w:tcPr>
            <w:tcW w:w="1010" w:type="dxa"/>
            <w:vAlign w:val="center"/>
          </w:tcPr>
          <w:p w14:paraId="4B07CBDE" w14:textId="4FAE308E" w:rsidR="00B948AD" w:rsidRPr="006873C0" w:rsidRDefault="00B948A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2496 (30.9%) </w:t>
            </w:r>
          </w:p>
        </w:tc>
        <w:tc>
          <w:tcPr>
            <w:tcW w:w="1009" w:type="dxa"/>
            <w:vAlign w:val="center"/>
          </w:tcPr>
          <w:p w14:paraId="0524DA58" w14:textId="738C9177" w:rsidR="00B948AD" w:rsidRPr="006873C0" w:rsidRDefault="00B948A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10842 (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39.0%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) 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71D91B83" w14:textId="72B57B9D" w:rsidR="00B948AD" w:rsidRPr="006873C0" w:rsidRDefault="00B948A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105 (25.2%)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1015D9D" w14:textId="375419C4" w:rsidR="00B948AD" w:rsidRPr="006873C0" w:rsidRDefault="00B948A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4829 (30.7%) 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C710E9A" w14:textId="4E784FA1" w:rsidR="00B948AD" w:rsidRPr="006873C0" w:rsidRDefault="00B948A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2644 (30.2%) 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3849F71F" w14:textId="7893C18E" w:rsidR="00B948AD" w:rsidRPr="006873C0" w:rsidRDefault="00B948A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18713 (34.6%) </w:t>
            </w:r>
          </w:p>
        </w:tc>
      </w:tr>
      <w:tr w:rsidR="00FD50CF" w:rsidRPr="006873C0" w14:paraId="69B5CBC8" w14:textId="77777777" w:rsidTr="00B948AD">
        <w:trPr>
          <w:trHeight w:val="264"/>
        </w:trPr>
        <w:tc>
          <w:tcPr>
            <w:tcW w:w="2108" w:type="dxa"/>
            <w:vAlign w:val="center"/>
          </w:tcPr>
          <w:p w14:paraId="2038032C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Number of readmissions (Median, IQR)</w:t>
            </w:r>
          </w:p>
        </w:tc>
        <w:tc>
          <w:tcPr>
            <w:tcW w:w="1009" w:type="dxa"/>
            <w:vAlign w:val="center"/>
          </w:tcPr>
          <w:p w14:paraId="1FDE644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0 (0-1)</w:t>
            </w:r>
          </w:p>
        </w:tc>
        <w:tc>
          <w:tcPr>
            <w:tcW w:w="1009" w:type="dxa"/>
            <w:vAlign w:val="center"/>
          </w:tcPr>
          <w:p w14:paraId="31B9177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0 (0-2)</w:t>
            </w:r>
          </w:p>
        </w:tc>
        <w:tc>
          <w:tcPr>
            <w:tcW w:w="1010" w:type="dxa"/>
            <w:vAlign w:val="center"/>
          </w:tcPr>
          <w:p w14:paraId="24C4E6E6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2 (1-3)</w:t>
            </w:r>
          </w:p>
        </w:tc>
        <w:tc>
          <w:tcPr>
            <w:tcW w:w="1009" w:type="dxa"/>
            <w:vAlign w:val="center"/>
          </w:tcPr>
          <w:p w14:paraId="30DADCC6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2 (1-4)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57545BE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0 (0-2)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A560A0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1 (0-2)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CA897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1 (1-3)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208E13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6873C0">
              <w:rPr>
                <w:rFonts w:asciiTheme="majorBidi" w:hAnsiTheme="majorBidi" w:cstheme="majorBidi"/>
                <w:sz w:val="16"/>
                <w:szCs w:val="16"/>
              </w:rPr>
              <w:t>1 (0-3)</w:t>
            </w:r>
          </w:p>
        </w:tc>
      </w:tr>
      <w:tr w:rsidR="00FD50CF" w:rsidRPr="006873C0" w14:paraId="2B4DC86A" w14:textId="77777777" w:rsidTr="00B948AD">
        <w:trPr>
          <w:trHeight w:val="241"/>
        </w:trPr>
        <w:tc>
          <w:tcPr>
            <w:tcW w:w="2108" w:type="dxa"/>
            <w:vAlign w:val="center"/>
          </w:tcPr>
          <w:p w14:paraId="7E57A3B3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Days to First Readmission (median, IQR)</w:t>
            </w:r>
          </w:p>
        </w:tc>
        <w:tc>
          <w:tcPr>
            <w:tcW w:w="1009" w:type="dxa"/>
            <w:vAlign w:val="center"/>
          </w:tcPr>
          <w:p w14:paraId="03300763" w14:textId="57755E45" w:rsidR="00FD50CF" w:rsidRPr="006873C0" w:rsidRDefault="00330306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18 (6-38) </w:t>
            </w:r>
          </w:p>
        </w:tc>
        <w:tc>
          <w:tcPr>
            <w:tcW w:w="1009" w:type="dxa"/>
            <w:vAlign w:val="center"/>
          </w:tcPr>
          <w:p w14:paraId="64981018" w14:textId="4CAE564E" w:rsidR="00FD50CF" w:rsidRPr="006873C0" w:rsidRDefault="00330306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36 (12-86) </w:t>
            </w:r>
          </w:p>
        </w:tc>
        <w:tc>
          <w:tcPr>
            <w:tcW w:w="1010" w:type="dxa"/>
            <w:vAlign w:val="center"/>
          </w:tcPr>
          <w:p w14:paraId="38AE4C3A" w14:textId="5731D4FD" w:rsidR="00FD50CF" w:rsidRPr="006873C0" w:rsidRDefault="00330306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22 (8-62) </w:t>
            </w:r>
          </w:p>
        </w:tc>
        <w:tc>
          <w:tcPr>
            <w:tcW w:w="1009" w:type="dxa"/>
            <w:vAlign w:val="center"/>
          </w:tcPr>
          <w:p w14:paraId="11AF1FF2" w14:textId="2DC4C1E8" w:rsidR="00FD50CF" w:rsidRPr="006873C0" w:rsidRDefault="00330306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33 (11-78) 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06693659" w14:textId="704FAC82" w:rsidR="00FD50CF" w:rsidRPr="006873C0" w:rsidRDefault="00330306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20 (1.5-76) 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D56A6FD" w14:textId="3B99DF27" w:rsidR="00FD50CF" w:rsidRPr="006873C0" w:rsidRDefault="00330306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30 (5-85) 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50E34B" w14:textId="1912B29D" w:rsidR="00FD50CF" w:rsidRPr="006873C0" w:rsidRDefault="00C920A5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 xml:space="preserve">22 (8-63) 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4A2C949B" w14:textId="7D5AE389" w:rsidR="00FD50CF" w:rsidRPr="006873C0" w:rsidRDefault="00C920A5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33 (</w:t>
            </w:r>
            <w:r>
              <w:rPr>
                <w:rFonts w:asciiTheme="majorBidi" w:hAnsiTheme="majorBidi" w:cstheme="majorBidi" w:hint="cs"/>
                <w:sz w:val="16"/>
                <w:szCs w:val="16"/>
                <w:rtl/>
              </w:rPr>
              <w:t>10-81</w:t>
            </w:r>
            <w:r>
              <w:rPr>
                <w:rFonts w:asciiTheme="majorBidi" w:hAnsiTheme="majorBidi" w:cstheme="majorBidi"/>
                <w:sz w:val="16"/>
                <w:szCs w:val="16"/>
              </w:rPr>
              <w:t xml:space="preserve">) </w:t>
            </w:r>
          </w:p>
        </w:tc>
      </w:tr>
      <w:tr w:rsidR="0024709D" w:rsidRPr="006873C0" w14:paraId="0D789628" w14:textId="77777777" w:rsidTr="00B948AD">
        <w:trPr>
          <w:trHeight w:val="241"/>
        </w:trPr>
        <w:tc>
          <w:tcPr>
            <w:tcW w:w="2108" w:type="dxa"/>
          </w:tcPr>
          <w:p w14:paraId="71DC4E0B" w14:textId="48A51DB5" w:rsidR="0024709D" w:rsidRPr="00B948AD" w:rsidRDefault="0024709D" w:rsidP="0024709D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B948AD">
              <w:rPr>
                <w:rFonts w:asciiTheme="majorBidi" w:hAnsiTheme="majorBidi" w:cstheme="majorBidi"/>
                <w:b/>
                <w:bCs/>
                <w:color w:val="FF0000"/>
                <w:sz w:val="14"/>
                <w:szCs w:val="14"/>
              </w:rPr>
              <w:t>ICU readmission rates</w:t>
            </w:r>
          </w:p>
        </w:tc>
        <w:tc>
          <w:tcPr>
            <w:tcW w:w="1009" w:type="dxa"/>
            <w:vAlign w:val="center"/>
          </w:tcPr>
          <w:p w14:paraId="2BAAFE86" w14:textId="01718AD7" w:rsidR="0024709D" w:rsidRDefault="0024709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FF0000"/>
                <w:sz w:val="16"/>
                <w:szCs w:val="16"/>
              </w:rPr>
              <w:t>1 (0.4%)</w:t>
            </w:r>
          </w:p>
        </w:tc>
        <w:tc>
          <w:tcPr>
            <w:tcW w:w="1009" w:type="dxa"/>
            <w:vAlign w:val="center"/>
          </w:tcPr>
          <w:p w14:paraId="59F31E57" w14:textId="7BE804A9" w:rsidR="0024709D" w:rsidRDefault="0024709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FF0000"/>
                <w:sz w:val="16"/>
                <w:szCs w:val="16"/>
              </w:rPr>
              <w:t>–</w:t>
            </w:r>
          </w:p>
        </w:tc>
        <w:tc>
          <w:tcPr>
            <w:tcW w:w="1010" w:type="dxa"/>
            <w:vAlign w:val="center"/>
          </w:tcPr>
          <w:p w14:paraId="5EDFCA44" w14:textId="0F07CE32" w:rsidR="0024709D" w:rsidRDefault="0024709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FF0000"/>
                <w:sz w:val="16"/>
                <w:szCs w:val="16"/>
              </w:rPr>
              <w:t>767 (9.5%)</w:t>
            </w:r>
          </w:p>
        </w:tc>
        <w:tc>
          <w:tcPr>
            <w:tcW w:w="1009" w:type="dxa"/>
            <w:vAlign w:val="center"/>
          </w:tcPr>
          <w:p w14:paraId="4A5F8AAA" w14:textId="397E0A7D" w:rsidR="0024709D" w:rsidRDefault="0024709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FF0000"/>
                <w:sz w:val="16"/>
                <w:szCs w:val="16"/>
              </w:rPr>
              <w:t>–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4E576E2E" w14:textId="33652B56" w:rsidR="0024709D" w:rsidRDefault="0024709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FF0000"/>
                <w:sz w:val="16"/>
                <w:szCs w:val="16"/>
              </w:rPr>
              <w:t>21 (5.0%)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B2AAD10" w14:textId="4B3C587C" w:rsidR="0024709D" w:rsidRDefault="0024709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FF0000"/>
                <w:sz w:val="16"/>
                <w:szCs w:val="16"/>
              </w:rPr>
              <w:t>–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3DE3D3" w14:textId="5CFE73CC" w:rsidR="0024709D" w:rsidRDefault="0024709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sz w:val="16"/>
                <w:szCs w:val="16"/>
              </w:rPr>
              <w:t>789 (9.0%)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45A0B85" w14:textId="651B6982" w:rsidR="0024709D" w:rsidRDefault="0024709D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>
              <w:rPr>
                <w:rFonts w:asciiTheme="majorBidi" w:hAnsiTheme="majorBidi" w:cstheme="majorBidi"/>
                <w:color w:val="FF0000"/>
                <w:sz w:val="16"/>
                <w:szCs w:val="16"/>
              </w:rPr>
              <w:t>–</w:t>
            </w:r>
          </w:p>
        </w:tc>
      </w:tr>
      <w:bookmarkEnd w:id="2"/>
      <w:tr w:rsidR="00FD50CF" w:rsidRPr="006873C0" w14:paraId="3A4859C3" w14:textId="77777777" w:rsidTr="00B948AD">
        <w:trPr>
          <w:trHeight w:val="241"/>
        </w:trPr>
        <w:tc>
          <w:tcPr>
            <w:tcW w:w="2108" w:type="dxa"/>
            <w:vAlign w:val="center"/>
          </w:tcPr>
          <w:p w14:paraId="620E56A2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Primary diagnosis (n, %)</w:t>
            </w:r>
          </w:p>
        </w:tc>
        <w:tc>
          <w:tcPr>
            <w:tcW w:w="8075" w:type="dxa"/>
            <w:gridSpan w:val="8"/>
            <w:vAlign w:val="center"/>
          </w:tcPr>
          <w:p w14:paraId="5B1E73A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</w:p>
        </w:tc>
      </w:tr>
      <w:tr w:rsidR="00FD50CF" w:rsidRPr="006873C0" w14:paraId="467488F3" w14:textId="77777777" w:rsidTr="00B948AD">
        <w:trPr>
          <w:trHeight w:val="211"/>
        </w:trPr>
        <w:tc>
          <w:tcPr>
            <w:tcW w:w="2108" w:type="dxa"/>
            <w:vAlign w:val="center"/>
          </w:tcPr>
          <w:p w14:paraId="04A8643C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Abdominal pain</w:t>
            </w:r>
          </w:p>
        </w:tc>
        <w:tc>
          <w:tcPr>
            <w:tcW w:w="1009" w:type="dxa"/>
            <w:vAlign w:val="center"/>
          </w:tcPr>
          <w:p w14:paraId="4B1A15D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 (1.6%)</w:t>
            </w:r>
          </w:p>
        </w:tc>
        <w:tc>
          <w:tcPr>
            <w:tcW w:w="1009" w:type="dxa"/>
            <w:vAlign w:val="center"/>
          </w:tcPr>
          <w:p w14:paraId="42C4638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176 (1.7%)</w:t>
            </w:r>
          </w:p>
        </w:tc>
        <w:tc>
          <w:tcPr>
            <w:tcW w:w="1010" w:type="dxa"/>
            <w:vAlign w:val="center"/>
          </w:tcPr>
          <w:p w14:paraId="032AC8A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 (0%)</w:t>
            </w:r>
          </w:p>
        </w:tc>
        <w:tc>
          <w:tcPr>
            <w:tcW w:w="1009" w:type="dxa"/>
            <w:vAlign w:val="center"/>
          </w:tcPr>
          <w:p w14:paraId="1B6142C8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153 (0.6%)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7D4BB36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0 (0%)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C2E182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106 (0.7%)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F60C6A9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 (0.1%)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6EB23A5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435 (0.8%)</w:t>
            </w:r>
          </w:p>
        </w:tc>
      </w:tr>
      <w:tr w:rsidR="00FD50CF" w:rsidRPr="006873C0" w14:paraId="73B5284D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7FB6A36C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Cholecystitis/cholangitis</w:t>
            </w:r>
          </w:p>
        </w:tc>
        <w:tc>
          <w:tcPr>
            <w:tcW w:w="1009" w:type="dxa"/>
            <w:vAlign w:val="center"/>
          </w:tcPr>
          <w:p w14:paraId="1CA85B9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11 (4.5%)</w:t>
            </w:r>
          </w:p>
        </w:tc>
        <w:tc>
          <w:tcPr>
            <w:tcW w:w="1009" w:type="dxa"/>
            <w:vAlign w:val="center"/>
          </w:tcPr>
          <w:p w14:paraId="01CDDB4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98 (0.9%)</w:t>
            </w:r>
          </w:p>
        </w:tc>
        <w:tc>
          <w:tcPr>
            <w:tcW w:w="1010" w:type="dxa"/>
            <w:vAlign w:val="center"/>
          </w:tcPr>
          <w:p w14:paraId="51617068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64 (0.8%)</w:t>
            </w:r>
          </w:p>
        </w:tc>
        <w:tc>
          <w:tcPr>
            <w:tcW w:w="1009" w:type="dxa"/>
            <w:vAlign w:val="center"/>
          </w:tcPr>
          <w:p w14:paraId="2222222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182 (0.7%)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1285BB0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5 (1.2%)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F654C4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52 (0.3%)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C2CB508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80 (0.9%)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3A29E14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332 (0.6%)</w:t>
            </w:r>
          </w:p>
        </w:tc>
      </w:tr>
      <w:tr w:rsidR="00FD50CF" w:rsidRPr="006873C0" w14:paraId="6FA8108F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07D8104E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Acute kidney injury</w:t>
            </w:r>
          </w:p>
        </w:tc>
        <w:tc>
          <w:tcPr>
            <w:tcW w:w="1009" w:type="dxa"/>
            <w:vAlign w:val="center"/>
          </w:tcPr>
          <w:p w14:paraId="06F63D68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5 (2%)</w:t>
            </w:r>
          </w:p>
        </w:tc>
        <w:tc>
          <w:tcPr>
            <w:tcW w:w="1009" w:type="dxa"/>
            <w:vAlign w:val="center"/>
          </w:tcPr>
          <w:p w14:paraId="2F9E73A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102 (1%)</w:t>
            </w:r>
          </w:p>
        </w:tc>
        <w:tc>
          <w:tcPr>
            <w:tcW w:w="1010" w:type="dxa"/>
            <w:vAlign w:val="center"/>
          </w:tcPr>
          <w:p w14:paraId="6CC8BD3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116 (1.4%)</w:t>
            </w:r>
          </w:p>
        </w:tc>
        <w:tc>
          <w:tcPr>
            <w:tcW w:w="1009" w:type="dxa"/>
            <w:vAlign w:val="center"/>
          </w:tcPr>
          <w:p w14:paraId="6C0ED89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714 (2.6%)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1098FAB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 (1%)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57D820A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163 (1%)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96A0B3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125 (1.4%)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143C7D8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979 (1.8%)</w:t>
            </w:r>
          </w:p>
        </w:tc>
      </w:tr>
      <w:tr w:rsidR="00FD50CF" w:rsidRPr="006873C0" w14:paraId="1325145F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1D903576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Acute pancreatitis</w:t>
            </w:r>
          </w:p>
        </w:tc>
        <w:tc>
          <w:tcPr>
            <w:tcW w:w="1009" w:type="dxa"/>
            <w:vAlign w:val="center"/>
          </w:tcPr>
          <w:p w14:paraId="405FBEE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7 (2.8%)</w:t>
            </w:r>
          </w:p>
        </w:tc>
        <w:tc>
          <w:tcPr>
            <w:tcW w:w="1009" w:type="dxa"/>
            <w:vAlign w:val="center"/>
          </w:tcPr>
          <w:p w14:paraId="342C090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62 (0.6%)</w:t>
            </w:r>
          </w:p>
        </w:tc>
        <w:tc>
          <w:tcPr>
            <w:tcW w:w="1010" w:type="dxa"/>
            <w:vAlign w:val="center"/>
          </w:tcPr>
          <w:p w14:paraId="1863FCB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37 (0.5%)</w:t>
            </w:r>
          </w:p>
        </w:tc>
        <w:tc>
          <w:tcPr>
            <w:tcW w:w="1009" w:type="dxa"/>
            <w:vAlign w:val="center"/>
          </w:tcPr>
          <w:p w14:paraId="4EE376F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124 (0.4%)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0756A956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 (0.5%)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2AAFB0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90 (0.6%)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46DB4A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46 (0.5%)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4FB94F5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276 (0.5%)</w:t>
            </w:r>
          </w:p>
        </w:tc>
      </w:tr>
      <w:tr w:rsidR="00FD50CF" w:rsidRPr="006873C0" w14:paraId="53EE3CE5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108B4599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Acute respiratory failure</w:t>
            </w:r>
          </w:p>
        </w:tc>
        <w:tc>
          <w:tcPr>
            <w:tcW w:w="1009" w:type="dxa"/>
            <w:vAlign w:val="center"/>
          </w:tcPr>
          <w:p w14:paraId="49F9C431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0 (0%)</w:t>
            </w:r>
          </w:p>
        </w:tc>
        <w:tc>
          <w:tcPr>
            <w:tcW w:w="1009" w:type="dxa"/>
            <w:vAlign w:val="center"/>
          </w:tcPr>
          <w:p w14:paraId="0DE85BD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110 (1%)</w:t>
            </w:r>
          </w:p>
        </w:tc>
        <w:tc>
          <w:tcPr>
            <w:tcW w:w="1010" w:type="dxa"/>
            <w:vAlign w:val="center"/>
          </w:tcPr>
          <w:p w14:paraId="2617873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203 (2.5%)</w:t>
            </w:r>
          </w:p>
        </w:tc>
        <w:tc>
          <w:tcPr>
            <w:tcW w:w="1009" w:type="dxa"/>
            <w:vAlign w:val="center"/>
          </w:tcPr>
          <w:p w14:paraId="6FAA3EF6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15 (0.1%)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713E4D3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 (1%)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7E26105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37 (0.2%)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54D210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207 (2.4%)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4AF92AD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162 (0.3%)</w:t>
            </w:r>
          </w:p>
        </w:tc>
      </w:tr>
      <w:tr w:rsidR="00FD50CF" w:rsidRPr="006873C0" w14:paraId="13BC4926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75A30A82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URTI</w:t>
            </w:r>
          </w:p>
        </w:tc>
        <w:tc>
          <w:tcPr>
            <w:tcW w:w="1009" w:type="dxa"/>
            <w:vAlign w:val="center"/>
          </w:tcPr>
          <w:p w14:paraId="0AD71DF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7 (2.8%)</w:t>
            </w:r>
          </w:p>
        </w:tc>
        <w:tc>
          <w:tcPr>
            <w:tcW w:w="1009" w:type="dxa"/>
            <w:vAlign w:val="center"/>
          </w:tcPr>
          <w:p w14:paraId="79A4F5E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62 (0.6%)</w:t>
            </w:r>
          </w:p>
        </w:tc>
        <w:tc>
          <w:tcPr>
            <w:tcW w:w="1010" w:type="dxa"/>
            <w:vAlign w:val="center"/>
          </w:tcPr>
          <w:p w14:paraId="48798338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 (0%)</w:t>
            </w:r>
          </w:p>
        </w:tc>
        <w:tc>
          <w:tcPr>
            <w:tcW w:w="1009" w:type="dxa"/>
            <w:vAlign w:val="center"/>
          </w:tcPr>
          <w:p w14:paraId="78ABC419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52 (0.2%)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708EDB3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0 (0%)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37D52D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26 (0.2%)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9E06F1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8 (0.1%)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6213269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140 (0.3%)</w:t>
            </w:r>
          </w:p>
        </w:tc>
      </w:tr>
      <w:tr w:rsidR="00FD50CF" w:rsidRPr="006873C0" w14:paraId="00C227E3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394EE590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DVT PE</w:t>
            </w:r>
          </w:p>
        </w:tc>
        <w:tc>
          <w:tcPr>
            <w:tcW w:w="1009" w:type="dxa"/>
            <w:vAlign w:val="center"/>
          </w:tcPr>
          <w:p w14:paraId="22C985F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 (1.2%)</w:t>
            </w:r>
          </w:p>
        </w:tc>
        <w:tc>
          <w:tcPr>
            <w:tcW w:w="1009" w:type="dxa"/>
            <w:vAlign w:val="center"/>
          </w:tcPr>
          <w:p w14:paraId="2825984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76 (0.7%)</w:t>
            </w:r>
          </w:p>
        </w:tc>
        <w:tc>
          <w:tcPr>
            <w:tcW w:w="1010" w:type="dxa"/>
            <w:vAlign w:val="center"/>
          </w:tcPr>
          <w:p w14:paraId="4550523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84 (1%)</w:t>
            </w:r>
          </w:p>
        </w:tc>
        <w:tc>
          <w:tcPr>
            <w:tcW w:w="1009" w:type="dxa"/>
            <w:vAlign w:val="center"/>
          </w:tcPr>
          <w:p w14:paraId="356F8B3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245 (0.9%)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133D428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 (0.2%)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02F1F8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80 (0.5%)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ADA0F29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88 (1%)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3A844E71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401 (0.7%)</w:t>
            </w:r>
          </w:p>
        </w:tc>
      </w:tr>
      <w:tr w:rsidR="00FD50CF" w:rsidRPr="006873C0" w14:paraId="2276AADD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3380D2FB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Anemia</w:t>
            </w:r>
          </w:p>
        </w:tc>
        <w:tc>
          <w:tcPr>
            <w:tcW w:w="1009" w:type="dxa"/>
            <w:vAlign w:val="center"/>
          </w:tcPr>
          <w:p w14:paraId="702AC4C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 (0.4%)</w:t>
            </w:r>
          </w:p>
        </w:tc>
        <w:tc>
          <w:tcPr>
            <w:tcW w:w="1009" w:type="dxa"/>
            <w:vAlign w:val="center"/>
          </w:tcPr>
          <w:p w14:paraId="33CB99E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141 (1.3%)</w:t>
            </w:r>
          </w:p>
        </w:tc>
        <w:tc>
          <w:tcPr>
            <w:tcW w:w="1010" w:type="dxa"/>
            <w:vAlign w:val="center"/>
          </w:tcPr>
          <w:p w14:paraId="24DB734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 (0%)</w:t>
            </w:r>
          </w:p>
        </w:tc>
        <w:tc>
          <w:tcPr>
            <w:tcW w:w="1009" w:type="dxa"/>
            <w:vAlign w:val="center"/>
          </w:tcPr>
          <w:p w14:paraId="11E3490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46 (0.2%)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5774AB1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 (0.2%)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1D56C2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118 (0.8%)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3A1D36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 (0.1%)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5236FC3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305 (0.6%)</w:t>
            </w:r>
          </w:p>
        </w:tc>
      </w:tr>
      <w:tr w:rsidR="00FD50CF" w:rsidRPr="006873C0" w14:paraId="1E9B079C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3D85B4CE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Atrial fibrillation/flutter</w:t>
            </w:r>
          </w:p>
        </w:tc>
        <w:tc>
          <w:tcPr>
            <w:tcW w:w="1009" w:type="dxa"/>
            <w:vAlign w:val="center"/>
          </w:tcPr>
          <w:p w14:paraId="4D76187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 (0.4%)</w:t>
            </w:r>
          </w:p>
        </w:tc>
        <w:tc>
          <w:tcPr>
            <w:tcW w:w="1009" w:type="dxa"/>
            <w:vAlign w:val="center"/>
          </w:tcPr>
          <w:p w14:paraId="4695F1C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246 (2.3%)</w:t>
            </w:r>
          </w:p>
        </w:tc>
        <w:tc>
          <w:tcPr>
            <w:tcW w:w="1010" w:type="dxa"/>
            <w:vAlign w:val="center"/>
          </w:tcPr>
          <w:p w14:paraId="01689FD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102 (1.3%)</w:t>
            </w:r>
          </w:p>
        </w:tc>
        <w:tc>
          <w:tcPr>
            <w:tcW w:w="1009" w:type="dxa"/>
            <w:vAlign w:val="center"/>
          </w:tcPr>
          <w:p w14:paraId="25C867A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603 (2.2%)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143C364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9 (2.2%)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4FAF5E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279 (1.8%)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AB898A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112 (1.3%)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66C49528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1128 (2.1%)</w:t>
            </w:r>
          </w:p>
        </w:tc>
      </w:tr>
      <w:tr w:rsidR="00FD50CF" w:rsidRPr="006873C0" w14:paraId="5ED311E0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3C7FAA9D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Cellulitis</w:t>
            </w:r>
          </w:p>
        </w:tc>
        <w:tc>
          <w:tcPr>
            <w:tcW w:w="1009" w:type="dxa"/>
            <w:vAlign w:val="center"/>
          </w:tcPr>
          <w:p w14:paraId="08C112B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 (0.4%)</w:t>
            </w:r>
          </w:p>
        </w:tc>
        <w:tc>
          <w:tcPr>
            <w:tcW w:w="1009" w:type="dxa"/>
            <w:vAlign w:val="center"/>
          </w:tcPr>
          <w:p w14:paraId="71F6D8F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104 (1%)</w:t>
            </w:r>
          </w:p>
        </w:tc>
        <w:tc>
          <w:tcPr>
            <w:tcW w:w="1010" w:type="dxa"/>
            <w:vAlign w:val="center"/>
          </w:tcPr>
          <w:p w14:paraId="25EEF65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14 (0.2%)</w:t>
            </w:r>
          </w:p>
        </w:tc>
        <w:tc>
          <w:tcPr>
            <w:tcW w:w="1009" w:type="dxa"/>
            <w:vAlign w:val="center"/>
          </w:tcPr>
          <w:p w14:paraId="5B6E3E4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415 (1.5%)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2F570FB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0 (0%)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A03B47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190 (1.2%)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B2F9EF6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15 (0.2%)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2CF219C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709 (1.3%)</w:t>
            </w:r>
          </w:p>
        </w:tc>
      </w:tr>
      <w:tr w:rsidR="00FD50CF" w:rsidRPr="006873C0" w14:paraId="11DA8E6B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62619584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Stroke and TIA</w:t>
            </w:r>
          </w:p>
        </w:tc>
        <w:tc>
          <w:tcPr>
            <w:tcW w:w="1009" w:type="dxa"/>
            <w:vAlign w:val="center"/>
          </w:tcPr>
          <w:p w14:paraId="54B1CC4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17 (6.9%)</w:t>
            </w:r>
          </w:p>
        </w:tc>
        <w:tc>
          <w:tcPr>
            <w:tcW w:w="1009" w:type="dxa"/>
            <w:vAlign w:val="center"/>
          </w:tcPr>
          <w:p w14:paraId="43F7C6F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421 (4%)</w:t>
            </w:r>
          </w:p>
        </w:tc>
        <w:tc>
          <w:tcPr>
            <w:tcW w:w="1010" w:type="dxa"/>
            <w:vAlign w:val="center"/>
          </w:tcPr>
          <w:p w14:paraId="1399E561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257 (3.2%)</w:t>
            </w:r>
          </w:p>
        </w:tc>
        <w:tc>
          <w:tcPr>
            <w:tcW w:w="1009" w:type="dxa"/>
            <w:vAlign w:val="center"/>
          </w:tcPr>
          <w:p w14:paraId="12016B5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652 (2.3%)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5B7EDB4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12 (2.9%)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CAF900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657 (4.2%)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663651A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286 (3.3%)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4CE8964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1730 (3.2%)</w:t>
            </w:r>
          </w:p>
        </w:tc>
      </w:tr>
      <w:tr w:rsidR="00FD50CF" w:rsidRPr="006873C0" w14:paraId="49046150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08966A2E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Heart failure</w:t>
            </w:r>
          </w:p>
        </w:tc>
        <w:tc>
          <w:tcPr>
            <w:tcW w:w="1009" w:type="dxa"/>
            <w:vAlign w:val="center"/>
          </w:tcPr>
          <w:p w14:paraId="0D7408E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 (1.6%)</w:t>
            </w:r>
          </w:p>
        </w:tc>
        <w:tc>
          <w:tcPr>
            <w:tcW w:w="1009" w:type="dxa"/>
            <w:vAlign w:val="center"/>
          </w:tcPr>
          <w:p w14:paraId="378572F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253 (2.4%)</w:t>
            </w:r>
          </w:p>
        </w:tc>
        <w:tc>
          <w:tcPr>
            <w:tcW w:w="1010" w:type="dxa"/>
            <w:vAlign w:val="center"/>
          </w:tcPr>
          <w:p w14:paraId="1598FFD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451 (5.6%)</w:t>
            </w:r>
          </w:p>
        </w:tc>
        <w:tc>
          <w:tcPr>
            <w:tcW w:w="1009" w:type="dxa"/>
            <w:vAlign w:val="center"/>
          </w:tcPr>
          <w:p w14:paraId="299ADFB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1771 (6.4%)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3584A9A6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10 (2.4%)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D6D140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578 (3.7%)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1CA7334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465 (5.3%)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55661A1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2602 (4.8%)</w:t>
            </w:r>
          </w:p>
        </w:tc>
      </w:tr>
      <w:tr w:rsidR="00FD50CF" w:rsidRPr="006873C0" w14:paraId="640DA9B6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48161C4B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Dizziness</w:t>
            </w:r>
          </w:p>
        </w:tc>
        <w:tc>
          <w:tcPr>
            <w:tcW w:w="1009" w:type="dxa"/>
            <w:vAlign w:val="center"/>
          </w:tcPr>
          <w:p w14:paraId="1348481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0 (0%)</w:t>
            </w:r>
          </w:p>
        </w:tc>
        <w:tc>
          <w:tcPr>
            <w:tcW w:w="1009" w:type="dxa"/>
            <w:vAlign w:val="center"/>
          </w:tcPr>
          <w:p w14:paraId="57030C0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85 (0.8%)</w:t>
            </w:r>
          </w:p>
        </w:tc>
        <w:tc>
          <w:tcPr>
            <w:tcW w:w="1010" w:type="dxa"/>
            <w:vAlign w:val="center"/>
          </w:tcPr>
          <w:p w14:paraId="2AF02DD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 (0%)</w:t>
            </w:r>
          </w:p>
        </w:tc>
        <w:tc>
          <w:tcPr>
            <w:tcW w:w="1009" w:type="dxa"/>
            <w:vAlign w:val="center"/>
          </w:tcPr>
          <w:p w14:paraId="5B1AB89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76 (0.3%)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2B294B6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 (0.2%)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6A3DBB1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69 (0.4%)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D3FBFB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 (0%)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71ABBA0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230 (0.4%)</w:t>
            </w:r>
          </w:p>
        </w:tc>
      </w:tr>
      <w:tr w:rsidR="00FD50CF" w:rsidRPr="006873C0" w14:paraId="221FAC02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7B34AA6B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Fever</w:t>
            </w:r>
          </w:p>
        </w:tc>
        <w:tc>
          <w:tcPr>
            <w:tcW w:w="1009" w:type="dxa"/>
            <w:vAlign w:val="center"/>
          </w:tcPr>
          <w:p w14:paraId="2E7ABC0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 (1.2%)</w:t>
            </w:r>
          </w:p>
        </w:tc>
        <w:tc>
          <w:tcPr>
            <w:tcW w:w="1009" w:type="dxa"/>
            <w:vAlign w:val="center"/>
          </w:tcPr>
          <w:p w14:paraId="358BA3B8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586 (5.5%)</w:t>
            </w:r>
          </w:p>
        </w:tc>
        <w:tc>
          <w:tcPr>
            <w:tcW w:w="1010" w:type="dxa"/>
            <w:vAlign w:val="center"/>
          </w:tcPr>
          <w:p w14:paraId="4914A18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 (0%)</w:t>
            </w:r>
          </w:p>
        </w:tc>
        <w:tc>
          <w:tcPr>
            <w:tcW w:w="1009" w:type="dxa"/>
            <w:vAlign w:val="center"/>
          </w:tcPr>
          <w:p w14:paraId="3784E5F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85 (0.3%)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0078457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0 (0%)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10D102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20 (0.1%)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D30F3D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7 (0.1%)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2A08793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691 (1.3%)</w:t>
            </w:r>
          </w:p>
        </w:tc>
      </w:tr>
      <w:tr w:rsidR="00FD50CF" w:rsidRPr="006873C0" w14:paraId="1E656899" w14:textId="77777777" w:rsidTr="00B948AD">
        <w:trPr>
          <w:trHeight w:val="211"/>
        </w:trPr>
        <w:tc>
          <w:tcPr>
            <w:tcW w:w="2108" w:type="dxa"/>
            <w:vAlign w:val="center"/>
          </w:tcPr>
          <w:p w14:paraId="34168336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Femoral fracture</w:t>
            </w:r>
          </w:p>
        </w:tc>
        <w:tc>
          <w:tcPr>
            <w:tcW w:w="1009" w:type="dxa"/>
            <w:vAlign w:val="center"/>
          </w:tcPr>
          <w:p w14:paraId="5EB46C78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39 (15.8%)</w:t>
            </w:r>
          </w:p>
        </w:tc>
        <w:tc>
          <w:tcPr>
            <w:tcW w:w="1009" w:type="dxa"/>
            <w:vAlign w:val="center"/>
          </w:tcPr>
          <w:p w14:paraId="4AB2227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525 (5%)</w:t>
            </w:r>
          </w:p>
        </w:tc>
        <w:tc>
          <w:tcPr>
            <w:tcW w:w="1010" w:type="dxa"/>
            <w:vAlign w:val="center"/>
          </w:tcPr>
          <w:p w14:paraId="2EE1939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153 (1.9%)</w:t>
            </w:r>
          </w:p>
        </w:tc>
        <w:tc>
          <w:tcPr>
            <w:tcW w:w="1009" w:type="dxa"/>
            <w:vAlign w:val="center"/>
          </w:tcPr>
          <w:p w14:paraId="1EE8BA1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877 (3.2%)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6137C5D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19 (4.6%)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3ADBFD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1466 (9.3%)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BA67DA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211 (2.4%)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2D2FD0A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2868 (5.3%)</w:t>
            </w:r>
          </w:p>
        </w:tc>
      </w:tr>
      <w:tr w:rsidR="00FD50CF" w:rsidRPr="006873C0" w14:paraId="66ED017D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336A70B4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Hyponatremia</w:t>
            </w:r>
          </w:p>
        </w:tc>
        <w:tc>
          <w:tcPr>
            <w:tcW w:w="1009" w:type="dxa"/>
            <w:vAlign w:val="center"/>
          </w:tcPr>
          <w:p w14:paraId="157268E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0 (0%)</w:t>
            </w:r>
          </w:p>
        </w:tc>
        <w:tc>
          <w:tcPr>
            <w:tcW w:w="1009" w:type="dxa"/>
            <w:vAlign w:val="center"/>
          </w:tcPr>
          <w:p w14:paraId="61304D7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110 (1%)</w:t>
            </w:r>
          </w:p>
        </w:tc>
        <w:tc>
          <w:tcPr>
            <w:tcW w:w="1010" w:type="dxa"/>
            <w:vAlign w:val="center"/>
          </w:tcPr>
          <w:p w14:paraId="1519F59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25 (0.3%)</w:t>
            </w:r>
          </w:p>
        </w:tc>
        <w:tc>
          <w:tcPr>
            <w:tcW w:w="1009" w:type="dxa"/>
            <w:vAlign w:val="center"/>
          </w:tcPr>
          <w:p w14:paraId="1FEEEC9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146 (0.5%)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2BF6E45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 (0.5%)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9A30A7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60 (0.4%)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3ED552C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27 (0.3%)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18D60E3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316 (0.6%)</w:t>
            </w:r>
          </w:p>
        </w:tc>
      </w:tr>
      <w:tr w:rsidR="00FD50CF" w:rsidRPr="006873C0" w14:paraId="2030A89E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2D5F159E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COPD</w:t>
            </w:r>
          </w:p>
        </w:tc>
        <w:tc>
          <w:tcPr>
            <w:tcW w:w="1009" w:type="dxa"/>
            <w:vAlign w:val="center"/>
          </w:tcPr>
          <w:p w14:paraId="33CD15E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 (0.4%)</w:t>
            </w:r>
          </w:p>
        </w:tc>
        <w:tc>
          <w:tcPr>
            <w:tcW w:w="1009" w:type="dxa"/>
            <w:vAlign w:val="center"/>
          </w:tcPr>
          <w:p w14:paraId="5DCD3D8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143 (1.3%)</w:t>
            </w:r>
          </w:p>
        </w:tc>
        <w:tc>
          <w:tcPr>
            <w:tcW w:w="1010" w:type="dxa"/>
            <w:vAlign w:val="center"/>
          </w:tcPr>
          <w:p w14:paraId="25BDD68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49 (0.6%)</w:t>
            </w:r>
          </w:p>
        </w:tc>
        <w:tc>
          <w:tcPr>
            <w:tcW w:w="1009" w:type="dxa"/>
            <w:vAlign w:val="center"/>
          </w:tcPr>
          <w:p w14:paraId="7EDCEB1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228 (0.8%)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7C34961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0 (0%)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086EF98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0 (0%)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2468602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50 (0.6%)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533E82E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371 (1%)</w:t>
            </w:r>
          </w:p>
        </w:tc>
      </w:tr>
      <w:tr w:rsidR="00FD50CF" w:rsidRPr="006873C0" w14:paraId="713DF8EF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05C180EE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Dyspnea</w:t>
            </w:r>
          </w:p>
        </w:tc>
        <w:tc>
          <w:tcPr>
            <w:tcW w:w="1009" w:type="dxa"/>
            <w:vAlign w:val="center"/>
          </w:tcPr>
          <w:p w14:paraId="6B7BE188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 (2.4%)</w:t>
            </w:r>
          </w:p>
        </w:tc>
        <w:tc>
          <w:tcPr>
            <w:tcW w:w="1009" w:type="dxa"/>
            <w:vAlign w:val="center"/>
          </w:tcPr>
          <w:p w14:paraId="0A880BA8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499 (4.7%)</w:t>
            </w:r>
          </w:p>
        </w:tc>
        <w:tc>
          <w:tcPr>
            <w:tcW w:w="1010" w:type="dxa"/>
            <w:vAlign w:val="center"/>
          </w:tcPr>
          <w:p w14:paraId="2033D937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5 (0.1%)</w:t>
            </w:r>
          </w:p>
        </w:tc>
        <w:tc>
          <w:tcPr>
            <w:tcW w:w="1009" w:type="dxa"/>
            <w:vAlign w:val="center"/>
          </w:tcPr>
          <w:p w14:paraId="0020DAC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99 (0.4%)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0775452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0 (0%)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8E9D81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30 (0.2%)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E14793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11 (0.1%)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727AEF5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628 (1.2%)</w:t>
            </w:r>
          </w:p>
        </w:tc>
      </w:tr>
      <w:tr w:rsidR="00FD50CF" w:rsidRPr="006873C0" w14:paraId="57F91F39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7183D88A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Pneumonia</w:t>
            </w:r>
          </w:p>
        </w:tc>
        <w:tc>
          <w:tcPr>
            <w:tcW w:w="1009" w:type="dxa"/>
            <w:vAlign w:val="center"/>
          </w:tcPr>
          <w:p w14:paraId="6A171FB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12 (4.9%)</w:t>
            </w:r>
          </w:p>
        </w:tc>
        <w:tc>
          <w:tcPr>
            <w:tcW w:w="1009" w:type="dxa"/>
            <w:vAlign w:val="center"/>
          </w:tcPr>
          <w:p w14:paraId="14298E5F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598 (5.6%)</w:t>
            </w:r>
          </w:p>
        </w:tc>
        <w:tc>
          <w:tcPr>
            <w:tcW w:w="1010" w:type="dxa"/>
            <w:vAlign w:val="center"/>
          </w:tcPr>
          <w:p w14:paraId="19479DE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276 (3.4%)</w:t>
            </w:r>
          </w:p>
        </w:tc>
        <w:tc>
          <w:tcPr>
            <w:tcW w:w="1009" w:type="dxa"/>
            <w:vAlign w:val="center"/>
          </w:tcPr>
          <w:p w14:paraId="6B81035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932 (3.4%)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4F697CA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20 (4.8%)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CDF723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660 (4.2%)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432DDBF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308 (3.5%)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515C2B6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2190 (4%)</w:t>
            </w:r>
          </w:p>
        </w:tc>
      </w:tr>
      <w:tr w:rsidR="00FD50CF" w:rsidRPr="006873C0" w14:paraId="67A4606D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0B2FB8A2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Syncope</w:t>
            </w:r>
          </w:p>
        </w:tc>
        <w:tc>
          <w:tcPr>
            <w:tcW w:w="1009" w:type="dxa"/>
            <w:vAlign w:val="center"/>
          </w:tcPr>
          <w:p w14:paraId="40CADA0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0 (0%)</w:t>
            </w:r>
          </w:p>
        </w:tc>
        <w:tc>
          <w:tcPr>
            <w:tcW w:w="1009" w:type="dxa"/>
            <w:vAlign w:val="center"/>
          </w:tcPr>
          <w:p w14:paraId="411BC4D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304 (2.9%)</w:t>
            </w:r>
          </w:p>
        </w:tc>
        <w:tc>
          <w:tcPr>
            <w:tcW w:w="1010" w:type="dxa"/>
            <w:vAlign w:val="center"/>
          </w:tcPr>
          <w:p w14:paraId="615C4F9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8 (0.1%)</w:t>
            </w:r>
          </w:p>
        </w:tc>
        <w:tc>
          <w:tcPr>
            <w:tcW w:w="1009" w:type="dxa"/>
            <w:vAlign w:val="center"/>
          </w:tcPr>
          <w:p w14:paraId="2D653C21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413 (1.5%)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1FC07849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 (1%)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35D34822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241 (1.5%)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0583225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12 (0.1%)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12C9ED61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958 (1.8%)</w:t>
            </w:r>
          </w:p>
        </w:tc>
      </w:tr>
      <w:tr w:rsidR="00FD50CF" w:rsidRPr="006873C0" w14:paraId="660449A9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28142CA9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Sepsis</w:t>
            </w:r>
          </w:p>
        </w:tc>
        <w:tc>
          <w:tcPr>
            <w:tcW w:w="1009" w:type="dxa"/>
            <w:vAlign w:val="center"/>
          </w:tcPr>
          <w:p w14:paraId="29021AE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38 (15.4%)</w:t>
            </w:r>
          </w:p>
        </w:tc>
        <w:tc>
          <w:tcPr>
            <w:tcW w:w="1009" w:type="dxa"/>
            <w:vAlign w:val="center"/>
          </w:tcPr>
          <w:p w14:paraId="50CFAD2B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373 (3.5%)</w:t>
            </w:r>
          </w:p>
        </w:tc>
        <w:tc>
          <w:tcPr>
            <w:tcW w:w="1010" w:type="dxa"/>
            <w:vAlign w:val="center"/>
          </w:tcPr>
          <w:p w14:paraId="4A3337D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1036 (12.8%)</w:t>
            </w:r>
          </w:p>
        </w:tc>
        <w:tc>
          <w:tcPr>
            <w:tcW w:w="1009" w:type="dxa"/>
            <w:vAlign w:val="center"/>
          </w:tcPr>
          <w:p w14:paraId="29F3130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397 (1.4%)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6D2E6D3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16 (3.8%)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2920466C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153 (1%)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563A71A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1090 (12.5%)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1B27EEE3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923 (1.7%)</w:t>
            </w:r>
          </w:p>
        </w:tc>
      </w:tr>
      <w:tr w:rsidR="00FD50CF" w:rsidRPr="006873C0" w14:paraId="6590DA3B" w14:textId="77777777" w:rsidTr="00B948AD">
        <w:trPr>
          <w:trHeight w:val="221"/>
        </w:trPr>
        <w:tc>
          <w:tcPr>
            <w:tcW w:w="2108" w:type="dxa"/>
            <w:vAlign w:val="center"/>
          </w:tcPr>
          <w:p w14:paraId="4D8AD85F" w14:textId="77777777" w:rsidR="00FD50CF" w:rsidRPr="00C0341F" w:rsidRDefault="00FD50CF" w:rsidP="0013732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4"/>
                <w:szCs w:val="14"/>
              </w:rPr>
            </w:pPr>
            <w:r w:rsidRPr="00C0341F">
              <w:rPr>
                <w:rFonts w:asciiTheme="majorBidi" w:hAnsiTheme="majorBidi" w:cstheme="majorBidi"/>
                <w:b/>
                <w:bCs/>
                <w:sz w:val="14"/>
                <w:szCs w:val="14"/>
              </w:rPr>
              <w:t>Urinary tract infection</w:t>
            </w:r>
          </w:p>
        </w:tc>
        <w:tc>
          <w:tcPr>
            <w:tcW w:w="1009" w:type="dxa"/>
            <w:vAlign w:val="center"/>
          </w:tcPr>
          <w:p w14:paraId="629B97A4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3 (1.2%)</w:t>
            </w:r>
          </w:p>
        </w:tc>
        <w:tc>
          <w:tcPr>
            <w:tcW w:w="1009" w:type="dxa"/>
            <w:vAlign w:val="center"/>
          </w:tcPr>
          <w:p w14:paraId="06155456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502 (4.7%)</w:t>
            </w:r>
          </w:p>
        </w:tc>
        <w:tc>
          <w:tcPr>
            <w:tcW w:w="1010" w:type="dxa"/>
            <w:vAlign w:val="center"/>
          </w:tcPr>
          <w:p w14:paraId="7B510DFA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47 (0.6%)</w:t>
            </w:r>
          </w:p>
        </w:tc>
        <w:tc>
          <w:tcPr>
            <w:tcW w:w="1009" w:type="dxa"/>
            <w:vAlign w:val="center"/>
          </w:tcPr>
          <w:p w14:paraId="6F922C80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979 (3.5%)</w:t>
            </w:r>
          </w:p>
        </w:tc>
        <w:tc>
          <w:tcPr>
            <w:tcW w:w="1009" w:type="dxa"/>
            <w:tcBorders>
              <w:right w:val="single" w:sz="4" w:space="0" w:color="auto"/>
            </w:tcBorders>
            <w:vAlign w:val="center"/>
          </w:tcPr>
          <w:p w14:paraId="55C20DE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2 (0.5%)</w:t>
            </w:r>
          </w:p>
        </w:tc>
        <w:tc>
          <w:tcPr>
            <w:tcW w:w="1010" w:type="dxa"/>
            <w:tcBorders>
              <w:left w:val="single" w:sz="4" w:space="0" w:color="auto"/>
              <w:right w:val="single" w:sz="18" w:space="0" w:color="auto"/>
            </w:tcBorders>
            <w:vAlign w:val="center"/>
          </w:tcPr>
          <w:p w14:paraId="109D3ECD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408 (2.6%)</w:t>
            </w:r>
          </w:p>
        </w:tc>
        <w:tc>
          <w:tcPr>
            <w:tcW w:w="1009" w:type="dxa"/>
            <w:tcBorders>
              <w:left w:val="single" w:sz="18" w:space="0" w:color="auto"/>
              <w:right w:val="single" w:sz="4" w:space="0" w:color="auto"/>
            </w:tcBorders>
            <w:vAlign w:val="center"/>
          </w:tcPr>
          <w:p w14:paraId="7B7F020E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52 (0.6%)</w:t>
            </w:r>
          </w:p>
        </w:tc>
        <w:tc>
          <w:tcPr>
            <w:tcW w:w="1010" w:type="dxa"/>
            <w:tcBorders>
              <w:left w:val="single" w:sz="4" w:space="0" w:color="auto"/>
            </w:tcBorders>
            <w:vAlign w:val="center"/>
          </w:tcPr>
          <w:p w14:paraId="527ECD25" w14:textId="77777777" w:rsidR="00FD50CF" w:rsidRPr="006873C0" w:rsidRDefault="00FD50CF" w:rsidP="00B948AD">
            <w:pPr>
              <w:bidi w:val="0"/>
              <w:jc w:val="center"/>
              <w:rPr>
                <w:rFonts w:asciiTheme="majorBidi" w:hAnsiTheme="majorBidi" w:cstheme="majorBidi"/>
                <w:sz w:val="16"/>
                <w:szCs w:val="16"/>
                <w:rtl/>
              </w:rPr>
            </w:pPr>
            <w:r w:rsidRPr="00F4160F">
              <w:rPr>
                <w:rFonts w:asciiTheme="majorBidi" w:hAnsiTheme="majorBidi" w:cstheme="majorBidi"/>
                <w:sz w:val="16"/>
                <w:szCs w:val="16"/>
              </w:rPr>
              <w:t>1889 (3.5%)</w:t>
            </w:r>
          </w:p>
        </w:tc>
      </w:tr>
    </w:tbl>
    <w:p w14:paraId="7321F2D2" w14:textId="48B0FFE2" w:rsidR="00FD50CF" w:rsidRDefault="000C4613" w:rsidP="00FD50CF">
      <w:pPr>
        <w:bidi w:val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* SOFA score data </w:t>
      </w:r>
      <w:r w:rsidR="00B948AD">
        <w:rPr>
          <w:rFonts w:asciiTheme="majorBidi" w:hAnsiTheme="majorBidi" w:cstheme="majorBidi"/>
          <w:sz w:val="20"/>
          <w:szCs w:val="20"/>
        </w:rPr>
        <w:t>were</w:t>
      </w:r>
      <w:r>
        <w:rPr>
          <w:rFonts w:asciiTheme="majorBidi" w:hAnsiTheme="majorBidi" w:cstheme="majorBidi"/>
          <w:sz w:val="20"/>
          <w:szCs w:val="20"/>
        </w:rPr>
        <w:t xml:space="preserve"> not available for the Australian cohort.</w:t>
      </w:r>
    </w:p>
    <w:p w14:paraId="1CE0DB99" w14:textId="4BB9A80C" w:rsidR="00CB2CAA" w:rsidRPr="000751DD" w:rsidRDefault="00CB2CAA" w:rsidP="00CB2CAA">
      <w:pPr>
        <w:bidi w:val="0"/>
        <w:rPr>
          <w:rFonts w:asciiTheme="majorBidi" w:hAnsiTheme="majorBidi" w:cstheme="majorBidi"/>
          <w:sz w:val="20"/>
          <w:szCs w:val="20"/>
        </w:rPr>
      </w:pPr>
      <w:r w:rsidRPr="000751DD">
        <w:rPr>
          <w:rFonts w:asciiTheme="majorBidi" w:hAnsiTheme="majorBidi" w:cstheme="majorBidi"/>
          <w:sz w:val="20"/>
          <w:szCs w:val="20"/>
        </w:rPr>
        <w:t xml:space="preserve">LAPS </w:t>
      </w:r>
      <w:r>
        <w:rPr>
          <w:rFonts w:asciiTheme="majorBidi" w:hAnsiTheme="majorBidi" w:cstheme="majorBidi"/>
          <w:sz w:val="20"/>
          <w:szCs w:val="20"/>
        </w:rPr>
        <w:t>–</w:t>
      </w:r>
      <w:r w:rsidRPr="000751DD">
        <w:rPr>
          <w:rFonts w:asciiTheme="majorBidi" w:hAnsiTheme="majorBidi" w:cstheme="majorBidi"/>
          <w:sz w:val="20"/>
          <w:szCs w:val="20"/>
        </w:rPr>
        <w:t xml:space="preserve"> Laboratory-based Acute Physiology Score;</w:t>
      </w:r>
      <w:r w:rsidR="000C4613">
        <w:rPr>
          <w:rFonts w:asciiTheme="majorBidi" w:hAnsiTheme="majorBidi" w:cstheme="majorBidi"/>
          <w:sz w:val="20"/>
          <w:szCs w:val="20"/>
        </w:rPr>
        <w:t xml:space="preserve"> SOFA – </w:t>
      </w:r>
      <w:bookmarkStart w:id="3" w:name="_Hlk94732834"/>
      <w:r w:rsidR="000C4613" w:rsidRPr="000C4613">
        <w:rPr>
          <w:rFonts w:asciiTheme="majorBidi" w:hAnsiTheme="majorBidi" w:cstheme="majorBidi"/>
          <w:sz w:val="20"/>
          <w:szCs w:val="20"/>
        </w:rPr>
        <w:t>Sequential Organ Failure Assessment</w:t>
      </w:r>
      <w:bookmarkEnd w:id="3"/>
      <w:r w:rsidR="000C4613">
        <w:rPr>
          <w:rFonts w:asciiTheme="majorBidi" w:hAnsiTheme="majorBidi" w:cstheme="majorBidi"/>
          <w:sz w:val="20"/>
          <w:szCs w:val="20"/>
        </w:rPr>
        <w:t>;</w:t>
      </w:r>
      <w:r w:rsidRPr="000751DD">
        <w:rPr>
          <w:rFonts w:asciiTheme="majorBidi" w:hAnsiTheme="majorBidi" w:cstheme="majorBidi"/>
          <w:sz w:val="20"/>
          <w:szCs w:val="20"/>
        </w:rPr>
        <w:t xml:space="preserve"> ICU – Intensive care unit; URTI – Upper respiratory tract infection; DVT PE – Deep vein thrombosis and pulmonary embolism; TIA – Transient ischemic attack; COPD – Chronic obstructive pulmonary disease</w:t>
      </w:r>
      <w:r w:rsidRPr="000751DD">
        <w:rPr>
          <w:rFonts w:asciiTheme="majorBidi" w:hAnsiTheme="majorBidi" w:cstheme="majorBidi"/>
          <w:sz w:val="20"/>
          <w:szCs w:val="20"/>
          <w:rtl/>
        </w:rPr>
        <w:t>.</w:t>
      </w:r>
    </w:p>
    <w:p w14:paraId="754CE974" w14:textId="73A88EEB" w:rsidR="00CB2CAA" w:rsidRPr="000751DD" w:rsidRDefault="00CB2CAA" w:rsidP="00CB2CAA">
      <w:pPr>
        <w:bidi w:val="0"/>
        <w:rPr>
          <w:rFonts w:asciiTheme="majorBidi" w:hAnsiTheme="majorBidi" w:cstheme="majorBidi"/>
          <w:sz w:val="20"/>
          <w:szCs w:val="20"/>
        </w:rPr>
      </w:pPr>
    </w:p>
    <w:p w14:paraId="51C5650C" w14:textId="77777777" w:rsidR="00CB2CAA" w:rsidRDefault="00CB2CAA">
      <w:pPr>
        <w:bidi w:val="0"/>
        <w:rPr>
          <w:rFonts w:asciiTheme="majorBidi" w:hAnsiTheme="majorBidi" w:cstheme="majorBidi"/>
          <w:b/>
          <w:bCs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71849536" w14:textId="13EB5CA7" w:rsidR="00AC07FF" w:rsidRPr="00AC07FF" w:rsidRDefault="00D84125" w:rsidP="00AC07F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Supplementary </w:t>
      </w:r>
      <w:r w:rsidR="00E96667" w:rsidRPr="00E96667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CB2CAA">
        <w:rPr>
          <w:rFonts w:asciiTheme="majorBidi" w:hAnsiTheme="majorBidi" w:cstheme="majorBidi"/>
          <w:b/>
          <w:bCs/>
          <w:sz w:val="20"/>
          <w:szCs w:val="20"/>
        </w:rPr>
        <w:t>3</w:t>
      </w:r>
      <w:r w:rsidR="00CB2CAA" w:rsidRPr="0074224F">
        <w:rPr>
          <w:rFonts w:asciiTheme="majorBidi" w:hAnsiTheme="majorBidi" w:cstheme="majorBidi"/>
          <w:sz w:val="20"/>
          <w:szCs w:val="20"/>
        </w:rPr>
        <w:t xml:space="preserve"> </w:t>
      </w:r>
      <w:r w:rsidR="00AC07FF">
        <w:rPr>
          <w:rFonts w:asciiTheme="majorBidi" w:hAnsiTheme="majorBidi" w:cstheme="majorBidi"/>
          <w:sz w:val="20"/>
          <w:szCs w:val="20"/>
        </w:rPr>
        <w:t xml:space="preserve">– </w:t>
      </w:r>
      <w:r w:rsidR="00AC07FF" w:rsidRPr="00AC07FF">
        <w:rPr>
          <w:rFonts w:asciiTheme="majorBidi" w:hAnsiTheme="majorBidi" w:cstheme="majorBidi"/>
          <w:sz w:val="20"/>
          <w:szCs w:val="20"/>
        </w:rPr>
        <w:t>Characteristics of the patients admitted to the ICU in the 5</w:t>
      </w:r>
      <w:r w:rsidR="00AC07FF" w:rsidRPr="00AC07FF">
        <w:rPr>
          <w:rFonts w:asciiTheme="majorBidi" w:hAnsiTheme="majorBidi" w:cstheme="majorBidi"/>
          <w:sz w:val="20"/>
          <w:szCs w:val="20"/>
          <w:vertAlign w:val="superscript"/>
        </w:rPr>
        <w:t xml:space="preserve">th </w:t>
      </w:r>
      <w:r w:rsidR="00AC07FF" w:rsidRPr="00AC07FF">
        <w:rPr>
          <w:rFonts w:asciiTheme="majorBidi" w:hAnsiTheme="majorBidi" w:cstheme="majorBidi"/>
          <w:sz w:val="20"/>
          <w:szCs w:val="20"/>
        </w:rPr>
        <w:t>quintile from Table 3</w:t>
      </w:r>
    </w:p>
    <w:p w14:paraId="065D1D66" w14:textId="77777777" w:rsidR="00AC07FF" w:rsidRPr="00AC07FF" w:rsidRDefault="00AC07FF" w:rsidP="00AC07F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143" w:type="dxa"/>
        <w:tblInd w:w="-5" w:type="dxa"/>
        <w:tblLook w:val="04A0" w:firstRow="1" w:lastRow="0" w:firstColumn="1" w:lastColumn="0" w:noHBand="0" w:noVBand="1"/>
      </w:tblPr>
      <w:tblGrid>
        <w:gridCol w:w="4363"/>
        <w:gridCol w:w="1659"/>
        <w:gridCol w:w="1556"/>
        <w:gridCol w:w="1565"/>
      </w:tblGrid>
      <w:tr w:rsidR="00AC07FF" w:rsidRPr="00AC07FF" w14:paraId="427EAAC8" w14:textId="77777777" w:rsidTr="00AC07FF">
        <w:trPr>
          <w:trHeight w:val="1120"/>
        </w:trPr>
        <w:tc>
          <w:tcPr>
            <w:tcW w:w="4363" w:type="dxa"/>
            <w:vAlign w:val="center"/>
          </w:tcPr>
          <w:p w14:paraId="3D3D915F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659" w:type="dxa"/>
            <w:vAlign w:val="center"/>
          </w:tcPr>
          <w:p w14:paraId="7DFEAFA4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Israel</w:t>
            </w:r>
          </w:p>
          <w:p w14:paraId="2EA52762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(n=111)</w:t>
            </w:r>
          </w:p>
        </w:tc>
        <w:tc>
          <w:tcPr>
            <w:tcW w:w="1556" w:type="dxa"/>
            <w:vAlign w:val="center"/>
          </w:tcPr>
          <w:p w14:paraId="10E4975F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USA</w:t>
            </w:r>
          </w:p>
          <w:p w14:paraId="2C8FD6E7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(n=3,488)</w:t>
            </w:r>
          </w:p>
        </w:tc>
        <w:tc>
          <w:tcPr>
            <w:tcW w:w="1565" w:type="dxa"/>
            <w:vAlign w:val="center"/>
          </w:tcPr>
          <w:p w14:paraId="25342905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Australia</w:t>
            </w:r>
          </w:p>
          <w:p w14:paraId="5D167B22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(n=158)</w:t>
            </w:r>
          </w:p>
        </w:tc>
      </w:tr>
      <w:tr w:rsidR="00AC07FF" w:rsidRPr="00AC07FF" w14:paraId="1E669F65" w14:textId="77777777" w:rsidTr="00AC07FF">
        <w:trPr>
          <w:trHeight w:val="90"/>
        </w:trPr>
        <w:tc>
          <w:tcPr>
            <w:tcW w:w="4363" w:type="dxa"/>
            <w:vAlign w:val="center"/>
          </w:tcPr>
          <w:p w14:paraId="106A95EC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 (years, mean ± SD)</w:t>
            </w:r>
          </w:p>
        </w:tc>
        <w:tc>
          <w:tcPr>
            <w:tcW w:w="1659" w:type="dxa"/>
          </w:tcPr>
          <w:p w14:paraId="64063B59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84.59 ± 4.5</w:t>
            </w:r>
          </w:p>
        </w:tc>
        <w:tc>
          <w:tcPr>
            <w:tcW w:w="1556" w:type="dxa"/>
          </w:tcPr>
          <w:p w14:paraId="5E1FC382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85.82 ± 4.5</w:t>
            </w:r>
          </w:p>
        </w:tc>
        <w:tc>
          <w:tcPr>
            <w:tcW w:w="1565" w:type="dxa"/>
            <w:vAlign w:val="bottom"/>
          </w:tcPr>
          <w:p w14:paraId="039C4DF0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83.38 ± 3.1</w:t>
            </w:r>
          </w:p>
        </w:tc>
      </w:tr>
      <w:tr w:rsidR="00AC07FF" w:rsidRPr="00AC07FF" w14:paraId="2B596BB9" w14:textId="77777777" w:rsidTr="00AC07FF">
        <w:trPr>
          <w:trHeight w:val="502"/>
        </w:trPr>
        <w:tc>
          <w:tcPr>
            <w:tcW w:w="4363" w:type="dxa"/>
            <w:vAlign w:val="center"/>
          </w:tcPr>
          <w:p w14:paraId="61FDA9CD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LAPS Score (mean ± SD)</w:t>
            </w:r>
          </w:p>
        </w:tc>
        <w:tc>
          <w:tcPr>
            <w:tcW w:w="1659" w:type="dxa"/>
            <w:vAlign w:val="bottom"/>
          </w:tcPr>
          <w:p w14:paraId="5B67FB95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68.24 ± 20.3</w:t>
            </w:r>
          </w:p>
        </w:tc>
        <w:tc>
          <w:tcPr>
            <w:tcW w:w="1556" w:type="dxa"/>
            <w:vAlign w:val="bottom"/>
          </w:tcPr>
          <w:p w14:paraId="3F2B625D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64.34 ± 18.0</w:t>
            </w:r>
          </w:p>
        </w:tc>
        <w:tc>
          <w:tcPr>
            <w:tcW w:w="1565" w:type="dxa"/>
            <w:vAlign w:val="bottom"/>
          </w:tcPr>
          <w:p w14:paraId="7E695E73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68.47 ± 17.9</w:t>
            </w:r>
          </w:p>
        </w:tc>
      </w:tr>
      <w:tr w:rsidR="00AC07FF" w:rsidRPr="00AC07FF" w14:paraId="4138CF95" w14:textId="77777777" w:rsidTr="00AC07FF">
        <w:trPr>
          <w:trHeight w:val="291"/>
        </w:trPr>
        <w:tc>
          <w:tcPr>
            <w:tcW w:w="4363" w:type="dxa"/>
            <w:vAlign w:val="center"/>
          </w:tcPr>
          <w:p w14:paraId="20865B1F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Charlson Comorbidity Index (mean ± SD)</w:t>
            </w:r>
          </w:p>
        </w:tc>
        <w:tc>
          <w:tcPr>
            <w:tcW w:w="1659" w:type="dxa"/>
            <w:vAlign w:val="bottom"/>
          </w:tcPr>
          <w:p w14:paraId="5D626F9A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  <w:rtl/>
              </w:rPr>
              <w:t>5</w:t>
            </w:r>
            <w:r w:rsidRPr="00AC07FF">
              <w:rPr>
                <w:rFonts w:asciiTheme="majorBidi" w:hAnsiTheme="majorBidi" w:cstheme="majorBidi"/>
                <w:sz w:val="20"/>
                <w:szCs w:val="20"/>
              </w:rPr>
              <w:t>.88 ± 1.7</w:t>
            </w:r>
          </w:p>
        </w:tc>
        <w:tc>
          <w:tcPr>
            <w:tcW w:w="1556" w:type="dxa"/>
            <w:vAlign w:val="bottom"/>
          </w:tcPr>
          <w:p w14:paraId="246061C1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7.05 ± 2.4</w:t>
            </w:r>
          </w:p>
        </w:tc>
        <w:tc>
          <w:tcPr>
            <w:tcW w:w="1565" w:type="dxa"/>
            <w:vAlign w:val="bottom"/>
          </w:tcPr>
          <w:p w14:paraId="2092F7CA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5.18 ± 1.4</w:t>
            </w:r>
          </w:p>
        </w:tc>
      </w:tr>
      <w:tr w:rsidR="00AC07FF" w:rsidRPr="00AC07FF" w14:paraId="2244BB10" w14:textId="77777777" w:rsidTr="00AC07FF">
        <w:trPr>
          <w:trHeight w:val="291"/>
        </w:trPr>
        <w:tc>
          <w:tcPr>
            <w:tcW w:w="4363" w:type="dxa"/>
            <w:vAlign w:val="center"/>
          </w:tcPr>
          <w:p w14:paraId="3B8060BE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probability for ICU admission* (% ± SD)</w:t>
            </w:r>
          </w:p>
        </w:tc>
        <w:tc>
          <w:tcPr>
            <w:tcW w:w="1659" w:type="dxa"/>
            <w:vAlign w:val="bottom"/>
          </w:tcPr>
          <w:p w14:paraId="470C3C27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71.51 ± 1.7</w:t>
            </w:r>
          </w:p>
        </w:tc>
        <w:tc>
          <w:tcPr>
            <w:tcW w:w="1556" w:type="dxa"/>
            <w:vAlign w:val="bottom"/>
          </w:tcPr>
          <w:p w14:paraId="3B6C89EC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69.46 ± 1.7</w:t>
            </w:r>
          </w:p>
        </w:tc>
        <w:tc>
          <w:tcPr>
            <w:tcW w:w="1565" w:type="dxa"/>
            <w:vAlign w:val="bottom"/>
          </w:tcPr>
          <w:p w14:paraId="4DF3EFD6" w14:textId="77777777" w:rsidR="00AC07FF" w:rsidRPr="00AC07FF" w:rsidRDefault="00AC07FF" w:rsidP="00D57A92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69.58 ± 1.7</w:t>
            </w:r>
          </w:p>
        </w:tc>
      </w:tr>
    </w:tbl>
    <w:p w14:paraId="63685893" w14:textId="19C72E2C" w:rsidR="00BF208B" w:rsidRDefault="00BF208B" w:rsidP="00AC07F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BF208B">
        <w:rPr>
          <w:rFonts w:asciiTheme="majorBidi" w:hAnsiTheme="majorBidi" w:cstheme="majorBidi"/>
          <w:sz w:val="20"/>
          <w:szCs w:val="20"/>
        </w:rPr>
        <w:t>* ICU admission in Boston, according to the model of Table 2.</w:t>
      </w:r>
    </w:p>
    <w:p w14:paraId="2C35A2FB" w14:textId="282D0D6A" w:rsidR="00AC07FF" w:rsidRPr="00AC07FF" w:rsidRDefault="002559E9" w:rsidP="00BF20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2559E9">
        <w:rPr>
          <w:rFonts w:asciiTheme="majorBidi" w:hAnsiTheme="majorBidi" w:cstheme="majorBidi"/>
          <w:sz w:val="20"/>
          <w:szCs w:val="20"/>
        </w:rPr>
        <w:t>ICU – Intensive care unit</w:t>
      </w:r>
      <w:r>
        <w:rPr>
          <w:rFonts w:asciiTheme="majorBidi" w:hAnsiTheme="majorBidi" w:cstheme="majorBidi"/>
          <w:sz w:val="20"/>
          <w:szCs w:val="20"/>
        </w:rPr>
        <w:t xml:space="preserve">; </w:t>
      </w:r>
      <w:r w:rsidRPr="002559E9">
        <w:rPr>
          <w:rFonts w:asciiTheme="majorBidi" w:hAnsiTheme="majorBidi" w:cstheme="majorBidi"/>
          <w:sz w:val="20"/>
          <w:szCs w:val="20"/>
        </w:rPr>
        <w:t>LAPS - Laboratory-based Acute Physiology Score</w:t>
      </w:r>
      <w:r>
        <w:rPr>
          <w:rFonts w:asciiTheme="majorBidi" w:hAnsiTheme="majorBidi" w:cstheme="majorBidi"/>
          <w:sz w:val="20"/>
          <w:szCs w:val="20"/>
        </w:rPr>
        <w:t>.</w:t>
      </w:r>
    </w:p>
    <w:p w14:paraId="476E8D0C" w14:textId="77777777" w:rsidR="00AC07FF" w:rsidRDefault="00AC07FF">
      <w:pPr>
        <w:bidi w:val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br w:type="page"/>
      </w:r>
    </w:p>
    <w:p w14:paraId="20BA4F00" w14:textId="474E1BA7" w:rsidR="00AC07FF" w:rsidRPr="00AC07FF" w:rsidRDefault="00D84125" w:rsidP="00AC07F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Supplementary </w:t>
      </w:r>
      <w:r w:rsidR="00E96667" w:rsidRPr="00E96667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CB2CAA">
        <w:rPr>
          <w:rFonts w:asciiTheme="majorBidi" w:hAnsiTheme="majorBidi" w:cstheme="majorBidi"/>
          <w:b/>
          <w:bCs/>
          <w:sz w:val="20"/>
          <w:szCs w:val="20"/>
        </w:rPr>
        <w:t xml:space="preserve">4 </w:t>
      </w:r>
      <w:r w:rsidR="00AC07FF">
        <w:rPr>
          <w:rFonts w:asciiTheme="majorBidi" w:hAnsiTheme="majorBidi" w:cstheme="majorBidi"/>
          <w:sz w:val="20"/>
          <w:szCs w:val="20"/>
        </w:rPr>
        <w:t xml:space="preserve">– </w:t>
      </w:r>
      <w:r w:rsidR="00AC07FF" w:rsidRPr="00AC07FF">
        <w:rPr>
          <w:rFonts w:asciiTheme="majorBidi" w:hAnsiTheme="majorBidi" w:cstheme="majorBidi"/>
          <w:sz w:val="20"/>
          <w:szCs w:val="20"/>
        </w:rPr>
        <w:t xml:space="preserve">Characteristics of the patients </w:t>
      </w:r>
      <w:r w:rsidR="00AC07FF" w:rsidRPr="00AC07FF">
        <w:rPr>
          <w:rFonts w:asciiTheme="majorBidi" w:hAnsiTheme="majorBidi" w:cstheme="majorBidi"/>
          <w:sz w:val="20"/>
          <w:szCs w:val="20"/>
          <w:u w:val="single"/>
        </w:rPr>
        <w:t>not</w:t>
      </w:r>
      <w:r w:rsidR="00AC07FF" w:rsidRPr="00AC07FF">
        <w:rPr>
          <w:rFonts w:asciiTheme="majorBidi" w:hAnsiTheme="majorBidi" w:cstheme="majorBidi"/>
          <w:sz w:val="20"/>
          <w:szCs w:val="20"/>
        </w:rPr>
        <w:t xml:space="preserve"> admitted to the ICU in the 5</w:t>
      </w:r>
      <w:r w:rsidR="00AC07FF" w:rsidRPr="00AC07FF">
        <w:rPr>
          <w:rFonts w:asciiTheme="majorBidi" w:hAnsiTheme="majorBidi" w:cstheme="majorBidi"/>
          <w:sz w:val="20"/>
          <w:szCs w:val="20"/>
          <w:vertAlign w:val="superscript"/>
        </w:rPr>
        <w:t xml:space="preserve">th </w:t>
      </w:r>
      <w:r w:rsidR="00AC07FF" w:rsidRPr="00AC07FF">
        <w:rPr>
          <w:rFonts w:asciiTheme="majorBidi" w:hAnsiTheme="majorBidi" w:cstheme="majorBidi"/>
          <w:sz w:val="20"/>
          <w:szCs w:val="20"/>
        </w:rPr>
        <w:t>quintile from Table 3</w:t>
      </w:r>
    </w:p>
    <w:tbl>
      <w:tblPr>
        <w:tblStyle w:val="TableGrid"/>
        <w:tblpPr w:leftFromText="180" w:rightFromText="180" w:vertAnchor="text" w:horzAnchor="margin" w:tblpY="155"/>
        <w:tblW w:w="9075" w:type="dxa"/>
        <w:tblLook w:val="04A0" w:firstRow="1" w:lastRow="0" w:firstColumn="1" w:lastColumn="0" w:noHBand="0" w:noVBand="1"/>
      </w:tblPr>
      <w:tblGrid>
        <w:gridCol w:w="4336"/>
        <w:gridCol w:w="1646"/>
        <w:gridCol w:w="1539"/>
        <w:gridCol w:w="1554"/>
      </w:tblGrid>
      <w:tr w:rsidR="00AC07FF" w:rsidRPr="00AC07FF" w14:paraId="2301082F" w14:textId="77777777" w:rsidTr="00AC07FF">
        <w:trPr>
          <w:trHeight w:val="1056"/>
        </w:trPr>
        <w:tc>
          <w:tcPr>
            <w:tcW w:w="4336" w:type="dxa"/>
            <w:vAlign w:val="center"/>
          </w:tcPr>
          <w:p w14:paraId="30DDF3B8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Variable</w:t>
            </w:r>
          </w:p>
        </w:tc>
        <w:tc>
          <w:tcPr>
            <w:tcW w:w="1646" w:type="dxa"/>
            <w:vAlign w:val="center"/>
          </w:tcPr>
          <w:p w14:paraId="4DDBADB0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Israel</w:t>
            </w:r>
          </w:p>
          <w:p w14:paraId="7FA31C97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</w:t>
            </w: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  <w:t>1</w:t>
            </w: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,747)</w:t>
            </w:r>
          </w:p>
        </w:tc>
        <w:tc>
          <w:tcPr>
            <w:tcW w:w="1539" w:type="dxa"/>
            <w:vAlign w:val="center"/>
          </w:tcPr>
          <w:p w14:paraId="2F8CBD06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USA</w:t>
            </w:r>
          </w:p>
          <w:p w14:paraId="453C65DF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(n=1,675)</w:t>
            </w:r>
          </w:p>
        </w:tc>
        <w:tc>
          <w:tcPr>
            <w:tcW w:w="1554" w:type="dxa"/>
            <w:vAlign w:val="center"/>
          </w:tcPr>
          <w:p w14:paraId="391CFBEC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Australia</w:t>
            </w:r>
          </w:p>
          <w:p w14:paraId="27F95365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(n=968)</w:t>
            </w:r>
          </w:p>
        </w:tc>
      </w:tr>
      <w:tr w:rsidR="00AC07FF" w:rsidRPr="00AC07FF" w14:paraId="10245510" w14:textId="77777777" w:rsidTr="00AC07FF">
        <w:trPr>
          <w:trHeight w:val="85"/>
        </w:trPr>
        <w:tc>
          <w:tcPr>
            <w:tcW w:w="4336" w:type="dxa"/>
            <w:vAlign w:val="center"/>
          </w:tcPr>
          <w:p w14:paraId="79A3B947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Age (years, mean ± SD)</w:t>
            </w:r>
          </w:p>
        </w:tc>
        <w:tc>
          <w:tcPr>
            <w:tcW w:w="1646" w:type="dxa"/>
          </w:tcPr>
          <w:p w14:paraId="1907E091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85.62 ± 4.6</w:t>
            </w:r>
          </w:p>
        </w:tc>
        <w:tc>
          <w:tcPr>
            <w:tcW w:w="1539" w:type="dxa"/>
          </w:tcPr>
          <w:p w14:paraId="5E3ED33F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85.91 ± 4.5</w:t>
            </w:r>
          </w:p>
        </w:tc>
        <w:tc>
          <w:tcPr>
            <w:tcW w:w="1554" w:type="dxa"/>
            <w:vAlign w:val="bottom"/>
          </w:tcPr>
          <w:p w14:paraId="2B3AF70C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85.42 ± 4.4</w:t>
            </w:r>
          </w:p>
        </w:tc>
      </w:tr>
      <w:tr w:rsidR="00AC07FF" w:rsidRPr="00AC07FF" w14:paraId="395F0E74" w14:textId="77777777" w:rsidTr="00AC07FF">
        <w:trPr>
          <w:trHeight w:val="474"/>
        </w:trPr>
        <w:tc>
          <w:tcPr>
            <w:tcW w:w="4336" w:type="dxa"/>
            <w:vAlign w:val="center"/>
          </w:tcPr>
          <w:p w14:paraId="5CE00826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LAPS Score (mean ± SD)</w:t>
            </w:r>
          </w:p>
        </w:tc>
        <w:tc>
          <w:tcPr>
            <w:tcW w:w="1646" w:type="dxa"/>
            <w:vAlign w:val="bottom"/>
          </w:tcPr>
          <w:p w14:paraId="19A582A2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63.13 ± 18.9</w:t>
            </w:r>
          </w:p>
        </w:tc>
        <w:tc>
          <w:tcPr>
            <w:tcW w:w="1539" w:type="dxa"/>
            <w:vAlign w:val="bottom"/>
          </w:tcPr>
          <w:p w14:paraId="7D9138BF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  <w:rtl/>
              </w:rPr>
              <w:t>58.11</w:t>
            </w:r>
            <w:r w:rsidRPr="00AC07FF">
              <w:rPr>
                <w:rFonts w:asciiTheme="majorBidi" w:hAnsiTheme="majorBidi" w:cstheme="majorBidi"/>
                <w:sz w:val="20"/>
                <w:szCs w:val="20"/>
              </w:rPr>
              <w:t xml:space="preserve"> ± 14.8</w:t>
            </w:r>
          </w:p>
        </w:tc>
        <w:tc>
          <w:tcPr>
            <w:tcW w:w="1554" w:type="dxa"/>
            <w:vAlign w:val="bottom"/>
          </w:tcPr>
          <w:p w14:paraId="473AE48F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57.29 ± 16.0</w:t>
            </w:r>
          </w:p>
        </w:tc>
      </w:tr>
      <w:tr w:rsidR="00AC07FF" w:rsidRPr="00AC07FF" w14:paraId="290281AB" w14:textId="77777777" w:rsidTr="00AC07FF">
        <w:trPr>
          <w:trHeight w:val="275"/>
        </w:trPr>
        <w:tc>
          <w:tcPr>
            <w:tcW w:w="4336" w:type="dxa"/>
            <w:vAlign w:val="center"/>
          </w:tcPr>
          <w:p w14:paraId="0EBA3D14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Charlson Comorbidity Index (mean ± SD)</w:t>
            </w:r>
          </w:p>
        </w:tc>
        <w:tc>
          <w:tcPr>
            <w:tcW w:w="1646" w:type="dxa"/>
            <w:vAlign w:val="bottom"/>
          </w:tcPr>
          <w:p w14:paraId="19C5DFF1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  <w:rtl/>
              </w:rPr>
              <w:t>5</w:t>
            </w:r>
            <w:r w:rsidRPr="00AC07FF">
              <w:rPr>
                <w:rFonts w:asciiTheme="majorBidi" w:hAnsiTheme="majorBidi" w:cstheme="majorBidi"/>
                <w:sz w:val="20"/>
                <w:szCs w:val="20"/>
              </w:rPr>
              <w:t>.62 ± 1.6</w:t>
            </w:r>
          </w:p>
        </w:tc>
        <w:tc>
          <w:tcPr>
            <w:tcW w:w="1539" w:type="dxa"/>
            <w:vAlign w:val="bottom"/>
          </w:tcPr>
          <w:p w14:paraId="572CD274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7.15 ± 2.4</w:t>
            </w:r>
          </w:p>
        </w:tc>
        <w:tc>
          <w:tcPr>
            <w:tcW w:w="1554" w:type="dxa"/>
            <w:vAlign w:val="bottom"/>
          </w:tcPr>
          <w:p w14:paraId="6D9284EE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5.26 ± 1.7</w:t>
            </w:r>
          </w:p>
        </w:tc>
      </w:tr>
      <w:tr w:rsidR="00AC07FF" w:rsidRPr="00AC07FF" w14:paraId="50456B8A" w14:textId="77777777" w:rsidTr="00AC07FF">
        <w:trPr>
          <w:trHeight w:val="275"/>
        </w:trPr>
        <w:tc>
          <w:tcPr>
            <w:tcW w:w="4336" w:type="dxa"/>
            <w:vAlign w:val="center"/>
          </w:tcPr>
          <w:p w14:paraId="6035437A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Mean probability for ICU admission* (% ± SD)</w:t>
            </w:r>
          </w:p>
        </w:tc>
        <w:tc>
          <w:tcPr>
            <w:tcW w:w="1646" w:type="dxa"/>
            <w:vAlign w:val="bottom"/>
          </w:tcPr>
          <w:p w14:paraId="766A8EA9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67.28 ± 1.6</w:t>
            </w:r>
          </w:p>
        </w:tc>
        <w:tc>
          <w:tcPr>
            <w:tcW w:w="1539" w:type="dxa"/>
            <w:vAlign w:val="bottom"/>
          </w:tcPr>
          <w:p w14:paraId="70EFE672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59.07 ± 1.4</w:t>
            </w:r>
          </w:p>
        </w:tc>
        <w:tc>
          <w:tcPr>
            <w:tcW w:w="1554" w:type="dxa"/>
            <w:vAlign w:val="bottom"/>
          </w:tcPr>
          <w:p w14:paraId="3E68A9C3" w14:textId="77777777" w:rsidR="00AC07FF" w:rsidRPr="00AC07FF" w:rsidRDefault="00AC07FF" w:rsidP="00AC07FF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AC07FF">
              <w:rPr>
                <w:rFonts w:asciiTheme="majorBidi" w:hAnsiTheme="majorBidi" w:cstheme="majorBidi"/>
                <w:sz w:val="20"/>
                <w:szCs w:val="20"/>
              </w:rPr>
              <w:t>60.06 ± 1.5</w:t>
            </w:r>
          </w:p>
        </w:tc>
      </w:tr>
    </w:tbl>
    <w:p w14:paraId="6EA0EF3D" w14:textId="7059A8DC" w:rsidR="00BF208B" w:rsidRDefault="00BF208B" w:rsidP="002559E9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BF208B">
        <w:rPr>
          <w:rFonts w:asciiTheme="majorBidi" w:hAnsiTheme="majorBidi" w:cstheme="majorBidi"/>
          <w:sz w:val="20"/>
          <w:szCs w:val="20"/>
        </w:rPr>
        <w:t>* ICU admission in Boston, according to the model of Table 2.</w:t>
      </w:r>
    </w:p>
    <w:p w14:paraId="5CE1A2E6" w14:textId="09431C4A" w:rsidR="002559E9" w:rsidRPr="00AC07FF" w:rsidRDefault="002559E9" w:rsidP="00BF208B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  <w:r w:rsidRPr="002559E9">
        <w:rPr>
          <w:rFonts w:asciiTheme="majorBidi" w:hAnsiTheme="majorBidi" w:cstheme="majorBidi"/>
          <w:sz w:val="20"/>
          <w:szCs w:val="20"/>
        </w:rPr>
        <w:t>ICU – Intensive care unit</w:t>
      </w:r>
      <w:r>
        <w:rPr>
          <w:rFonts w:asciiTheme="majorBidi" w:hAnsiTheme="majorBidi" w:cstheme="majorBidi"/>
          <w:sz w:val="20"/>
          <w:szCs w:val="20"/>
        </w:rPr>
        <w:t xml:space="preserve">; </w:t>
      </w:r>
      <w:r w:rsidRPr="002559E9">
        <w:rPr>
          <w:rFonts w:asciiTheme="majorBidi" w:hAnsiTheme="majorBidi" w:cstheme="majorBidi"/>
          <w:sz w:val="20"/>
          <w:szCs w:val="20"/>
        </w:rPr>
        <w:t>LAPS - Laboratory-based Acute Physiology Score</w:t>
      </w:r>
      <w:r>
        <w:rPr>
          <w:rFonts w:asciiTheme="majorBidi" w:hAnsiTheme="majorBidi" w:cstheme="majorBidi"/>
          <w:sz w:val="20"/>
          <w:szCs w:val="20"/>
        </w:rPr>
        <w:t>.</w:t>
      </w:r>
    </w:p>
    <w:p w14:paraId="26758858" w14:textId="77777777" w:rsidR="00AC07FF" w:rsidRPr="00AC07FF" w:rsidRDefault="00AC07FF" w:rsidP="00AC07FF">
      <w:pPr>
        <w:autoSpaceDE w:val="0"/>
        <w:autoSpaceDN w:val="0"/>
        <w:bidi w:val="0"/>
        <w:adjustRightInd w:val="0"/>
        <w:spacing w:after="0" w:line="240" w:lineRule="auto"/>
        <w:rPr>
          <w:rFonts w:asciiTheme="majorBidi" w:hAnsiTheme="majorBidi" w:cstheme="majorBidi"/>
          <w:sz w:val="20"/>
          <w:szCs w:val="20"/>
        </w:rPr>
      </w:pPr>
    </w:p>
    <w:p w14:paraId="0B69F6B5" w14:textId="77777777" w:rsidR="00AC07FF" w:rsidRPr="00AC07FF" w:rsidRDefault="00AC07FF">
      <w:pPr>
        <w:bidi w:val="0"/>
        <w:rPr>
          <w:rFonts w:asciiTheme="majorBidi" w:hAnsiTheme="majorBidi" w:cstheme="majorBidi"/>
          <w:b/>
          <w:bCs/>
          <w:sz w:val="20"/>
          <w:szCs w:val="20"/>
        </w:rPr>
      </w:pPr>
      <w:r w:rsidRPr="00AC07FF">
        <w:rPr>
          <w:rFonts w:asciiTheme="majorBidi" w:hAnsiTheme="majorBidi" w:cstheme="majorBidi"/>
          <w:b/>
          <w:bCs/>
          <w:sz w:val="20"/>
          <w:szCs w:val="20"/>
        </w:rPr>
        <w:br w:type="page"/>
      </w:r>
    </w:p>
    <w:p w14:paraId="39B5E060" w14:textId="1A87BD39" w:rsidR="008F16A0" w:rsidRPr="0074224F" w:rsidRDefault="00D84125" w:rsidP="008F16A0">
      <w:pPr>
        <w:bidi w:val="0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b/>
          <w:bCs/>
          <w:sz w:val="20"/>
          <w:szCs w:val="20"/>
        </w:rPr>
        <w:t xml:space="preserve">Supplementary </w:t>
      </w:r>
      <w:r w:rsidR="00E96667" w:rsidRPr="00E96667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CB2CAA">
        <w:rPr>
          <w:rFonts w:asciiTheme="majorBidi" w:hAnsiTheme="majorBidi" w:cstheme="majorBidi"/>
          <w:b/>
          <w:bCs/>
          <w:sz w:val="20"/>
          <w:szCs w:val="20"/>
        </w:rPr>
        <w:t xml:space="preserve">5 </w:t>
      </w:r>
      <w:r w:rsidR="008F16A0" w:rsidRPr="0074224F">
        <w:rPr>
          <w:rFonts w:asciiTheme="majorBidi" w:hAnsiTheme="majorBidi" w:cstheme="majorBidi"/>
          <w:sz w:val="20"/>
          <w:szCs w:val="20"/>
        </w:rPr>
        <w:t>– Kaplan-Meyer mean estimates for 4 time points.</w:t>
      </w:r>
    </w:p>
    <w:p w14:paraId="116D8770" w14:textId="77777777" w:rsidR="008F16A0" w:rsidRPr="0074224F" w:rsidRDefault="008F16A0" w:rsidP="008F16A0">
      <w:pPr>
        <w:autoSpaceDE w:val="0"/>
        <w:autoSpaceDN w:val="0"/>
        <w:bidi w:val="0"/>
        <w:adjustRightInd w:val="0"/>
        <w:rPr>
          <w:rFonts w:asciiTheme="majorBidi" w:hAnsiTheme="majorBidi" w:cstheme="majorBidi"/>
          <w:sz w:val="20"/>
          <w:szCs w:val="20"/>
        </w:rPr>
      </w:pPr>
    </w:p>
    <w:tbl>
      <w:tblPr>
        <w:tblStyle w:val="TableGrid"/>
        <w:tblW w:w="9795" w:type="dxa"/>
        <w:tblLook w:val="04A0" w:firstRow="1" w:lastRow="0" w:firstColumn="1" w:lastColumn="0" w:noHBand="0" w:noVBand="1"/>
      </w:tblPr>
      <w:tblGrid>
        <w:gridCol w:w="2879"/>
        <w:gridCol w:w="1729"/>
        <w:gridCol w:w="1729"/>
        <w:gridCol w:w="1729"/>
        <w:gridCol w:w="1729"/>
      </w:tblGrid>
      <w:tr w:rsidR="008F16A0" w:rsidRPr="0074224F" w14:paraId="22E9DA41" w14:textId="77777777" w:rsidTr="00647759">
        <w:trPr>
          <w:trHeight w:val="137"/>
        </w:trPr>
        <w:tc>
          <w:tcPr>
            <w:tcW w:w="2879" w:type="dxa"/>
            <w:vAlign w:val="center"/>
          </w:tcPr>
          <w:p w14:paraId="31F18EE2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Country/ KM estimate (Std. Error)</w:t>
            </w:r>
          </w:p>
        </w:tc>
        <w:tc>
          <w:tcPr>
            <w:tcW w:w="1729" w:type="dxa"/>
            <w:vAlign w:val="center"/>
          </w:tcPr>
          <w:p w14:paraId="1B033A9D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 months</w:t>
            </w:r>
          </w:p>
        </w:tc>
        <w:tc>
          <w:tcPr>
            <w:tcW w:w="1729" w:type="dxa"/>
            <w:vAlign w:val="center"/>
          </w:tcPr>
          <w:p w14:paraId="65EC4996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12 months</w:t>
            </w:r>
          </w:p>
        </w:tc>
        <w:tc>
          <w:tcPr>
            <w:tcW w:w="1729" w:type="dxa"/>
            <w:vAlign w:val="center"/>
          </w:tcPr>
          <w:p w14:paraId="34CFF44E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18 months</w:t>
            </w:r>
          </w:p>
        </w:tc>
        <w:tc>
          <w:tcPr>
            <w:tcW w:w="1729" w:type="dxa"/>
            <w:vAlign w:val="center"/>
          </w:tcPr>
          <w:p w14:paraId="28DC34FF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24 months</w:t>
            </w:r>
          </w:p>
        </w:tc>
      </w:tr>
      <w:tr w:rsidR="008F16A0" w:rsidRPr="0074224F" w14:paraId="5521D42F" w14:textId="77777777" w:rsidTr="00647759">
        <w:trPr>
          <w:trHeight w:val="137"/>
        </w:trPr>
        <w:tc>
          <w:tcPr>
            <w:tcW w:w="2879" w:type="dxa"/>
            <w:vAlign w:val="center"/>
          </w:tcPr>
          <w:p w14:paraId="0066AB43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Israel</w:t>
            </w:r>
          </w:p>
        </w:tc>
        <w:tc>
          <w:tcPr>
            <w:tcW w:w="1729" w:type="dxa"/>
          </w:tcPr>
          <w:p w14:paraId="7DC4CCED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0.69 (0.013)</w:t>
            </w:r>
          </w:p>
        </w:tc>
        <w:tc>
          <w:tcPr>
            <w:tcW w:w="1729" w:type="dxa"/>
          </w:tcPr>
          <w:p w14:paraId="01F6AB05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0.60 (0.013)</w:t>
            </w:r>
          </w:p>
        </w:tc>
        <w:tc>
          <w:tcPr>
            <w:tcW w:w="1729" w:type="dxa"/>
          </w:tcPr>
          <w:p w14:paraId="6F0B9789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0.54 (0.014)</w:t>
            </w:r>
          </w:p>
        </w:tc>
        <w:tc>
          <w:tcPr>
            <w:tcW w:w="1729" w:type="dxa"/>
          </w:tcPr>
          <w:p w14:paraId="2AC14FDE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0.48 (0.014)</w:t>
            </w:r>
          </w:p>
        </w:tc>
      </w:tr>
      <w:tr w:rsidR="008F16A0" w:rsidRPr="0074224F" w14:paraId="37321304" w14:textId="77777777" w:rsidTr="00647759">
        <w:trPr>
          <w:trHeight w:val="47"/>
        </w:trPr>
        <w:tc>
          <w:tcPr>
            <w:tcW w:w="2879" w:type="dxa"/>
            <w:vAlign w:val="center"/>
          </w:tcPr>
          <w:p w14:paraId="0DD5F56E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USA</w:t>
            </w:r>
          </w:p>
        </w:tc>
        <w:tc>
          <w:tcPr>
            <w:tcW w:w="1729" w:type="dxa"/>
          </w:tcPr>
          <w:p w14:paraId="64353515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0.62 (0.008)</w:t>
            </w:r>
          </w:p>
        </w:tc>
        <w:tc>
          <w:tcPr>
            <w:tcW w:w="1729" w:type="dxa"/>
          </w:tcPr>
          <w:p w14:paraId="68424257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0.58 (0.008)</w:t>
            </w:r>
          </w:p>
        </w:tc>
        <w:tc>
          <w:tcPr>
            <w:tcW w:w="1729" w:type="dxa"/>
          </w:tcPr>
          <w:p w14:paraId="50F7EA08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0.55 (0.009)</w:t>
            </w:r>
          </w:p>
        </w:tc>
        <w:tc>
          <w:tcPr>
            <w:tcW w:w="1729" w:type="dxa"/>
          </w:tcPr>
          <w:p w14:paraId="51DA1A5C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0.53 (0.009)</w:t>
            </w:r>
          </w:p>
        </w:tc>
      </w:tr>
      <w:tr w:rsidR="008F16A0" w:rsidRPr="0074224F" w14:paraId="445E0728" w14:textId="77777777" w:rsidTr="00647759">
        <w:trPr>
          <w:trHeight w:val="52"/>
        </w:trPr>
        <w:tc>
          <w:tcPr>
            <w:tcW w:w="2879" w:type="dxa"/>
            <w:vAlign w:val="center"/>
          </w:tcPr>
          <w:p w14:paraId="171040E5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Australia</w:t>
            </w:r>
          </w:p>
        </w:tc>
        <w:tc>
          <w:tcPr>
            <w:tcW w:w="1729" w:type="dxa"/>
          </w:tcPr>
          <w:p w14:paraId="65964CC2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0.74 (0.013)</w:t>
            </w:r>
          </w:p>
        </w:tc>
        <w:tc>
          <w:tcPr>
            <w:tcW w:w="1729" w:type="dxa"/>
          </w:tcPr>
          <w:p w14:paraId="520B97D3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0.66 (0.016)</w:t>
            </w:r>
          </w:p>
        </w:tc>
        <w:tc>
          <w:tcPr>
            <w:tcW w:w="1729" w:type="dxa"/>
          </w:tcPr>
          <w:p w14:paraId="21CC6254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0.59 (0.016)</w:t>
            </w:r>
          </w:p>
        </w:tc>
        <w:tc>
          <w:tcPr>
            <w:tcW w:w="1729" w:type="dxa"/>
          </w:tcPr>
          <w:p w14:paraId="38E500D7" w14:textId="77777777" w:rsidR="008F16A0" w:rsidRPr="0074224F" w:rsidRDefault="008F16A0" w:rsidP="00647759">
            <w:pPr>
              <w:bidi w:val="0"/>
              <w:jc w:val="center"/>
              <w:rPr>
                <w:rFonts w:asciiTheme="majorBidi" w:hAnsiTheme="majorBidi" w:cstheme="majorBidi"/>
                <w:sz w:val="20"/>
                <w:szCs w:val="20"/>
                <w:rtl/>
              </w:rPr>
            </w:pPr>
            <w:r w:rsidRPr="0074224F">
              <w:rPr>
                <w:rFonts w:asciiTheme="majorBidi" w:hAnsiTheme="majorBidi" w:cstheme="majorBidi"/>
                <w:sz w:val="20"/>
                <w:szCs w:val="20"/>
              </w:rPr>
              <w:t>0.53 (0.016)</w:t>
            </w:r>
          </w:p>
        </w:tc>
      </w:tr>
    </w:tbl>
    <w:p w14:paraId="65CA18FB" w14:textId="77777777" w:rsidR="00422880" w:rsidRDefault="00422880"/>
    <w:sectPr w:rsidR="00422880" w:rsidSect="00F9688A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6A0"/>
    <w:rsid w:val="000C4613"/>
    <w:rsid w:val="00161655"/>
    <w:rsid w:val="00184EE3"/>
    <w:rsid w:val="0024709D"/>
    <w:rsid w:val="002559E9"/>
    <w:rsid w:val="002D2D67"/>
    <w:rsid w:val="00330306"/>
    <w:rsid w:val="003378CF"/>
    <w:rsid w:val="00422880"/>
    <w:rsid w:val="0066332B"/>
    <w:rsid w:val="008F16A0"/>
    <w:rsid w:val="00A21580"/>
    <w:rsid w:val="00AC07FF"/>
    <w:rsid w:val="00B948AD"/>
    <w:rsid w:val="00BF208B"/>
    <w:rsid w:val="00BF66D7"/>
    <w:rsid w:val="00C84D7F"/>
    <w:rsid w:val="00C920A5"/>
    <w:rsid w:val="00CB2CAA"/>
    <w:rsid w:val="00D84125"/>
    <w:rsid w:val="00DE7E99"/>
    <w:rsid w:val="00E96667"/>
    <w:rsid w:val="00F4160F"/>
    <w:rsid w:val="00F9688A"/>
    <w:rsid w:val="00FD5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6A6D46"/>
  <w15:chartTrackingRefBased/>
  <w15:docId w15:val="{7FDD242A-1D03-4B4E-81B3-21F9AEDB0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59E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F16A0"/>
    <w:rPr>
      <w:color w:val="0000FF"/>
      <w:u w:val="single"/>
    </w:rPr>
  </w:style>
  <w:style w:type="paragraph" w:styleId="NoSpacing">
    <w:name w:val="No Spacing"/>
    <w:uiPriority w:val="1"/>
    <w:qFormat/>
    <w:rsid w:val="008F16A0"/>
    <w:pPr>
      <w:spacing w:after="0" w:line="240" w:lineRule="auto"/>
    </w:pPr>
  </w:style>
  <w:style w:type="table" w:styleId="TableGrid">
    <w:name w:val="Table Grid"/>
    <w:basedOn w:val="TableNormal"/>
    <w:uiPriority w:val="39"/>
    <w:rsid w:val="008F16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B2CAA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C46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1126</Words>
  <Characters>6422</Characters>
  <Application>Microsoft Office Word</Application>
  <DocSecurity>0</DocSecurity>
  <Lines>53</Lines>
  <Paragraphs>15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טל אבוחצירה</dc:creator>
  <cp:keywords/>
  <dc:description/>
  <cp:lastModifiedBy>Poornima Thiruvudaiselvi</cp:lastModifiedBy>
  <cp:revision>5</cp:revision>
  <dcterms:created xsi:type="dcterms:W3CDTF">2022-01-11T19:14:00Z</dcterms:created>
  <dcterms:modified xsi:type="dcterms:W3CDTF">2022-02-15T16:02:00Z</dcterms:modified>
</cp:coreProperties>
</file>