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7DB" w:rsidRPr="004E0099" w:rsidRDefault="004907DB" w:rsidP="004907DB">
      <w:pPr>
        <w:pStyle w:val="Heading1"/>
        <w:rPr>
          <w:rFonts w:ascii="Times New Roman" w:hAnsi="Times New Roman" w:cs="Times New Roman"/>
          <w:sz w:val="28"/>
          <w:szCs w:val="28"/>
          <w:lang w:val="en-GB"/>
        </w:rPr>
      </w:pPr>
      <w:r w:rsidRPr="004E0099">
        <w:rPr>
          <w:rFonts w:ascii="Times New Roman" w:hAnsi="Times New Roman" w:cs="Times New Roman"/>
          <w:sz w:val="28"/>
          <w:szCs w:val="28"/>
          <w:lang w:val="en-GB"/>
        </w:rPr>
        <w:t>Additional file 7</w:t>
      </w:r>
    </w:p>
    <w:p w:rsidR="004907DB" w:rsidRPr="004E0099" w:rsidRDefault="004907DB" w:rsidP="004907DB">
      <w:pPr>
        <w:spacing w:after="0"/>
        <w:rPr>
          <w:rFonts w:ascii="Times New Roman" w:eastAsia="Yu Mincho" w:hAnsi="Times New Roman" w:cs="Times New Roman"/>
          <w:sz w:val="28"/>
          <w:szCs w:val="28"/>
          <w:lang w:val="en-GB" w:eastAsia="ja-JP"/>
        </w:rPr>
      </w:pPr>
      <w:r w:rsidRPr="004E0099">
        <w:rPr>
          <w:rFonts w:ascii="Times New Roman" w:eastAsia="Yu Mincho" w:hAnsi="Times New Roman" w:cs="Times New Roman"/>
          <w:sz w:val="28"/>
          <w:szCs w:val="28"/>
          <w:lang w:val="en-GB" w:eastAsia="ja-JP"/>
        </w:rPr>
        <w:t>Univariate analyses and multivariate logistic regression model for factors potentially associated with poor outcome for patients intubated for non-neurological reasons only.</w:t>
      </w:r>
    </w:p>
    <w:p w:rsidR="004907DB" w:rsidRPr="004E0099" w:rsidRDefault="004907DB" w:rsidP="004907DB">
      <w:pPr>
        <w:spacing w:after="0"/>
        <w:rPr>
          <w:rFonts w:ascii="Times New Roman" w:eastAsia="Yu Mincho" w:hAnsi="Times New Roman" w:cs="Times New Roman"/>
          <w:sz w:val="28"/>
          <w:szCs w:val="28"/>
          <w:lang w:val="en-GB" w:eastAsia="ja-JP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08"/>
        <w:gridCol w:w="2188"/>
        <w:gridCol w:w="997"/>
        <w:gridCol w:w="2065"/>
        <w:gridCol w:w="771"/>
        <w:gridCol w:w="997"/>
      </w:tblGrid>
      <w:tr w:rsidR="004907DB" w:rsidRPr="004E0099" w:rsidTr="00DE2745">
        <w:trPr>
          <w:trHeight w:val="284"/>
        </w:trPr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ja-JP" w:bidi="bn-IN"/>
              </w:rPr>
              <w:t>Univariate regression</w:t>
            </w:r>
          </w:p>
        </w:tc>
        <w:tc>
          <w:tcPr>
            <w:tcW w:w="0" w:type="auto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ja-JP" w:bidi="bn-IN"/>
              </w:rPr>
              <w:t>Multivariate model</w:t>
            </w:r>
          </w:p>
        </w:tc>
      </w:tr>
      <w:tr w:rsidR="004907DB" w:rsidRPr="004E0099" w:rsidTr="00DE2745">
        <w:trPr>
          <w:trHeight w:val="284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ja-JP" w:bidi="bn-IN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ja-JP" w:bidi="bn-IN"/>
              </w:rPr>
              <w:t>OR (CI 95%)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GB" w:eastAsia="ja-JP" w:bidi="bn-IN"/>
              </w:rPr>
              <w:t>P-value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ja-JP" w:bidi="bn-IN"/>
              </w:rPr>
              <w:t>OR (CI 95%)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ja-JP" w:bidi="bn-IN"/>
              </w:rPr>
              <w:t>VIF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GB" w:eastAsia="ja-JP" w:bidi="bn-IN"/>
              </w:rPr>
              <w:t>P-value</w:t>
            </w:r>
          </w:p>
        </w:tc>
      </w:tr>
      <w:tr w:rsidR="004907DB" w:rsidRPr="004E0099" w:rsidTr="00DE2745">
        <w:trPr>
          <w:trHeight w:val="284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b/>
                <w:bCs/>
                <w:color w:val="000000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b/>
                <w:bCs/>
                <w:color w:val="000000"/>
                <w:sz w:val="28"/>
                <w:szCs w:val="28"/>
                <w:lang w:eastAsia="ja-JP"/>
              </w:rPr>
              <w:t>BMI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1.125 (1.01 - 1.27)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jc w:val="right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0.0503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1.151 (1.03 - 1.31)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1.007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0.0228</w:t>
            </w:r>
          </w:p>
        </w:tc>
      </w:tr>
      <w:tr w:rsidR="004907DB" w:rsidRPr="004E0099" w:rsidTr="00DE2745">
        <w:trPr>
          <w:trHeight w:val="284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b/>
                <w:bCs/>
                <w:color w:val="000000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b/>
                <w:bCs/>
                <w:color w:val="000000"/>
                <w:sz w:val="28"/>
                <w:szCs w:val="28"/>
                <w:lang w:eastAsia="ja-JP"/>
              </w:rPr>
              <w:t>Age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1.054 (1.01 - 1.11)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jc w:val="right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0.0191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1.067 (1.01 - 1.14)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1.007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0.0234</w:t>
            </w:r>
          </w:p>
        </w:tc>
      </w:tr>
      <w:tr w:rsidR="004907DB" w:rsidRPr="004E0099" w:rsidTr="00DE2745">
        <w:trPr>
          <w:trHeight w:val="284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eastAsia="ja-JP"/>
              </w:rPr>
              <w:t>Sex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2.222 (0.59 - 10.88)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jc w:val="right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0.3954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 </w:t>
            </w:r>
          </w:p>
        </w:tc>
      </w:tr>
      <w:tr w:rsidR="004907DB" w:rsidRPr="004E0099" w:rsidTr="00DE2745">
        <w:trPr>
          <w:trHeight w:val="284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eastAsia="ja-JP"/>
              </w:rPr>
              <w:t>Number of comorbidities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0.993 (0.49 - 2.06)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jc w:val="right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0.8976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 </w:t>
            </w:r>
          </w:p>
        </w:tc>
      </w:tr>
      <w:tr w:rsidR="004907DB" w:rsidRPr="004E0099" w:rsidTr="00DE2745">
        <w:trPr>
          <w:trHeight w:val="284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eastAsia="ja-JP"/>
              </w:rPr>
              <w:t>Clinical Frailty Score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1.076 (0.80 - 1.46)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jc w:val="right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0.5142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 </w:t>
            </w:r>
          </w:p>
        </w:tc>
      </w:tr>
      <w:tr w:rsidR="004907DB" w:rsidRPr="004E0099" w:rsidTr="00DE2745">
        <w:trPr>
          <w:trHeight w:val="284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val="en-GB" w:eastAsia="ja-JP"/>
              </w:rPr>
            </w:pPr>
            <w:r w:rsidRPr="004E0099"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val="en-GB" w:eastAsia="ja-JP"/>
              </w:rPr>
              <w:t>NRS score at ICU admission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1.132 (0.84 - 1.57)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jc w:val="right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0.4798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 </w:t>
            </w:r>
          </w:p>
        </w:tc>
      </w:tr>
      <w:tr w:rsidR="004907DB" w:rsidRPr="004E0099" w:rsidTr="00DE2745">
        <w:trPr>
          <w:trHeight w:val="284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val="en-GB" w:eastAsia="ja-JP"/>
              </w:rPr>
            </w:pPr>
            <w:r w:rsidRPr="004E0099"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val="en-GB" w:eastAsia="ja-JP"/>
              </w:rPr>
              <w:t>SAPS II at ICU admission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1.018 (0.99 - 1.05)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jc w:val="right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0.2133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 </w:t>
            </w:r>
          </w:p>
        </w:tc>
      </w:tr>
      <w:tr w:rsidR="004907DB" w:rsidRPr="004E0099" w:rsidTr="00DE2745">
        <w:trPr>
          <w:trHeight w:val="284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val="en-GB" w:eastAsia="ja-JP"/>
              </w:rPr>
            </w:pPr>
            <w:r w:rsidRPr="004E0099"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val="en-GB" w:eastAsia="ja-JP"/>
              </w:rPr>
              <w:t>SOFA score at ICU admission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1.035 (0.87 - 1.23)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jc w:val="right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0.8637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 </w:t>
            </w:r>
          </w:p>
        </w:tc>
      </w:tr>
      <w:tr w:rsidR="004907DB" w:rsidRPr="004E0099" w:rsidTr="00DE2745">
        <w:trPr>
          <w:trHeight w:val="284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val="en-GB" w:eastAsia="ja-JP"/>
              </w:rPr>
            </w:pPr>
            <w:r w:rsidRPr="004E0099"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val="en-GB" w:eastAsia="ja-JP"/>
              </w:rPr>
              <w:t>Type of ICU admission (medical/surgical)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0.982 (0.31 - 3.19)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jc w:val="right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0.9795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 </w:t>
            </w:r>
          </w:p>
        </w:tc>
      </w:tr>
      <w:tr w:rsidR="004907DB" w:rsidRPr="004E0099" w:rsidTr="00DE2745">
        <w:trPr>
          <w:trHeight w:val="284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eastAsia="ja-JP"/>
              </w:rPr>
              <w:t>V</w:t>
            </w:r>
            <w:r w:rsidRPr="004E0099"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vertAlign w:val="subscript"/>
                <w:lang w:eastAsia="ja-JP"/>
              </w:rPr>
              <w:t>T</w:t>
            </w:r>
            <w:r w:rsidRPr="004E0099"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eastAsia="ja-JP"/>
              </w:rPr>
              <w:t>/PBW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1.061 (0.65 - 1.72)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jc w:val="right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0.6553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 </w:t>
            </w:r>
          </w:p>
        </w:tc>
      </w:tr>
      <w:tr w:rsidR="004907DB" w:rsidRPr="004E0099" w:rsidTr="00DE2745">
        <w:trPr>
          <w:trHeight w:val="284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eastAsia="ja-JP"/>
              </w:rPr>
              <w:t>PEEP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1.042 (0.74 - 1.47)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jc w:val="right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0.9521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 </w:t>
            </w:r>
          </w:p>
        </w:tc>
      </w:tr>
      <w:tr w:rsidR="004907DB" w:rsidRPr="004E0099" w:rsidTr="00DE2745">
        <w:trPr>
          <w:trHeight w:val="284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eastAsia="ja-JP"/>
              </w:rPr>
              <w:t>Dynamic plateau pressure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0.887 (0.73 – 1.05)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jc w:val="right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0.1467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</w:p>
        </w:tc>
      </w:tr>
      <w:tr w:rsidR="004907DB" w:rsidRPr="004E0099" w:rsidTr="00DE2745">
        <w:trPr>
          <w:trHeight w:val="284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val="en-GB" w:eastAsia="ja-JP"/>
              </w:rPr>
            </w:pPr>
            <w:r w:rsidRPr="004E0099"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val="en-GB" w:eastAsia="ja-JP"/>
              </w:rPr>
              <w:lastRenderedPageBreak/>
              <w:t>Percentage of days with sedation use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0.365 (0.02 - 8.12)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jc w:val="right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0.2362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 </w:t>
            </w:r>
          </w:p>
        </w:tc>
      </w:tr>
      <w:tr w:rsidR="004907DB" w:rsidRPr="004E0099" w:rsidTr="00DE2745">
        <w:trPr>
          <w:trHeight w:val="284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val="en-GB" w:eastAsia="ja-JP"/>
              </w:rPr>
            </w:pPr>
            <w:r w:rsidRPr="004E0099"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val="en-GB" w:eastAsia="ja-JP"/>
              </w:rPr>
              <w:t>Percentage of days with opioids use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0.209 (0.00 - 66.93)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jc w:val="right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0.8368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GB" w:eastAsia="ja-JP" w:bidi="bn-IN"/>
              </w:rPr>
            </w:pPr>
          </w:p>
        </w:tc>
      </w:tr>
      <w:tr w:rsidR="004907DB" w:rsidRPr="004E0099" w:rsidTr="00DE2745">
        <w:trPr>
          <w:trHeight w:val="284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val="en-GB" w:eastAsia="ja-JP"/>
              </w:rPr>
            </w:pPr>
            <w:r w:rsidRPr="004E0099"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val="en-GB" w:eastAsia="ja-JP"/>
              </w:rPr>
              <w:t>Percentage of days with NMBA use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1.817 (0.18 - 17.49)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jc w:val="right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0.693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 </w:t>
            </w:r>
          </w:p>
        </w:tc>
      </w:tr>
      <w:tr w:rsidR="004907DB" w:rsidRPr="004E0099" w:rsidTr="00DE2745">
        <w:trPr>
          <w:trHeight w:val="284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eastAsia="ja-JP"/>
              </w:rPr>
              <w:t>Control ventilation before tracheostomy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3.719 (0.59 - 72.48)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jc w:val="right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0.4552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 </w:t>
            </w:r>
          </w:p>
        </w:tc>
      </w:tr>
      <w:tr w:rsidR="004907DB" w:rsidRPr="004E0099" w:rsidTr="00DE2745">
        <w:trPr>
          <w:trHeight w:val="284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eastAsia="ja-JP"/>
              </w:rPr>
              <w:t>1st separation attempt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1.069 (0.94 - 1.23)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jc w:val="right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0.2532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GB" w:eastAsia="ja-JP" w:bidi="bn-IN"/>
              </w:rPr>
            </w:pPr>
          </w:p>
        </w:tc>
      </w:tr>
      <w:tr w:rsidR="004907DB" w:rsidRPr="004E0099" w:rsidTr="00DE2745">
        <w:trPr>
          <w:trHeight w:val="284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eastAsia="ja-JP"/>
              </w:rPr>
              <w:t>Any separation attempt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0.690 (0.21 - 2.41)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jc w:val="right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0.643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 </w:t>
            </w:r>
          </w:p>
        </w:tc>
      </w:tr>
      <w:tr w:rsidR="004907DB" w:rsidRPr="004E0099" w:rsidTr="00DE2745">
        <w:trPr>
          <w:trHeight w:val="284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val="en-GB" w:eastAsia="ja-JP"/>
              </w:rPr>
            </w:pPr>
            <w:r w:rsidRPr="004E0099"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val="en-GB" w:eastAsia="ja-JP"/>
              </w:rPr>
              <w:t>Sedation use (day before tracheostomy)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0.400 (0.08 - 1.90)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jc w:val="right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0.4709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  <w:t xml:space="preserve">  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eastAsia="ja-JP"/>
              </w:rPr>
              <w:t> </w:t>
            </w:r>
          </w:p>
        </w:tc>
      </w:tr>
      <w:tr w:rsidR="004907DB" w:rsidRPr="004E0099" w:rsidTr="00DE2745">
        <w:trPr>
          <w:trHeight w:val="284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val="en-GB" w:eastAsia="ja-JP"/>
              </w:rPr>
            </w:pPr>
            <w:r w:rsidRPr="004E0099"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val="en-GB" w:eastAsia="ja-JP"/>
              </w:rPr>
              <w:t>Opioids use (day before tracheostomy)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0.417 (0.07 - 2.47)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jc w:val="right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0.5887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eastAsia="ja-JP"/>
              </w:rPr>
              <w:t> </w:t>
            </w:r>
          </w:p>
        </w:tc>
      </w:tr>
      <w:tr w:rsidR="004907DB" w:rsidRPr="004E0099" w:rsidTr="00DE2745">
        <w:trPr>
          <w:trHeight w:val="284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val="en-GB" w:eastAsia="ja-JP"/>
              </w:rPr>
            </w:pPr>
            <w:r w:rsidRPr="004E0099"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val="en-GB" w:eastAsia="ja-JP"/>
              </w:rPr>
              <w:t>Time from intubation to tracheostomy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1.049 (0.98 - 1.13)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spacing w:after="0"/>
              <w:jc w:val="right"/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</w:pPr>
            <w:r w:rsidRPr="004E0099">
              <w:rPr>
                <w:rFonts w:ascii="Times New Roman" w:eastAsia="Yu Mincho" w:hAnsi="Times New Roman" w:cs="Times New Roman"/>
                <w:sz w:val="28"/>
                <w:szCs w:val="28"/>
                <w:lang w:eastAsia="ja-JP"/>
              </w:rPr>
              <w:t>0.1353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ja-JP" w:bidi="bn-I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907DB" w:rsidRPr="004E0099" w:rsidRDefault="004907DB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eastAsia="ja-JP" w:bidi="bn-IN"/>
              </w:rPr>
            </w:pPr>
            <w:r w:rsidRPr="004E0099"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eastAsia="ja-JP"/>
              </w:rPr>
              <w:t> </w:t>
            </w:r>
          </w:p>
        </w:tc>
      </w:tr>
    </w:tbl>
    <w:p w:rsidR="004907DB" w:rsidRPr="004E0099" w:rsidRDefault="004907DB" w:rsidP="004907DB">
      <w:pPr>
        <w:spacing w:after="240"/>
        <w:rPr>
          <w:rFonts w:ascii="Times New Roman" w:eastAsia="Calibri" w:hAnsi="Times New Roman" w:cs="Times New Roman"/>
          <w:i/>
          <w:iCs/>
          <w:sz w:val="28"/>
          <w:szCs w:val="28"/>
          <w:lang w:val="en-GB"/>
        </w:rPr>
      </w:pPr>
      <w:r w:rsidRPr="004E0099">
        <w:rPr>
          <w:rFonts w:ascii="Times New Roman" w:eastAsia="Calibri" w:hAnsi="Times New Roman" w:cs="Times New Roman"/>
          <w:i/>
          <w:iCs/>
          <w:sz w:val="28"/>
          <w:szCs w:val="28"/>
          <w:lang w:val="en-GB"/>
        </w:rPr>
        <w:t>BMI = body mass index, NRS = nutrition risk screening, ICU = intensive care unit, SAPS II = Simplified Acute Physiology Score II, SOFA score = Sequential Organ Failure Assessment score, V</w:t>
      </w:r>
      <w:r w:rsidRPr="004E0099">
        <w:rPr>
          <w:rFonts w:ascii="Times New Roman" w:eastAsia="Calibri" w:hAnsi="Times New Roman" w:cs="Times New Roman"/>
          <w:i/>
          <w:iCs/>
          <w:sz w:val="28"/>
          <w:szCs w:val="28"/>
          <w:vertAlign w:val="subscript"/>
          <w:lang w:val="en-GB"/>
        </w:rPr>
        <w:t>T</w:t>
      </w:r>
      <w:r w:rsidRPr="004E0099">
        <w:rPr>
          <w:rFonts w:ascii="Times New Roman" w:eastAsia="Calibri" w:hAnsi="Times New Roman" w:cs="Times New Roman"/>
          <w:i/>
          <w:iCs/>
          <w:sz w:val="28"/>
          <w:szCs w:val="28"/>
          <w:lang w:val="en-GB"/>
        </w:rPr>
        <w:t xml:space="preserve">/PBW = tidal volume divided by predicted body weight, PEEP = positive end-expiratory pressure, NMBA = neuromuscular blocking agents. Left p-values calculated using univariate logistic regression for each variable. Right p-values calculated with multiple logistic regression model, which included BMI and age. </w:t>
      </w:r>
    </w:p>
    <w:p w:rsidR="00715870" w:rsidRDefault="00715870">
      <w:bookmarkStart w:id="0" w:name="_GoBack"/>
      <w:bookmarkEnd w:id="0"/>
    </w:p>
    <w:sectPr w:rsidR="007158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7DB"/>
    <w:rsid w:val="00003E72"/>
    <w:rsid w:val="00003E81"/>
    <w:rsid w:val="00013BB5"/>
    <w:rsid w:val="00014ADF"/>
    <w:rsid w:val="00020EC6"/>
    <w:rsid w:val="000215A7"/>
    <w:rsid w:val="000236D1"/>
    <w:rsid w:val="000258D8"/>
    <w:rsid w:val="00026EC8"/>
    <w:rsid w:val="00040C0F"/>
    <w:rsid w:val="00046733"/>
    <w:rsid w:val="00047CE8"/>
    <w:rsid w:val="000510A3"/>
    <w:rsid w:val="00071A4C"/>
    <w:rsid w:val="00072517"/>
    <w:rsid w:val="000A5EB1"/>
    <w:rsid w:val="000B0448"/>
    <w:rsid w:val="000B1A4C"/>
    <w:rsid w:val="000C06F0"/>
    <w:rsid w:val="000C3A2B"/>
    <w:rsid w:val="000C4F81"/>
    <w:rsid w:val="000D7E5A"/>
    <w:rsid w:val="000E160A"/>
    <w:rsid w:val="000E70F1"/>
    <w:rsid w:val="000F0BFC"/>
    <w:rsid w:val="000F33F8"/>
    <w:rsid w:val="000F4969"/>
    <w:rsid w:val="00117F04"/>
    <w:rsid w:val="001277A2"/>
    <w:rsid w:val="00146D17"/>
    <w:rsid w:val="0014700A"/>
    <w:rsid w:val="001578DE"/>
    <w:rsid w:val="00166573"/>
    <w:rsid w:val="00170DC6"/>
    <w:rsid w:val="00172FCB"/>
    <w:rsid w:val="00192B44"/>
    <w:rsid w:val="001940E1"/>
    <w:rsid w:val="0019450D"/>
    <w:rsid w:val="00197E88"/>
    <w:rsid w:val="001B098D"/>
    <w:rsid w:val="001B14D2"/>
    <w:rsid w:val="001B364F"/>
    <w:rsid w:val="001B7F4B"/>
    <w:rsid w:val="001C0E69"/>
    <w:rsid w:val="001C6A7C"/>
    <w:rsid w:val="001C7B9F"/>
    <w:rsid w:val="001D1AC4"/>
    <w:rsid w:val="001D63BE"/>
    <w:rsid w:val="001E1820"/>
    <w:rsid w:val="001E2705"/>
    <w:rsid w:val="001F1199"/>
    <w:rsid w:val="001F11D8"/>
    <w:rsid w:val="001F7156"/>
    <w:rsid w:val="002016C5"/>
    <w:rsid w:val="0020260F"/>
    <w:rsid w:val="00220BAB"/>
    <w:rsid w:val="002228CA"/>
    <w:rsid w:val="002249F8"/>
    <w:rsid w:val="00232679"/>
    <w:rsid w:val="00233926"/>
    <w:rsid w:val="0023480C"/>
    <w:rsid w:val="00242935"/>
    <w:rsid w:val="00245FFA"/>
    <w:rsid w:val="00246F5F"/>
    <w:rsid w:val="002525C5"/>
    <w:rsid w:val="00260F5F"/>
    <w:rsid w:val="002623BF"/>
    <w:rsid w:val="002727A4"/>
    <w:rsid w:val="002814B0"/>
    <w:rsid w:val="002935B6"/>
    <w:rsid w:val="00293C1E"/>
    <w:rsid w:val="002A0698"/>
    <w:rsid w:val="002A5CB9"/>
    <w:rsid w:val="002A5E59"/>
    <w:rsid w:val="002A6341"/>
    <w:rsid w:val="002A6EC8"/>
    <w:rsid w:val="002A6FDC"/>
    <w:rsid w:val="002B1521"/>
    <w:rsid w:val="002B47FC"/>
    <w:rsid w:val="002B77D8"/>
    <w:rsid w:val="002C0984"/>
    <w:rsid w:val="002C0E69"/>
    <w:rsid w:val="002C12B6"/>
    <w:rsid w:val="002C4D51"/>
    <w:rsid w:val="002C5175"/>
    <w:rsid w:val="002D20A4"/>
    <w:rsid w:val="002E283C"/>
    <w:rsid w:val="002E3C4E"/>
    <w:rsid w:val="002E5F63"/>
    <w:rsid w:val="002E7B2E"/>
    <w:rsid w:val="002F4128"/>
    <w:rsid w:val="00301075"/>
    <w:rsid w:val="00302829"/>
    <w:rsid w:val="00303FE7"/>
    <w:rsid w:val="00312F2A"/>
    <w:rsid w:val="00313E79"/>
    <w:rsid w:val="00317192"/>
    <w:rsid w:val="00326CA7"/>
    <w:rsid w:val="00332A26"/>
    <w:rsid w:val="0034360A"/>
    <w:rsid w:val="00346785"/>
    <w:rsid w:val="00363CC9"/>
    <w:rsid w:val="00367848"/>
    <w:rsid w:val="00374179"/>
    <w:rsid w:val="00376378"/>
    <w:rsid w:val="00382618"/>
    <w:rsid w:val="003920E2"/>
    <w:rsid w:val="0039734A"/>
    <w:rsid w:val="003A1C31"/>
    <w:rsid w:val="003A3975"/>
    <w:rsid w:val="003A52A0"/>
    <w:rsid w:val="003B1250"/>
    <w:rsid w:val="003B4A89"/>
    <w:rsid w:val="003C0B28"/>
    <w:rsid w:val="003C0FC7"/>
    <w:rsid w:val="003C0FF7"/>
    <w:rsid w:val="003C43A5"/>
    <w:rsid w:val="003C5274"/>
    <w:rsid w:val="003D4279"/>
    <w:rsid w:val="003D6424"/>
    <w:rsid w:val="003F5078"/>
    <w:rsid w:val="004000E8"/>
    <w:rsid w:val="004100D1"/>
    <w:rsid w:val="004151EB"/>
    <w:rsid w:val="00417347"/>
    <w:rsid w:val="00423498"/>
    <w:rsid w:val="004255CF"/>
    <w:rsid w:val="00431D79"/>
    <w:rsid w:val="00434BE6"/>
    <w:rsid w:val="00442BC4"/>
    <w:rsid w:val="00450799"/>
    <w:rsid w:val="00450E70"/>
    <w:rsid w:val="00456139"/>
    <w:rsid w:val="00456419"/>
    <w:rsid w:val="00457C51"/>
    <w:rsid w:val="00465949"/>
    <w:rsid w:val="004727AF"/>
    <w:rsid w:val="00477CEE"/>
    <w:rsid w:val="0048034A"/>
    <w:rsid w:val="00480459"/>
    <w:rsid w:val="004830B4"/>
    <w:rsid w:val="00484AA0"/>
    <w:rsid w:val="00486911"/>
    <w:rsid w:val="00486C4E"/>
    <w:rsid w:val="004907DB"/>
    <w:rsid w:val="00493055"/>
    <w:rsid w:val="004B0330"/>
    <w:rsid w:val="004C70CD"/>
    <w:rsid w:val="004D690A"/>
    <w:rsid w:val="004F181A"/>
    <w:rsid w:val="004F276D"/>
    <w:rsid w:val="004F2DB6"/>
    <w:rsid w:val="004F5740"/>
    <w:rsid w:val="004F7CC9"/>
    <w:rsid w:val="00504595"/>
    <w:rsid w:val="00524C97"/>
    <w:rsid w:val="00530F23"/>
    <w:rsid w:val="00534B57"/>
    <w:rsid w:val="005353BF"/>
    <w:rsid w:val="00540CAA"/>
    <w:rsid w:val="00546959"/>
    <w:rsid w:val="0055031C"/>
    <w:rsid w:val="00560EF1"/>
    <w:rsid w:val="00561373"/>
    <w:rsid w:val="005619F1"/>
    <w:rsid w:val="00563B81"/>
    <w:rsid w:val="00576C60"/>
    <w:rsid w:val="00583AE2"/>
    <w:rsid w:val="00585D7A"/>
    <w:rsid w:val="005875E6"/>
    <w:rsid w:val="00590F94"/>
    <w:rsid w:val="00596AEF"/>
    <w:rsid w:val="005A15E1"/>
    <w:rsid w:val="005A24A6"/>
    <w:rsid w:val="005B496F"/>
    <w:rsid w:val="005B523F"/>
    <w:rsid w:val="005B764A"/>
    <w:rsid w:val="005C2F9C"/>
    <w:rsid w:val="005C3E10"/>
    <w:rsid w:val="005C6769"/>
    <w:rsid w:val="005C6D23"/>
    <w:rsid w:val="005D647E"/>
    <w:rsid w:val="005D7A64"/>
    <w:rsid w:val="005E1CA3"/>
    <w:rsid w:val="005E326F"/>
    <w:rsid w:val="005F1353"/>
    <w:rsid w:val="006017FD"/>
    <w:rsid w:val="00620AFA"/>
    <w:rsid w:val="006321D1"/>
    <w:rsid w:val="00642EDF"/>
    <w:rsid w:val="00654F8D"/>
    <w:rsid w:val="0065593C"/>
    <w:rsid w:val="006572D5"/>
    <w:rsid w:val="00660663"/>
    <w:rsid w:val="00660C72"/>
    <w:rsid w:val="0066296A"/>
    <w:rsid w:val="006808B3"/>
    <w:rsid w:val="00697B7F"/>
    <w:rsid w:val="006A2F6A"/>
    <w:rsid w:val="006B692C"/>
    <w:rsid w:val="006B7DA4"/>
    <w:rsid w:val="006D7784"/>
    <w:rsid w:val="006D7C3C"/>
    <w:rsid w:val="006E2740"/>
    <w:rsid w:val="00706249"/>
    <w:rsid w:val="007071E5"/>
    <w:rsid w:val="00711014"/>
    <w:rsid w:val="007116A2"/>
    <w:rsid w:val="00713084"/>
    <w:rsid w:val="00715870"/>
    <w:rsid w:val="007219AD"/>
    <w:rsid w:val="00724022"/>
    <w:rsid w:val="00724C2D"/>
    <w:rsid w:val="007250FC"/>
    <w:rsid w:val="00727AF0"/>
    <w:rsid w:val="00731CCE"/>
    <w:rsid w:val="00735D40"/>
    <w:rsid w:val="00740E55"/>
    <w:rsid w:val="00743D28"/>
    <w:rsid w:val="00746E04"/>
    <w:rsid w:val="007471F4"/>
    <w:rsid w:val="00747B25"/>
    <w:rsid w:val="00753B79"/>
    <w:rsid w:val="0078489E"/>
    <w:rsid w:val="00785E2C"/>
    <w:rsid w:val="0079100D"/>
    <w:rsid w:val="00795A20"/>
    <w:rsid w:val="007C0AAD"/>
    <w:rsid w:val="007C1DBF"/>
    <w:rsid w:val="007D2960"/>
    <w:rsid w:val="007D4083"/>
    <w:rsid w:val="007E3972"/>
    <w:rsid w:val="007E7C83"/>
    <w:rsid w:val="00802A6F"/>
    <w:rsid w:val="00811D6F"/>
    <w:rsid w:val="00815CC6"/>
    <w:rsid w:val="008210C8"/>
    <w:rsid w:val="008268D5"/>
    <w:rsid w:val="00831233"/>
    <w:rsid w:val="008336DE"/>
    <w:rsid w:val="0083379B"/>
    <w:rsid w:val="00842BAE"/>
    <w:rsid w:val="00852028"/>
    <w:rsid w:val="008540ED"/>
    <w:rsid w:val="00854193"/>
    <w:rsid w:val="00857806"/>
    <w:rsid w:val="00860000"/>
    <w:rsid w:val="0086063D"/>
    <w:rsid w:val="00866767"/>
    <w:rsid w:val="008673C3"/>
    <w:rsid w:val="0086780D"/>
    <w:rsid w:val="0087566E"/>
    <w:rsid w:val="00882C93"/>
    <w:rsid w:val="00882E65"/>
    <w:rsid w:val="0089078F"/>
    <w:rsid w:val="00896BA9"/>
    <w:rsid w:val="008A1459"/>
    <w:rsid w:val="008A3652"/>
    <w:rsid w:val="008B0C45"/>
    <w:rsid w:val="008D1E1A"/>
    <w:rsid w:val="008D7868"/>
    <w:rsid w:val="008E0FC9"/>
    <w:rsid w:val="008F350A"/>
    <w:rsid w:val="008F463F"/>
    <w:rsid w:val="009059AD"/>
    <w:rsid w:val="0090612D"/>
    <w:rsid w:val="009116AD"/>
    <w:rsid w:val="00911FAC"/>
    <w:rsid w:val="00914E69"/>
    <w:rsid w:val="009175B9"/>
    <w:rsid w:val="00921F61"/>
    <w:rsid w:val="0092571C"/>
    <w:rsid w:val="009310DE"/>
    <w:rsid w:val="00932D8B"/>
    <w:rsid w:val="00950FE6"/>
    <w:rsid w:val="009533A6"/>
    <w:rsid w:val="00954786"/>
    <w:rsid w:val="009638BC"/>
    <w:rsid w:val="009639C0"/>
    <w:rsid w:val="00965758"/>
    <w:rsid w:val="009657CA"/>
    <w:rsid w:val="009767F2"/>
    <w:rsid w:val="00984BB1"/>
    <w:rsid w:val="009921FA"/>
    <w:rsid w:val="009922AF"/>
    <w:rsid w:val="0099300A"/>
    <w:rsid w:val="00995459"/>
    <w:rsid w:val="0099564C"/>
    <w:rsid w:val="00996E85"/>
    <w:rsid w:val="009970E1"/>
    <w:rsid w:val="009B3E5F"/>
    <w:rsid w:val="009B5AE2"/>
    <w:rsid w:val="009D102C"/>
    <w:rsid w:val="009D5514"/>
    <w:rsid w:val="009E3C7A"/>
    <w:rsid w:val="009E6544"/>
    <w:rsid w:val="009E7FBF"/>
    <w:rsid w:val="009F0D00"/>
    <w:rsid w:val="009F3955"/>
    <w:rsid w:val="009F5399"/>
    <w:rsid w:val="00A11073"/>
    <w:rsid w:val="00A20CFE"/>
    <w:rsid w:val="00A247D9"/>
    <w:rsid w:val="00A44793"/>
    <w:rsid w:val="00A5074B"/>
    <w:rsid w:val="00A65370"/>
    <w:rsid w:val="00A704EC"/>
    <w:rsid w:val="00A74F21"/>
    <w:rsid w:val="00A90154"/>
    <w:rsid w:val="00AA1A67"/>
    <w:rsid w:val="00AA6A53"/>
    <w:rsid w:val="00AA6B6F"/>
    <w:rsid w:val="00AC5295"/>
    <w:rsid w:val="00AD3B2D"/>
    <w:rsid w:val="00AE26F8"/>
    <w:rsid w:val="00AE3F91"/>
    <w:rsid w:val="00AE6641"/>
    <w:rsid w:val="00AE742F"/>
    <w:rsid w:val="00AF11C6"/>
    <w:rsid w:val="00B03B28"/>
    <w:rsid w:val="00B113C3"/>
    <w:rsid w:val="00B16011"/>
    <w:rsid w:val="00B174A4"/>
    <w:rsid w:val="00B25870"/>
    <w:rsid w:val="00B260A8"/>
    <w:rsid w:val="00B27641"/>
    <w:rsid w:val="00B4441C"/>
    <w:rsid w:val="00B44AFA"/>
    <w:rsid w:val="00B531BD"/>
    <w:rsid w:val="00B546CB"/>
    <w:rsid w:val="00B72030"/>
    <w:rsid w:val="00B807FB"/>
    <w:rsid w:val="00B8202C"/>
    <w:rsid w:val="00B94DAE"/>
    <w:rsid w:val="00BA3BF7"/>
    <w:rsid w:val="00BA4C7B"/>
    <w:rsid w:val="00BB0967"/>
    <w:rsid w:val="00BB201C"/>
    <w:rsid w:val="00BB2C6B"/>
    <w:rsid w:val="00BC0357"/>
    <w:rsid w:val="00BC3CC7"/>
    <w:rsid w:val="00BD7C9C"/>
    <w:rsid w:val="00BE3857"/>
    <w:rsid w:val="00BE60F4"/>
    <w:rsid w:val="00BF3B32"/>
    <w:rsid w:val="00C013E5"/>
    <w:rsid w:val="00C11601"/>
    <w:rsid w:val="00C11899"/>
    <w:rsid w:val="00C12865"/>
    <w:rsid w:val="00C156DD"/>
    <w:rsid w:val="00C22790"/>
    <w:rsid w:val="00C231D4"/>
    <w:rsid w:val="00C252FE"/>
    <w:rsid w:val="00C27A66"/>
    <w:rsid w:val="00C36693"/>
    <w:rsid w:val="00C379AE"/>
    <w:rsid w:val="00C439CE"/>
    <w:rsid w:val="00C46CE2"/>
    <w:rsid w:val="00C55962"/>
    <w:rsid w:val="00C63120"/>
    <w:rsid w:val="00C647ED"/>
    <w:rsid w:val="00C65CA0"/>
    <w:rsid w:val="00C66F09"/>
    <w:rsid w:val="00C677AD"/>
    <w:rsid w:val="00C67C9E"/>
    <w:rsid w:val="00C710F9"/>
    <w:rsid w:val="00C754BE"/>
    <w:rsid w:val="00C83A96"/>
    <w:rsid w:val="00C90E46"/>
    <w:rsid w:val="00C90F3A"/>
    <w:rsid w:val="00C923B5"/>
    <w:rsid w:val="00C937AB"/>
    <w:rsid w:val="00C93905"/>
    <w:rsid w:val="00CA226E"/>
    <w:rsid w:val="00CB549F"/>
    <w:rsid w:val="00CB6288"/>
    <w:rsid w:val="00CC070F"/>
    <w:rsid w:val="00CC2888"/>
    <w:rsid w:val="00CC4F41"/>
    <w:rsid w:val="00CD48FE"/>
    <w:rsid w:val="00CE0FCD"/>
    <w:rsid w:val="00CE2D54"/>
    <w:rsid w:val="00CE6E1D"/>
    <w:rsid w:val="00D046D0"/>
    <w:rsid w:val="00D076C0"/>
    <w:rsid w:val="00D14872"/>
    <w:rsid w:val="00D242FE"/>
    <w:rsid w:val="00D45BF4"/>
    <w:rsid w:val="00D57747"/>
    <w:rsid w:val="00D624EA"/>
    <w:rsid w:val="00D6259E"/>
    <w:rsid w:val="00D63B4B"/>
    <w:rsid w:val="00D67B61"/>
    <w:rsid w:val="00D728D1"/>
    <w:rsid w:val="00D73AE1"/>
    <w:rsid w:val="00D80627"/>
    <w:rsid w:val="00D86992"/>
    <w:rsid w:val="00D914BD"/>
    <w:rsid w:val="00DA3769"/>
    <w:rsid w:val="00DB2629"/>
    <w:rsid w:val="00DB3E08"/>
    <w:rsid w:val="00DB5143"/>
    <w:rsid w:val="00DC4F13"/>
    <w:rsid w:val="00DD0854"/>
    <w:rsid w:val="00DD2F3C"/>
    <w:rsid w:val="00DE0714"/>
    <w:rsid w:val="00DF0634"/>
    <w:rsid w:val="00DF7331"/>
    <w:rsid w:val="00E063C5"/>
    <w:rsid w:val="00E077FB"/>
    <w:rsid w:val="00E328EE"/>
    <w:rsid w:val="00E36DDC"/>
    <w:rsid w:val="00E44779"/>
    <w:rsid w:val="00E4699E"/>
    <w:rsid w:val="00E4704D"/>
    <w:rsid w:val="00E51D90"/>
    <w:rsid w:val="00E7033E"/>
    <w:rsid w:val="00E7098E"/>
    <w:rsid w:val="00E714B6"/>
    <w:rsid w:val="00E806A8"/>
    <w:rsid w:val="00E931B2"/>
    <w:rsid w:val="00EA6B00"/>
    <w:rsid w:val="00EB3AD1"/>
    <w:rsid w:val="00EB63CD"/>
    <w:rsid w:val="00EC1434"/>
    <w:rsid w:val="00EC2430"/>
    <w:rsid w:val="00EC7A47"/>
    <w:rsid w:val="00ED0001"/>
    <w:rsid w:val="00EE2F93"/>
    <w:rsid w:val="00EF6BEB"/>
    <w:rsid w:val="00EF7E55"/>
    <w:rsid w:val="00F001BA"/>
    <w:rsid w:val="00F20F0F"/>
    <w:rsid w:val="00F2429A"/>
    <w:rsid w:val="00F4047A"/>
    <w:rsid w:val="00F4480B"/>
    <w:rsid w:val="00F47ABC"/>
    <w:rsid w:val="00F537BF"/>
    <w:rsid w:val="00F569BF"/>
    <w:rsid w:val="00F753DE"/>
    <w:rsid w:val="00F81518"/>
    <w:rsid w:val="00F85C75"/>
    <w:rsid w:val="00F87594"/>
    <w:rsid w:val="00F87CBC"/>
    <w:rsid w:val="00F919B8"/>
    <w:rsid w:val="00F92627"/>
    <w:rsid w:val="00FA0000"/>
    <w:rsid w:val="00FA070D"/>
    <w:rsid w:val="00FA1968"/>
    <w:rsid w:val="00FA4C61"/>
    <w:rsid w:val="00FB373B"/>
    <w:rsid w:val="00FB3B44"/>
    <w:rsid w:val="00FC02AD"/>
    <w:rsid w:val="00FD07AC"/>
    <w:rsid w:val="00FE1A4F"/>
    <w:rsid w:val="00FF2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F90A6B-8977-4448-8B0B-9035B6DC2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07DB"/>
    <w:pPr>
      <w:keepNext/>
      <w:keepLines/>
      <w:spacing w:before="480" w:after="120" w:line="480" w:lineRule="auto"/>
      <w:jc w:val="both"/>
      <w:outlineLvl w:val="0"/>
    </w:pPr>
    <w:rPr>
      <w:rFonts w:ascii="Arial" w:eastAsiaTheme="majorEastAsia" w:hAnsi="Arial" w:cstheme="majorBidi"/>
      <w:b/>
      <w:color w:val="000000" w:themeColor="text1"/>
      <w:sz w:val="32"/>
      <w:szCs w:val="32"/>
      <w:lang w:val="fr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07DB"/>
    <w:rPr>
      <w:rFonts w:ascii="Arial" w:eastAsiaTheme="majorEastAsia" w:hAnsi="Arial" w:cstheme="majorBidi"/>
      <w:b/>
      <w:color w:val="000000" w:themeColor="text1"/>
      <w:sz w:val="32"/>
      <w:szCs w:val="32"/>
      <w:lang w:val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Poornima Thiruvudaiselvi</dc:creator>
  <cp:keywords/>
  <dc:description/>
  <cp:lastModifiedBy>Poornima Thiruvudaiselvi</cp:lastModifiedBy>
  <cp:revision>1</cp:revision>
  <dcterms:created xsi:type="dcterms:W3CDTF">2022-07-18T09:29:00Z</dcterms:created>
  <dcterms:modified xsi:type="dcterms:W3CDTF">2022-07-18T09:37:00Z</dcterms:modified>
</cp:coreProperties>
</file>