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AD" w:rsidRPr="0004773F" w:rsidRDefault="00DF7DAD" w:rsidP="00F95420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="005B73E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bookmarkStart w:id="0" w:name="_GoBack"/>
      <w:bookmarkEnd w:id="0"/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Tableau \* ARABIC </w:instrText>
      </w:r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04773F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04773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04773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Microbiological isolates obtained from 154 patients with necrotizing soft tissue infections for whom per-operative skin culture and blood culture results were available compared between predefined subgroups.</w:t>
      </w:r>
    </w:p>
    <w:p w:rsidR="00DF7DAD" w:rsidRPr="0004773F" w:rsidRDefault="00DF7DAD" w:rsidP="00DF7DA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W w:w="112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1"/>
        <w:gridCol w:w="1200"/>
        <w:gridCol w:w="1463"/>
        <w:gridCol w:w="1340"/>
        <w:gridCol w:w="837"/>
        <w:gridCol w:w="1276"/>
        <w:gridCol w:w="1276"/>
        <w:gridCol w:w="992"/>
      </w:tblGrid>
      <w:tr w:rsidR="00DF7DAD" w:rsidRPr="0004773F" w:rsidTr="00966F62">
        <w:trPr>
          <w:trHeight w:val="290"/>
          <w:jc w:val="center"/>
        </w:trPr>
        <w:tc>
          <w:tcPr>
            <w:tcW w:w="2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Isolated bacteria </w:t>
            </w:r>
          </w:p>
        </w:tc>
        <w:tc>
          <w:tcPr>
            <w:tcW w:w="1200" w:type="dxa"/>
            <w:tcBorders>
              <w:top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All patients</w:t>
            </w:r>
          </w:p>
        </w:tc>
        <w:tc>
          <w:tcPr>
            <w:tcW w:w="146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Other locations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Abdomino-perineal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NSTIs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P-value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DF7DAD" w:rsidRPr="0004773F" w:rsidRDefault="00DF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No immunosuppression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632657" w:rsidRPr="0004773F" w:rsidRDefault="00632657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DF7DAD" w:rsidRPr="0004773F" w:rsidRDefault="00DF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Immunosuppression</w:t>
            </w:r>
          </w:p>
        </w:tc>
        <w:tc>
          <w:tcPr>
            <w:tcW w:w="992" w:type="dxa"/>
            <w:tcBorders>
              <w:top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P-value</w:t>
            </w:r>
          </w:p>
        </w:tc>
      </w:tr>
      <w:tr w:rsidR="00DF7DAD" w:rsidRPr="0004773F" w:rsidTr="00966F62">
        <w:trPr>
          <w:trHeight w:val="300"/>
          <w:jc w:val="center"/>
        </w:trPr>
        <w:tc>
          <w:tcPr>
            <w:tcW w:w="2851" w:type="dxa"/>
            <w:vMerge/>
            <w:tcBorders>
              <w:top w:val="single" w:sz="8" w:space="0" w:color="auto"/>
              <w:left w:val="nil"/>
              <w:bottom w:val="single" w:sz="8" w:space="0" w:color="000000"/>
            </w:tcBorders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N=154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N=128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N=26</w:t>
            </w:r>
          </w:p>
        </w:tc>
        <w:tc>
          <w:tcPr>
            <w:tcW w:w="83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D9D9D9" w:themeFill="background1" w:themeFillShade="D9"/>
          </w:tcPr>
          <w:p w:rsidR="00DF7DAD" w:rsidRPr="0004773F" w:rsidRDefault="00632657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N=114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DF7DAD" w:rsidRPr="0004773F" w:rsidRDefault="00632657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N=40</w:t>
            </w:r>
          </w:p>
        </w:tc>
        <w:tc>
          <w:tcPr>
            <w:tcW w:w="992" w:type="dxa"/>
            <w:tcBorders>
              <w:bottom w:val="single" w:sz="8" w:space="0" w:color="000000"/>
              <w:right w:val="nil"/>
            </w:tcBorders>
            <w:shd w:val="clear" w:color="auto" w:fill="D9D9D9" w:themeFill="background1" w:themeFillShade="D9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Gram-negative bacteria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Enterobacteriaceae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55 (35.7)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43 (33.6)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12 (46.2)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0.320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40 (35.1)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15 (37.5)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0.935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Eschericha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coli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26 (16.9)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16 (12.5)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 (38.5)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 (14.9)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 (22.5)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0.392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Enterobacter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cloacae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(3.9)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(4.7)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0.590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5 (4.4)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1 (2.5)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Klebsiella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pneumoniae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 (6.5)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(6.3)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(7.7)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 (6.1)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(7.5)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0.720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Proteus mirabilis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 (7.1)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(4.7)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(19.2)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 (8.8)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(2.5)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0.290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Citrobacter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spp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(3.3)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(3.9)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(2.5)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Klebsiella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oxytoca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(1.9)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(2.3)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(2.6)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0.568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Morganella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morganii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(1.9)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(2.3)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(2.6)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0.568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Serratia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marcescens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(2.6)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(1.8)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0.277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Non-fermenting bacteria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27 (17.5)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24 (18.8)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(11.5)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13 (11.4)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 (35.0)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0.002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Pseudomonas aeruginosa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25 (16.2)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 (17.2)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(11.5)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 (9.7)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 (35.0)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Acinetobacter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spp.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(2.6)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 xml:space="preserve">Gram-positive bacteria 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pyogenes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38 (24.7)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35 (27.3)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(11.5)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 (27.2)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 (17.5)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0.312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Other streptococcus species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47 (30.5)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 (28.1)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 (42.3)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0.231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43 (37.7)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4 (10.0)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0.002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agalactiae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 (6.5)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(6.3)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(7.7)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(7.0)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anginosus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12 (7.8)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(6.3)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(15.4)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12 (10.5)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0.037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constellatus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(3.3)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(0.8)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(15.4)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(2.5)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oralis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(2.6)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(0.8)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(11.5)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0.573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Streptococcus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dysgalactia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(3.3)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(3.1)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 (4.4)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0.328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Enterococcus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faecium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 (5.2)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 (5.5)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(3.9)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(5.3)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  Enterococcus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faecalis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 (9.1)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 (7.8)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 (15.4)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 (12.3)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0.021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Staphylococcus aureus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39 (25.3)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 (28.1)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 (11.5)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33 (29.0)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6 (15.0)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0.125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Staphylococcus epidermidis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 (4.6)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(4.7)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 (3.9)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5 (4.4)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2 (5.0)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</w:pP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Corynebacterium</w:t>
            </w:r>
            <w:proofErr w:type="spellEnd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477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r-FR"/>
              </w:rPr>
              <w:t>spp</w:t>
            </w:r>
            <w:proofErr w:type="spellEnd"/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 (7.1)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 (7.0)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 (7.7)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8 (7.0)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3 (7.5)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</w:tr>
      <w:tr w:rsidR="00DF7DAD" w:rsidRPr="0004773F" w:rsidTr="00966F62">
        <w:trPr>
          <w:trHeight w:val="290"/>
          <w:jc w:val="center"/>
        </w:trPr>
        <w:tc>
          <w:tcPr>
            <w:tcW w:w="2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Anaerobic bacteria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15 (9.7)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 (7.0)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 (23.1)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0.022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11 (9.7)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4 (10.0)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:rsidR="00DF7DAD" w:rsidRPr="0004773F" w:rsidRDefault="00DF7DAD" w:rsidP="0096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0477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FR"/>
              </w:rPr>
              <w:t>&gt;0.999</w:t>
            </w:r>
          </w:p>
        </w:tc>
      </w:tr>
    </w:tbl>
    <w:p w:rsidR="009C2B01" w:rsidRPr="0004773F" w:rsidRDefault="009C2B01" w:rsidP="00AC05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1EED" w:rsidRPr="0004773F" w:rsidRDefault="00751EED" w:rsidP="00751E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773F">
        <w:rPr>
          <w:rFonts w:ascii="Times New Roman" w:hAnsi="Times New Roman" w:cs="Times New Roman"/>
          <w:sz w:val="20"/>
          <w:szCs w:val="20"/>
        </w:rPr>
        <w:t>Results are shown as n (percentages); p values come from the chi square or the Fisher test, as appropriate;</w:t>
      </w:r>
    </w:p>
    <w:p w:rsidR="00751EED" w:rsidRDefault="00751EED" w:rsidP="00751EE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773F">
        <w:rPr>
          <w:rFonts w:ascii="Times New Roman" w:hAnsi="Times New Roman" w:cs="Times New Roman"/>
          <w:b/>
          <w:sz w:val="20"/>
          <w:szCs w:val="20"/>
        </w:rPr>
        <w:t xml:space="preserve">Bolded </w:t>
      </w:r>
      <w:r w:rsidRPr="0004773F">
        <w:rPr>
          <w:rFonts w:ascii="Times New Roman" w:hAnsi="Times New Roman" w:cs="Times New Roman"/>
          <w:sz w:val="20"/>
          <w:szCs w:val="20"/>
        </w:rPr>
        <w:t>values are significant at the p&lt;0.05 level.</w:t>
      </w:r>
    </w:p>
    <w:p w:rsidR="00943491" w:rsidRDefault="00943491"/>
    <w:sectPr w:rsidR="00943491" w:rsidSect="000477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91"/>
    <w:rsid w:val="0004773F"/>
    <w:rsid w:val="00076E34"/>
    <w:rsid w:val="000A5588"/>
    <w:rsid w:val="000E6891"/>
    <w:rsid w:val="000F3DCF"/>
    <w:rsid w:val="00106EF8"/>
    <w:rsid w:val="001466F7"/>
    <w:rsid w:val="00232A12"/>
    <w:rsid w:val="002559C7"/>
    <w:rsid w:val="002D38E3"/>
    <w:rsid w:val="002E27E5"/>
    <w:rsid w:val="002F5879"/>
    <w:rsid w:val="00411556"/>
    <w:rsid w:val="00442862"/>
    <w:rsid w:val="004E75E0"/>
    <w:rsid w:val="005B332D"/>
    <w:rsid w:val="005B73ED"/>
    <w:rsid w:val="00627FAC"/>
    <w:rsid w:val="00632657"/>
    <w:rsid w:val="00670108"/>
    <w:rsid w:val="007043FB"/>
    <w:rsid w:val="00751EED"/>
    <w:rsid w:val="00781F00"/>
    <w:rsid w:val="00825680"/>
    <w:rsid w:val="00827F62"/>
    <w:rsid w:val="008A3C05"/>
    <w:rsid w:val="00943491"/>
    <w:rsid w:val="00945920"/>
    <w:rsid w:val="009C2B01"/>
    <w:rsid w:val="00A546DD"/>
    <w:rsid w:val="00AC054A"/>
    <w:rsid w:val="00AC26CE"/>
    <w:rsid w:val="00B51ADA"/>
    <w:rsid w:val="00B748D8"/>
    <w:rsid w:val="00C60CF0"/>
    <w:rsid w:val="00D209AC"/>
    <w:rsid w:val="00D96024"/>
    <w:rsid w:val="00D976AA"/>
    <w:rsid w:val="00DA4A4B"/>
    <w:rsid w:val="00DF7DAD"/>
    <w:rsid w:val="00E045D9"/>
    <w:rsid w:val="00E048B3"/>
    <w:rsid w:val="00F3651C"/>
    <w:rsid w:val="00F95420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4D24C-9CD8-453B-A3F6-23ACDD76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4592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Sangeetha Nanda Gopal</cp:lastModifiedBy>
  <cp:revision>6</cp:revision>
  <dcterms:created xsi:type="dcterms:W3CDTF">2022-11-23T15:55:00Z</dcterms:created>
  <dcterms:modified xsi:type="dcterms:W3CDTF">2022-12-01T02:52:00Z</dcterms:modified>
</cp:coreProperties>
</file>