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7D7CD" w14:textId="7D77FB36" w:rsidR="00D90120" w:rsidRPr="004F7E5A" w:rsidRDefault="004F7E5A">
      <w:pPr>
        <w:rPr>
          <w:lang w:val="en-US"/>
        </w:rPr>
      </w:pPr>
      <w:r w:rsidRPr="004F7E5A">
        <w:rPr>
          <w:lang w:val="en-US"/>
        </w:rPr>
        <w:t>Additional data</w:t>
      </w:r>
    </w:p>
    <w:p w14:paraId="0D14C60B" w14:textId="70FE4C90" w:rsidR="005A295D" w:rsidRPr="004F7E5A" w:rsidRDefault="005A295D">
      <w:pPr>
        <w:rPr>
          <w:lang w:val="en-US"/>
        </w:rPr>
      </w:pPr>
    </w:p>
    <w:p w14:paraId="66CC35D5" w14:textId="1C84B4CD" w:rsidR="005A295D" w:rsidRPr="004F7E5A" w:rsidRDefault="00A67F7F">
      <w:pPr>
        <w:rPr>
          <w:b/>
          <w:bCs/>
          <w:lang w:val="en-US"/>
        </w:rPr>
      </w:pPr>
      <w:r w:rsidRPr="004F7E5A">
        <w:rPr>
          <w:b/>
          <w:bCs/>
          <w:lang w:val="en-US"/>
        </w:rPr>
        <w:t>Figure</w:t>
      </w:r>
      <w:r w:rsidR="004F7E5A" w:rsidRPr="004F7E5A">
        <w:rPr>
          <w:b/>
          <w:bCs/>
          <w:lang w:val="en-US"/>
        </w:rPr>
        <w:t xml:space="preserve"> S1</w:t>
      </w:r>
      <w:r w:rsidR="005A295D" w:rsidRPr="004F7E5A">
        <w:rPr>
          <w:b/>
          <w:bCs/>
          <w:lang w:val="en-US"/>
        </w:rPr>
        <w:t>: Clinical Frailty Sc</w:t>
      </w:r>
      <w:r w:rsidR="00A32519" w:rsidRPr="004F7E5A">
        <w:rPr>
          <w:b/>
          <w:bCs/>
          <w:lang w:val="en-US"/>
        </w:rPr>
        <w:t>ale</w:t>
      </w:r>
      <w:r w:rsidR="005A295D" w:rsidRPr="004F7E5A">
        <w:rPr>
          <w:b/>
          <w:bCs/>
          <w:lang w:val="en-US"/>
        </w:rPr>
        <w:t xml:space="preserve"> by Rock</w:t>
      </w:r>
      <w:bookmarkStart w:id="0" w:name="_GoBack"/>
      <w:bookmarkEnd w:id="0"/>
      <w:r w:rsidR="005A295D" w:rsidRPr="004F7E5A">
        <w:rPr>
          <w:b/>
          <w:bCs/>
          <w:lang w:val="en-US"/>
        </w:rPr>
        <w:t>wood</w:t>
      </w:r>
    </w:p>
    <w:p w14:paraId="524917CD" w14:textId="592304C3" w:rsidR="005A295D" w:rsidRPr="004F7E5A" w:rsidRDefault="005A295D">
      <w:pPr>
        <w:rPr>
          <w:lang w:val="en-US"/>
        </w:rPr>
      </w:pPr>
    </w:p>
    <w:p w14:paraId="2F7A9F42" w14:textId="779254A1" w:rsidR="005A295D" w:rsidRPr="004F7E5A" w:rsidRDefault="005A295D">
      <w:r w:rsidRPr="004F7E5A">
        <w:rPr>
          <w:noProof/>
          <w:lang w:val="en-US"/>
        </w:rPr>
        <w:drawing>
          <wp:inline distT="0" distB="0" distL="0" distR="0" wp14:anchorId="188163A6" wp14:editId="51889058">
            <wp:extent cx="5760720" cy="3921760"/>
            <wp:effectExtent l="0" t="0" r="508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58DB0" w14:textId="0CD973AE" w:rsidR="005A295D" w:rsidRPr="004F7E5A" w:rsidRDefault="005A295D"/>
    <w:p w14:paraId="0D378C6B" w14:textId="27128CCF" w:rsidR="005A295D" w:rsidRPr="004F7E5A" w:rsidRDefault="005A295D"/>
    <w:p w14:paraId="0DB0B3EC" w14:textId="4EF32C97" w:rsidR="005A295D" w:rsidRPr="004F7E5A" w:rsidRDefault="005A295D"/>
    <w:p w14:paraId="62027E1C" w14:textId="73DEC101" w:rsidR="005A295D" w:rsidRPr="004F7E5A" w:rsidRDefault="00A67F7F">
      <w:pPr>
        <w:rPr>
          <w:b/>
          <w:bCs/>
          <w:lang w:val="en-US"/>
        </w:rPr>
      </w:pPr>
      <w:r w:rsidRPr="004F7E5A">
        <w:rPr>
          <w:b/>
          <w:bCs/>
          <w:lang w:val="en-US"/>
        </w:rPr>
        <w:t>Table</w:t>
      </w:r>
      <w:r w:rsidR="005A295D" w:rsidRPr="004F7E5A">
        <w:rPr>
          <w:b/>
          <w:bCs/>
          <w:lang w:val="en-US"/>
        </w:rPr>
        <w:t xml:space="preserve"> </w:t>
      </w:r>
      <w:proofErr w:type="gramStart"/>
      <w:r w:rsidR="004F7E5A" w:rsidRPr="004F7E5A">
        <w:rPr>
          <w:b/>
          <w:bCs/>
          <w:lang w:val="en-US"/>
        </w:rPr>
        <w:t>S</w:t>
      </w:r>
      <w:r w:rsidRPr="004F7E5A">
        <w:rPr>
          <w:b/>
          <w:bCs/>
          <w:lang w:val="en-US"/>
        </w:rPr>
        <w:t>1</w:t>
      </w:r>
      <w:r w:rsidR="005A295D" w:rsidRPr="004F7E5A">
        <w:rPr>
          <w:b/>
          <w:bCs/>
          <w:lang w:val="en-US"/>
        </w:rPr>
        <w:t> :</w:t>
      </w:r>
      <w:proofErr w:type="gramEnd"/>
      <w:r w:rsidR="005A295D" w:rsidRPr="004F7E5A">
        <w:rPr>
          <w:b/>
          <w:bCs/>
          <w:lang w:val="en-US"/>
        </w:rPr>
        <w:t xml:space="preserve"> </w:t>
      </w:r>
      <w:r w:rsidR="00A32519" w:rsidRPr="004F7E5A">
        <w:rPr>
          <w:b/>
          <w:bCs/>
          <w:lang w:val="en-US"/>
        </w:rPr>
        <w:t>The modified 5-item Frailty Index (</w:t>
      </w:r>
      <w:r w:rsidR="005A295D" w:rsidRPr="004F7E5A">
        <w:rPr>
          <w:b/>
          <w:bCs/>
          <w:lang w:val="en-US"/>
        </w:rPr>
        <w:t>mFI</w:t>
      </w:r>
      <w:r w:rsidR="00A32519" w:rsidRPr="004F7E5A">
        <w:rPr>
          <w:b/>
          <w:bCs/>
          <w:lang w:val="en-US"/>
        </w:rPr>
        <w:t>)</w:t>
      </w:r>
    </w:p>
    <w:p w14:paraId="01DC882D" w14:textId="0460D6E8" w:rsidR="005A295D" w:rsidRPr="004F7E5A" w:rsidRDefault="005A295D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4"/>
      </w:tblGrid>
      <w:tr w:rsidR="00A32519" w:rsidRPr="004F7E5A" w14:paraId="3B312D40" w14:textId="77777777" w:rsidTr="00A32519">
        <w:tc>
          <w:tcPr>
            <w:tcW w:w="9062" w:type="dxa"/>
            <w:gridSpan w:val="2"/>
            <w:tcBorders>
              <w:bottom w:val="single" w:sz="4" w:space="0" w:color="2F5496" w:themeColor="accent1" w:themeShade="BF"/>
            </w:tcBorders>
          </w:tcPr>
          <w:p w14:paraId="55B5D174" w14:textId="5D7FFCAD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Factors included in mFI-5</w:t>
            </w:r>
          </w:p>
        </w:tc>
      </w:tr>
      <w:tr w:rsidR="00A32519" w:rsidRPr="004F7E5A" w14:paraId="22A19CB8" w14:textId="77777777" w:rsidTr="00A32519">
        <w:tc>
          <w:tcPr>
            <w:tcW w:w="988" w:type="dxa"/>
            <w:tcBorders>
              <w:top w:val="single" w:sz="4" w:space="0" w:color="2F5496" w:themeColor="accent1" w:themeShade="BF"/>
            </w:tcBorders>
          </w:tcPr>
          <w:p w14:paraId="303A9C0D" w14:textId="6FD32A90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1</w:t>
            </w:r>
          </w:p>
        </w:tc>
        <w:tc>
          <w:tcPr>
            <w:tcW w:w="8074" w:type="dxa"/>
            <w:tcBorders>
              <w:top w:val="single" w:sz="4" w:space="0" w:color="2F5496" w:themeColor="accent1" w:themeShade="BF"/>
            </w:tcBorders>
          </w:tcPr>
          <w:p w14:paraId="68A1CF7B" w14:textId="7FF68ADF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Functional health status before surgery (either partially or totally dependent)</w:t>
            </w:r>
          </w:p>
        </w:tc>
      </w:tr>
      <w:tr w:rsidR="00A32519" w:rsidRPr="004F7E5A" w14:paraId="59A3B4A6" w14:textId="77777777" w:rsidTr="00A32519">
        <w:tc>
          <w:tcPr>
            <w:tcW w:w="988" w:type="dxa"/>
          </w:tcPr>
          <w:p w14:paraId="294B7A5D" w14:textId="1314C6A2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2</w:t>
            </w:r>
          </w:p>
        </w:tc>
        <w:tc>
          <w:tcPr>
            <w:tcW w:w="8074" w:type="dxa"/>
          </w:tcPr>
          <w:p w14:paraId="2D05FC10" w14:textId="53817AA9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Diabetes mellitus (noninsulin or insulin)</w:t>
            </w:r>
          </w:p>
        </w:tc>
      </w:tr>
      <w:tr w:rsidR="00A32519" w:rsidRPr="004F7E5A" w14:paraId="1AF1C190" w14:textId="77777777" w:rsidTr="00A32519">
        <w:tc>
          <w:tcPr>
            <w:tcW w:w="988" w:type="dxa"/>
          </w:tcPr>
          <w:p w14:paraId="18EDDC18" w14:textId="1F14F31F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3</w:t>
            </w:r>
          </w:p>
        </w:tc>
        <w:tc>
          <w:tcPr>
            <w:tcW w:w="8074" w:type="dxa"/>
          </w:tcPr>
          <w:p w14:paraId="78561F0A" w14:textId="4FA21AE0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History of COPD</w:t>
            </w:r>
          </w:p>
        </w:tc>
      </w:tr>
      <w:tr w:rsidR="00A32519" w:rsidRPr="004F7E5A" w14:paraId="33813C80" w14:textId="77777777" w:rsidTr="00A32519">
        <w:tc>
          <w:tcPr>
            <w:tcW w:w="988" w:type="dxa"/>
          </w:tcPr>
          <w:p w14:paraId="2DD1A3B3" w14:textId="01BF9D92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4</w:t>
            </w:r>
          </w:p>
        </w:tc>
        <w:tc>
          <w:tcPr>
            <w:tcW w:w="8074" w:type="dxa"/>
          </w:tcPr>
          <w:p w14:paraId="479B7FC3" w14:textId="78213A97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Congestive heart failure within 30 days before surgery</w:t>
            </w:r>
          </w:p>
        </w:tc>
      </w:tr>
      <w:tr w:rsidR="00A32519" w:rsidRPr="004F7E5A" w14:paraId="50C2CC8A" w14:textId="77777777" w:rsidTr="00A32519">
        <w:tc>
          <w:tcPr>
            <w:tcW w:w="988" w:type="dxa"/>
            <w:tcBorders>
              <w:bottom w:val="single" w:sz="4" w:space="0" w:color="2F5496" w:themeColor="accent1" w:themeShade="BF"/>
            </w:tcBorders>
          </w:tcPr>
          <w:p w14:paraId="35802ACF" w14:textId="2F0C8B15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5</w:t>
            </w:r>
          </w:p>
        </w:tc>
        <w:tc>
          <w:tcPr>
            <w:tcW w:w="8074" w:type="dxa"/>
            <w:tcBorders>
              <w:bottom w:val="single" w:sz="4" w:space="0" w:color="2F5496" w:themeColor="accent1" w:themeShade="BF"/>
            </w:tcBorders>
          </w:tcPr>
          <w:p w14:paraId="7FFABA1C" w14:textId="5E81D2C8" w:rsidR="00A32519" w:rsidRPr="004F7E5A" w:rsidRDefault="00A32519">
            <w:pPr>
              <w:rPr>
                <w:lang w:val="en-US"/>
              </w:rPr>
            </w:pPr>
            <w:r w:rsidRPr="004F7E5A">
              <w:rPr>
                <w:lang w:val="en-US"/>
              </w:rPr>
              <w:t>Hypertension requiring medication</w:t>
            </w:r>
          </w:p>
        </w:tc>
      </w:tr>
    </w:tbl>
    <w:p w14:paraId="12212A60" w14:textId="7DC578D5" w:rsidR="005A295D" w:rsidRPr="004F7E5A" w:rsidRDefault="005A295D">
      <w:pPr>
        <w:rPr>
          <w:lang w:val="en-US"/>
        </w:rPr>
      </w:pPr>
    </w:p>
    <w:p w14:paraId="02E65152" w14:textId="77777777" w:rsidR="00A67F7F" w:rsidRPr="004F7E5A" w:rsidRDefault="00A67F7F" w:rsidP="00A67F7F">
      <w:pPr>
        <w:rPr>
          <w:b/>
          <w:bCs/>
          <w:color w:val="242424"/>
          <w:sz w:val="22"/>
          <w:szCs w:val="22"/>
          <w:u w:val="single"/>
          <w:shd w:val="clear" w:color="auto" w:fill="FFFFFF"/>
          <w:lang w:val="en-US"/>
        </w:rPr>
      </w:pPr>
    </w:p>
    <w:p w14:paraId="3641C527" w14:textId="0C5EBBE9" w:rsidR="00A67F7F" w:rsidRPr="004F7E5A" w:rsidRDefault="00A67F7F" w:rsidP="00A67F7F">
      <w:pPr>
        <w:rPr>
          <w:b/>
          <w:bCs/>
          <w:color w:val="242424"/>
          <w:shd w:val="clear" w:color="auto" w:fill="FFFFFF"/>
          <w:lang w:val="en-US"/>
        </w:rPr>
      </w:pPr>
      <w:r w:rsidRPr="004F7E5A">
        <w:rPr>
          <w:b/>
          <w:bCs/>
          <w:color w:val="242424"/>
          <w:shd w:val="clear" w:color="auto" w:fill="FFFFFF"/>
          <w:lang w:val="en-US"/>
        </w:rPr>
        <w:t xml:space="preserve">Table </w:t>
      </w:r>
      <w:r w:rsidR="004F7E5A" w:rsidRPr="004F7E5A">
        <w:rPr>
          <w:b/>
          <w:bCs/>
          <w:color w:val="242424"/>
          <w:shd w:val="clear" w:color="auto" w:fill="FFFFFF"/>
          <w:lang w:val="en-US"/>
        </w:rPr>
        <w:t>S</w:t>
      </w:r>
      <w:r w:rsidRPr="004F7E5A">
        <w:rPr>
          <w:b/>
          <w:bCs/>
          <w:color w:val="242424"/>
          <w:shd w:val="clear" w:color="auto" w:fill="FFFFFF"/>
          <w:lang w:val="en-US"/>
        </w:rPr>
        <w:t xml:space="preserve">2. A summary of important tests and examination to be performed at/during admission in the critical ill elderly patients. </w:t>
      </w:r>
    </w:p>
    <w:p w14:paraId="143544BC" w14:textId="77777777" w:rsidR="00A67F7F" w:rsidRPr="004F7E5A" w:rsidRDefault="00A67F7F" w:rsidP="00A67F7F">
      <w:pPr>
        <w:rPr>
          <w:color w:val="242424"/>
          <w:sz w:val="22"/>
          <w:szCs w:val="22"/>
          <w:shd w:val="clear" w:color="auto" w:fill="FFFFFF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379"/>
      </w:tblGrid>
      <w:tr w:rsidR="00A67F7F" w:rsidRPr="004F7E5A" w14:paraId="76124F4D" w14:textId="77777777" w:rsidTr="00565358">
        <w:tc>
          <w:tcPr>
            <w:tcW w:w="2547" w:type="dxa"/>
          </w:tcPr>
          <w:p w14:paraId="5A9A926C" w14:textId="77777777" w:rsidR="00A67F7F" w:rsidRPr="004F7E5A" w:rsidRDefault="00A67F7F" w:rsidP="00565358">
            <w:pPr>
              <w:rPr>
                <w:b/>
                <w:bCs/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b/>
                <w:bCs/>
                <w:color w:val="242424"/>
                <w:sz w:val="22"/>
                <w:szCs w:val="22"/>
                <w:shd w:val="clear" w:color="auto" w:fill="FFFFFF"/>
                <w:lang w:val="en-US"/>
              </w:rPr>
              <w:t>Testing</w:t>
            </w:r>
          </w:p>
        </w:tc>
        <w:tc>
          <w:tcPr>
            <w:tcW w:w="6379" w:type="dxa"/>
          </w:tcPr>
          <w:p w14:paraId="76F026ED" w14:textId="77777777" w:rsidR="00A67F7F" w:rsidRPr="004F7E5A" w:rsidRDefault="00A67F7F" w:rsidP="00565358">
            <w:pPr>
              <w:rPr>
                <w:b/>
                <w:bCs/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b/>
                <w:bCs/>
                <w:color w:val="242424"/>
                <w:sz w:val="22"/>
                <w:szCs w:val="22"/>
                <w:shd w:val="clear" w:color="auto" w:fill="FFFFFF"/>
                <w:lang w:val="en-US"/>
              </w:rPr>
              <w:t>Test/examination</w:t>
            </w:r>
          </w:p>
        </w:tc>
      </w:tr>
      <w:tr w:rsidR="00A67F7F" w:rsidRPr="004F7E5A" w14:paraId="50A8C0C1" w14:textId="77777777" w:rsidTr="00565358">
        <w:tc>
          <w:tcPr>
            <w:tcW w:w="2547" w:type="dxa"/>
          </w:tcPr>
          <w:p w14:paraId="37792AE5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Frailty</w:t>
            </w:r>
          </w:p>
        </w:tc>
        <w:tc>
          <w:tcPr>
            <w:tcW w:w="6379" w:type="dxa"/>
          </w:tcPr>
          <w:p w14:paraId="3E6F58A6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Clinical Frailty Scale</w:t>
            </w:r>
          </w:p>
        </w:tc>
      </w:tr>
      <w:tr w:rsidR="00A67F7F" w:rsidRPr="004F7E5A" w14:paraId="4845B5DD" w14:textId="77777777" w:rsidTr="00565358">
        <w:tc>
          <w:tcPr>
            <w:tcW w:w="2547" w:type="dxa"/>
          </w:tcPr>
          <w:p w14:paraId="74F78DE4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Polypharmacy</w:t>
            </w:r>
          </w:p>
        </w:tc>
        <w:tc>
          <w:tcPr>
            <w:tcW w:w="6379" w:type="dxa"/>
          </w:tcPr>
          <w:p w14:paraId="580B659A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Summary of daily prescription drug used</w:t>
            </w:r>
          </w:p>
        </w:tc>
      </w:tr>
      <w:tr w:rsidR="00A67F7F" w:rsidRPr="004F7E5A" w14:paraId="6711DBFA" w14:textId="77777777" w:rsidTr="00565358">
        <w:tc>
          <w:tcPr>
            <w:tcW w:w="2547" w:type="dxa"/>
          </w:tcPr>
          <w:p w14:paraId="355EAEDC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Co-morbidity</w:t>
            </w:r>
          </w:p>
        </w:tc>
        <w:tc>
          <w:tcPr>
            <w:tcW w:w="6379" w:type="dxa"/>
          </w:tcPr>
          <w:p w14:paraId="0C670405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Charlson Comorbidity Score</w:t>
            </w:r>
          </w:p>
        </w:tc>
      </w:tr>
      <w:tr w:rsidR="00A67F7F" w:rsidRPr="004F7E5A" w14:paraId="0B070973" w14:textId="77777777" w:rsidTr="00565358">
        <w:tc>
          <w:tcPr>
            <w:tcW w:w="2547" w:type="dxa"/>
          </w:tcPr>
          <w:p w14:paraId="3330ED72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Malnutrition</w:t>
            </w:r>
          </w:p>
        </w:tc>
        <w:tc>
          <w:tcPr>
            <w:tcW w:w="6379" w:type="dxa"/>
          </w:tcPr>
          <w:p w14:paraId="77121044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Body Mass Index</w:t>
            </w:r>
          </w:p>
        </w:tc>
      </w:tr>
      <w:tr w:rsidR="00A67F7F" w:rsidRPr="004F7E5A" w14:paraId="0B7FA124" w14:textId="77777777" w:rsidTr="00565358">
        <w:tc>
          <w:tcPr>
            <w:tcW w:w="2547" w:type="dxa"/>
          </w:tcPr>
          <w:p w14:paraId="28024749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Functional status</w:t>
            </w:r>
          </w:p>
        </w:tc>
        <w:tc>
          <w:tcPr>
            <w:tcW w:w="6379" w:type="dxa"/>
          </w:tcPr>
          <w:p w14:paraId="7A75926F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Activity of daily life (ADL)</w:t>
            </w:r>
          </w:p>
        </w:tc>
      </w:tr>
      <w:tr w:rsidR="00A67F7F" w14:paraId="4EB0DD4E" w14:textId="77777777" w:rsidTr="00565358">
        <w:tc>
          <w:tcPr>
            <w:tcW w:w="2547" w:type="dxa"/>
          </w:tcPr>
          <w:p w14:paraId="3A559C73" w14:textId="77777777" w:rsidR="00A67F7F" w:rsidRPr="004F7E5A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Muscle strength/mass</w:t>
            </w:r>
          </w:p>
        </w:tc>
        <w:tc>
          <w:tcPr>
            <w:tcW w:w="6379" w:type="dxa"/>
          </w:tcPr>
          <w:p w14:paraId="015FAE5D" w14:textId="77777777" w:rsidR="00A67F7F" w:rsidRDefault="00A67F7F" w:rsidP="00565358">
            <w:pPr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</w:pPr>
            <w:r w:rsidRPr="004F7E5A">
              <w:rPr>
                <w:color w:val="242424"/>
                <w:sz w:val="22"/>
                <w:szCs w:val="22"/>
                <w:shd w:val="clear" w:color="auto" w:fill="FFFFFF"/>
                <w:lang w:val="en-US"/>
              </w:rPr>
              <w:t>Hand Grip Dynamometry (if co-operable). Ultrasound: rectus femoris</w:t>
            </w:r>
          </w:p>
        </w:tc>
      </w:tr>
    </w:tbl>
    <w:p w14:paraId="1BB97ECA" w14:textId="77777777" w:rsidR="00A67F7F" w:rsidRPr="005A295D" w:rsidRDefault="00A67F7F">
      <w:pPr>
        <w:rPr>
          <w:lang w:val="en-US"/>
        </w:rPr>
      </w:pPr>
    </w:p>
    <w:sectPr w:rsidR="00A67F7F" w:rsidRPr="005A295D" w:rsidSect="004F7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5D"/>
    <w:rsid w:val="001D70AD"/>
    <w:rsid w:val="00335CB3"/>
    <w:rsid w:val="004052F7"/>
    <w:rsid w:val="004F7E5A"/>
    <w:rsid w:val="005A295D"/>
    <w:rsid w:val="006E3E87"/>
    <w:rsid w:val="00A32519"/>
    <w:rsid w:val="00A67F7F"/>
    <w:rsid w:val="00D3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388E7"/>
  <w15:chartTrackingRefBased/>
  <w15:docId w15:val="{B81BC277-6DD2-FE4B-8066-B7AF0798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2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Vallet</dc:creator>
  <cp:keywords/>
  <dc:description/>
  <cp:lastModifiedBy>Sowmiya Subramani</cp:lastModifiedBy>
  <cp:revision>3</cp:revision>
  <dcterms:created xsi:type="dcterms:W3CDTF">2023-05-23T10:14:00Z</dcterms:created>
  <dcterms:modified xsi:type="dcterms:W3CDTF">2023-07-04T12:22:00Z</dcterms:modified>
</cp:coreProperties>
</file>