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2A9" w:rsidRPr="007C70A5" w:rsidRDefault="004172A9" w:rsidP="004172A9">
      <w:pPr>
        <w:spacing w:line="240" w:lineRule="auto"/>
        <w:jc w:val="center"/>
        <w:rPr>
          <w:rFonts w:ascii="Arial" w:eastAsiaTheme="minorHAnsi" w:hAnsi="Arial" w:cs="Arial"/>
          <w:lang w:val="en-GB"/>
        </w:rPr>
      </w:pPr>
      <w:r w:rsidRPr="007C70A5">
        <w:rPr>
          <w:rFonts w:ascii="Arial" w:eastAsiaTheme="minorHAnsi" w:hAnsi="Arial" w:cs="Arial"/>
          <w:lang w:val="en-GB"/>
        </w:rPr>
        <w:t>SUPPLEMENT TO</w:t>
      </w:r>
    </w:p>
    <w:p w:rsidR="004172A9" w:rsidRPr="007C70A5" w:rsidRDefault="004172A9" w:rsidP="004172A9">
      <w:pPr>
        <w:spacing w:line="240" w:lineRule="auto"/>
        <w:jc w:val="center"/>
        <w:rPr>
          <w:rFonts w:ascii="Arial" w:eastAsiaTheme="minorHAnsi" w:hAnsi="Arial" w:cs="Arial"/>
          <w:lang w:val="en-GB"/>
        </w:rPr>
      </w:pPr>
    </w:p>
    <w:p w:rsidR="004172A9" w:rsidRPr="007C70A5" w:rsidRDefault="004172A9" w:rsidP="004172A9">
      <w:pPr>
        <w:spacing w:line="240" w:lineRule="auto"/>
        <w:jc w:val="center"/>
        <w:rPr>
          <w:rFonts w:ascii="Arial" w:eastAsiaTheme="minorHAnsi" w:hAnsi="Arial" w:cs="Arial"/>
          <w:lang w:val="en-GB"/>
        </w:rPr>
      </w:pPr>
    </w:p>
    <w:p w:rsidR="004172A9" w:rsidRPr="007C70A5" w:rsidRDefault="004172A9" w:rsidP="004172A9">
      <w:pPr>
        <w:spacing w:line="240" w:lineRule="auto"/>
        <w:jc w:val="center"/>
        <w:rPr>
          <w:rFonts w:ascii="Arial" w:eastAsiaTheme="minorHAnsi" w:hAnsi="Arial" w:cs="Arial"/>
          <w:lang w:val="en-GB"/>
        </w:rPr>
      </w:pPr>
    </w:p>
    <w:p w:rsidR="004172A9" w:rsidRPr="007C70A5" w:rsidRDefault="004172A9" w:rsidP="004172A9">
      <w:pPr>
        <w:spacing w:line="240" w:lineRule="auto"/>
        <w:jc w:val="center"/>
        <w:rPr>
          <w:rFonts w:ascii="Arial" w:eastAsiaTheme="minorHAnsi" w:hAnsi="Arial" w:cs="Arial"/>
          <w:lang w:val="en-GB"/>
        </w:rPr>
      </w:pPr>
    </w:p>
    <w:p w:rsidR="004172A9" w:rsidRPr="007C70A5" w:rsidRDefault="004172A9" w:rsidP="004172A9">
      <w:pPr>
        <w:spacing w:line="240" w:lineRule="auto"/>
        <w:jc w:val="center"/>
        <w:rPr>
          <w:rFonts w:ascii="Arial" w:hAnsi="Arial" w:cs="Arial"/>
        </w:rPr>
      </w:pPr>
      <w:r w:rsidRPr="007C70A5">
        <w:rPr>
          <w:rFonts w:ascii="Arial" w:hAnsi="Arial" w:cs="Arial"/>
          <w:b/>
          <w:sz w:val="52"/>
          <w:szCs w:val="56"/>
        </w:rPr>
        <w:t>Broadening the Berlin Definition of ARDS to Patients Receiving High–flow Nasal Oxygen––an observational study in patients with acute hypoxemic respiratory failure due to COVID</w:t>
      </w:r>
      <w:r w:rsidRPr="007C70A5">
        <w:rPr>
          <w:rFonts w:ascii="Arial" w:hAnsi="Arial" w:cs="Arial"/>
          <w:b/>
          <w:sz w:val="52"/>
        </w:rPr>
        <w:t>–19</w:t>
      </w:r>
    </w:p>
    <w:p w:rsidR="004172A9" w:rsidRPr="007C70A5" w:rsidRDefault="004172A9" w:rsidP="004172A9">
      <w:pPr>
        <w:spacing w:line="240" w:lineRule="auto"/>
        <w:jc w:val="center"/>
        <w:rPr>
          <w:rFonts w:ascii="Arial" w:hAnsi="Arial" w:cs="Arial"/>
        </w:rPr>
      </w:pPr>
    </w:p>
    <w:p w:rsidR="004172A9" w:rsidRPr="007C70A5" w:rsidRDefault="004172A9" w:rsidP="004172A9">
      <w:pPr>
        <w:spacing w:line="240" w:lineRule="auto"/>
        <w:jc w:val="center"/>
        <w:rPr>
          <w:rFonts w:ascii="Arial" w:hAnsi="Arial" w:cs="Arial"/>
        </w:rPr>
      </w:pPr>
    </w:p>
    <w:p w:rsidR="004172A9" w:rsidRPr="007C70A5" w:rsidRDefault="004172A9" w:rsidP="004172A9">
      <w:pPr>
        <w:pStyle w:val="Title"/>
        <w:spacing w:after="0" w:line="240" w:lineRule="auto"/>
        <w:jc w:val="center"/>
        <w:rPr>
          <w:b w:val="0"/>
          <w:sz w:val="24"/>
          <w:szCs w:val="24"/>
          <w:lang w:val="en-US"/>
        </w:rPr>
      </w:pPr>
      <w:r w:rsidRPr="007C70A5">
        <w:rPr>
          <w:b w:val="0"/>
          <w:sz w:val="24"/>
          <w:szCs w:val="24"/>
          <w:lang w:val="en-US"/>
        </w:rPr>
        <w:t>Fleur</w:t>
      </w:r>
      <w:r w:rsidRPr="007C70A5">
        <w:rPr>
          <w:rStyle w:val="normaltextrun"/>
          <w:b w:val="0"/>
          <w:sz w:val="24"/>
          <w:szCs w:val="24"/>
          <w:lang w:val="en-US"/>
        </w:rPr>
        <w:t>–Stefanie</w:t>
      </w:r>
      <w:r w:rsidRPr="007C70A5">
        <w:rPr>
          <w:b w:val="0"/>
          <w:sz w:val="24"/>
          <w:szCs w:val="24"/>
          <w:lang w:val="en-US"/>
        </w:rPr>
        <w:t xml:space="preserve"> L.I.M. van der Ven, MD</w:t>
      </w:r>
      <w:r w:rsidRPr="007C70A5">
        <w:rPr>
          <w:b w:val="0"/>
          <w:sz w:val="24"/>
          <w:szCs w:val="24"/>
          <w:vertAlign w:val="superscript"/>
          <w:lang w:val="en-US"/>
        </w:rPr>
        <w:t>1,7</w:t>
      </w:r>
      <w:r w:rsidRPr="007C70A5">
        <w:rPr>
          <w:rStyle w:val="normaltextrun"/>
          <w:b w:val="0"/>
          <w:sz w:val="24"/>
          <w:szCs w:val="24"/>
          <w:vertAlign w:val="superscript"/>
          <w:lang w:val="en-US"/>
        </w:rPr>
        <w:t>†</w:t>
      </w:r>
      <w:r w:rsidRPr="007C70A5">
        <w:rPr>
          <w:b w:val="0"/>
          <w:sz w:val="24"/>
          <w:szCs w:val="24"/>
          <w:lang w:val="en-US"/>
        </w:rPr>
        <w:t>;</w:t>
      </w:r>
      <w:r w:rsidRPr="007C70A5">
        <w:rPr>
          <w:b w:val="0"/>
          <w:sz w:val="24"/>
          <w:szCs w:val="24"/>
          <w:vertAlign w:val="superscript"/>
          <w:lang w:val="en-US"/>
        </w:rPr>
        <w:t xml:space="preserve"> </w:t>
      </w:r>
      <w:r w:rsidRPr="007C70A5">
        <w:rPr>
          <w:b w:val="0"/>
          <w:sz w:val="24"/>
          <w:szCs w:val="24"/>
          <w:lang w:val="en-US"/>
        </w:rPr>
        <w:t>Christel M.A. Valk, MD, PhD</w:t>
      </w:r>
      <w:r w:rsidRPr="007C70A5">
        <w:rPr>
          <w:b w:val="0"/>
          <w:sz w:val="24"/>
          <w:szCs w:val="24"/>
          <w:vertAlign w:val="superscript"/>
          <w:lang w:val="en-US"/>
        </w:rPr>
        <w:t>1</w:t>
      </w:r>
      <w:r w:rsidRPr="007C70A5">
        <w:rPr>
          <w:rStyle w:val="normaltextrun"/>
          <w:b w:val="0"/>
          <w:sz w:val="24"/>
          <w:szCs w:val="24"/>
          <w:vertAlign w:val="superscript"/>
          <w:lang w:val="en-US"/>
        </w:rPr>
        <w:t>†</w:t>
      </w:r>
      <w:r w:rsidRPr="007C70A5">
        <w:rPr>
          <w:b w:val="0"/>
          <w:sz w:val="24"/>
          <w:szCs w:val="24"/>
          <w:lang w:val="en-US"/>
        </w:rPr>
        <w:t>; Siebe Blok, MD</w:t>
      </w:r>
      <w:r w:rsidRPr="007C70A5">
        <w:rPr>
          <w:b w:val="0"/>
          <w:sz w:val="24"/>
          <w:szCs w:val="24"/>
          <w:vertAlign w:val="superscript"/>
          <w:lang w:val="en-US"/>
        </w:rPr>
        <w:t>1</w:t>
      </w:r>
      <w:r w:rsidRPr="007C70A5">
        <w:rPr>
          <w:rStyle w:val="normaltextrun"/>
          <w:b w:val="0"/>
          <w:sz w:val="24"/>
          <w:szCs w:val="24"/>
          <w:vertAlign w:val="superscript"/>
          <w:lang w:val="en-US"/>
        </w:rPr>
        <w:t>†</w:t>
      </w:r>
      <w:r w:rsidRPr="007C70A5">
        <w:rPr>
          <w:b w:val="0"/>
          <w:sz w:val="24"/>
          <w:szCs w:val="24"/>
          <w:lang w:val="en-US"/>
        </w:rPr>
        <w:t>; Michelle G. Brouwer, MD</w:t>
      </w:r>
      <w:r w:rsidRPr="007C70A5">
        <w:rPr>
          <w:b w:val="0"/>
          <w:sz w:val="24"/>
          <w:szCs w:val="24"/>
          <w:vertAlign w:val="superscript"/>
          <w:lang w:val="en-US"/>
        </w:rPr>
        <w:t>1</w:t>
      </w:r>
      <w:r w:rsidRPr="007C70A5">
        <w:rPr>
          <w:b w:val="0"/>
          <w:sz w:val="24"/>
          <w:szCs w:val="24"/>
          <w:lang w:val="en-US"/>
        </w:rPr>
        <w:t>; Dai Ming Go, BSc</w:t>
      </w:r>
      <w:r w:rsidRPr="007C70A5">
        <w:rPr>
          <w:b w:val="0"/>
          <w:sz w:val="24"/>
          <w:szCs w:val="24"/>
          <w:vertAlign w:val="superscript"/>
          <w:lang w:val="en-US"/>
        </w:rPr>
        <w:t>1</w:t>
      </w:r>
      <w:r w:rsidRPr="007C70A5">
        <w:rPr>
          <w:b w:val="0"/>
          <w:sz w:val="24"/>
          <w:szCs w:val="24"/>
          <w:lang w:val="en-US"/>
        </w:rPr>
        <w:t>; Amanda Lokhorst, BSc</w:t>
      </w:r>
      <w:r w:rsidRPr="007C70A5">
        <w:rPr>
          <w:b w:val="0"/>
          <w:sz w:val="24"/>
          <w:szCs w:val="24"/>
          <w:vertAlign w:val="superscript"/>
          <w:lang w:val="en-US"/>
        </w:rPr>
        <w:t>1</w:t>
      </w:r>
      <w:r w:rsidRPr="007C70A5">
        <w:rPr>
          <w:b w:val="0"/>
          <w:sz w:val="24"/>
          <w:szCs w:val="24"/>
          <w:lang w:val="en-US"/>
        </w:rPr>
        <w:t>; Pien Swart, BSc</w:t>
      </w:r>
      <w:r w:rsidRPr="007C70A5">
        <w:rPr>
          <w:b w:val="0"/>
          <w:sz w:val="24"/>
          <w:szCs w:val="24"/>
          <w:vertAlign w:val="superscript"/>
          <w:lang w:val="en-US"/>
        </w:rPr>
        <w:t>1</w:t>
      </w:r>
      <w:r w:rsidRPr="007C70A5">
        <w:rPr>
          <w:b w:val="0"/>
          <w:sz w:val="24"/>
          <w:szCs w:val="24"/>
          <w:lang w:val="en-US"/>
        </w:rPr>
        <w:t>; David M.P. van Meenen, MD, PhD</w:t>
      </w:r>
      <w:r w:rsidRPr="007C70A5">
        <w:rPr>
          <w:b w:val="0"/>
          <w:sz w:val="24"/>
          <w:szCs w:val="24"/>
          <w:vertAlign w:val="superscript"/>
          <w:lang w:val="en-US"/>
        </w:rPr>
        <w:t>1,2</w:t>
      </w:r>
      <w:r w:rsidRPr="007C70A5">
        <w:rPr>
          <w:b w:val="0"/>
          <w:bCs w:val="0"/>
          <w:sz w:val="24"/>
          <w:szCs w:val="24"/>
          <w:lang w:val="en-US"/>
        </w:rPr>
        <w:t xml:space="preserve">; </w:t>
      </w:r>
      <w:r w:rsidRPr="007C70A5">
        <w:rPr>
          <w:b w:val="0"/>
          <w:sz w:val="24"/>
          <w:szCs w:val="24"/>
          <w:lang w:val="en-US"/>
        </w:rPr>
        <w:t>Frederique Paulus, PhD</w:t>
      </w:r>
      <w:r w:rsidRPr="007C70A5">
        <w:rPr>
          <w:b w:val="0"/>
          <w:sz w:val="24"/>
          <w:szCs w:val="24"/>
          <w:vertAlign w:val="superscript"/>
          <w:lang w:val="en-US"/>
        </w:rPr>
        <w:t>1,4</w:t>
      </w:r>
      <w:r w:rsidRPr="007C70A5">
        <w:rPr>
          <w:b w:val="0"/>
          <w:sz w:val="24"/>
          <w:szCs w:val="24"/>
          <w:lang w:val="en-US"/>
        </w:rPr>
        <w:t>, Marcus J. Schultz, MD, PhD</w:t>
      </w:r>
      <w:r w:rsidRPr="007C70A5">
        <w:rPr>
          <w:b w:val="0"/>
          <w:sz w:val="24"/>
          <w:szCs w:val="24"/>
          <w:vertAlign w:val="superscript"/>
          <w:lang w:val="en-US"/>
        </w:rPr>
        <w:t>1,3,5,6</w:t>
      </w:r>
      <w:r w:rsidRPr="007C70A5">
        <w:rPr>
          <w:b w:val="0"/>
          <w:sz w:val="24"/>
          <w:szCs w:val="24"/>
          <w:lang w:val="en-US"/>
        </w:rPr>
        <w:t xml:space="preserve"> for the PRoAcT</w:t>
      </w:r>
      <w:r w:rsidRPr="007C70A5">
        <w:rPr>
          <w:rStyle w:val="normaltextrun"/>
          <w:b w:val="0"/>
          <w:sz w:val="24"/>
          <w:szCs w:val="24"/>
          <w:lang w:val="en-US"/>
        </w:rPr>
        <w:t>–COVID* study</w:t>
      </w:r>
      <w:r w:rsidRPr="007C70A5">
        <w:rPr>
          <w:b w:val="0"/>
          <w:sz w:val="24"/>
          <w:szCs w:val="24"/>
          <w:lang w:val="en-US"/>
        </w:rPr>
        <w:t xml:space="preserve"> investigators**</w:t>
      </w:r>
    </w:p>
    <w:p w:rsidR="004172A9" w:rsidRPr="007C70A5" w:rsidRDefault="004172A9" w:rsidP="004172A9">
      <w:pPr>
        <w:pStyle w:val="Title"/>
        <w:spacing w:after="0" w:line="240" w:lineRule="auto"/>
        <w:jc w:val="center"/>
        <w:rPr>
          <w:b w:val="0"/>
          <w:sz w:val="24"/>
          <w:szCs w:val="24"/>
          <w:lang w:val="en-US"/>
        </w:rPr>
      </w:pPr>
    </w:p>
    <w:p w:rsidR="004172A9" w:rsidRPr="007C70A5" w:rsidRDefault="004172A9" w:rsidP="004172A9">
      <w:pPr>
        <w:pStyle w:val="paragraph"/>
        <w:spacing w:before="0" w:beforeAutospacing="0" w:after="0" w:afterAutospacing="0"/>
        <w:jc w:val="center"/>
        <w:rPr>
          <w:rStyle w:val="spellingerror"/>
          <w:rFonts w:ascii="Arial" w:hAnsi="Arial" w:cs="Arial"/>
          <w:lang w:val="en-GB"/>
        </w:rPr>
      </w:pPr>
      <w:r w:rsidRPr="007C70A5">
        <w:rPr>
          <w:rStyle w:val="spellingerror"/>
          <w:rFonts w:ascii="Arial" w:hAnsi="Arial" w:cs="Arial"/>
          <w:vertAlign w:val="superscript"/>
          <w:lang w:val="en-GB"/>
        </w:rPr>
        <w:t>†</w:t>
      </w:r>
      <w:r w:rsidRPr="007C70A5">
        <w:rPr>
          <w:rStyle w:val="spellingerror"/>
          <w:rFonts w:ascii="Arial" w:hAnsi="Arial" w:cs="Arial"/>
          <w:lang w:val="en-GB"/>
        </w:rPr>
        <w:t>contributed equally</w:t>
      </w:r>
    </w:p>
    <w:p w:rsidR="004172A9" w:rsidRPr="007C70A5" w:rsidRDefault="004172A9" w:rsidP="004172A9">
      <w:pPr>
        <w:pStyle w:val="paragraph"/>
        <w:spacing w:before="0" w:beforeAutospacing="0" w:after="0" w:afterAutospacing="0"/>
        <w:jc w:val="center"/>
        <w:rPr>
          <w:rStyle w:val="spellingerror"/>
          <w:rFonts w:ascii="Arial" w:hAnsi="Arial" w:cs="Arial"/>
          <w:lang w:val="en-GB"/>
        </w:rPr>
      </w:pPr>
    </w:p>
    <w:p w:rsidR="004172A9" w:rsidRPr="007C70A5" w:rsidRDefault="004172A9" w:rsidP="004172A9">
      <w:pPr>
        <w:pStyle w:val="paragraph"/>
        <w:spacing w:before="0" w:beforeAutospacing="0" w:after="0" w:afterAutospacing="0"/>
        <w:jc w:val="center"/>
        <w:rPr>
          <w:rFonts w:ascii="Arial" w:hAnsi="Arial" w:cs="Arial"/>
          <w:lang w:val="en-GB"/>
        </w:rPr>
      </w:pPr>
      <w:r w:rsidRPr="007C70A5">
        <w:rPr>
          <w:rStyle w:val="spellingerror"/>
          <w:rFonts w:ascii="Arial" w:hAnsi="Arial" w:cs="Arial"/>
          <w:lang w:val="en-GB"/>
        </w:rPr>
        <w:t>*‘</w:t>
      </w:r>
      <w:r w:rsidRPr="007C70A5">
        <w:rPr>
          <w:rFonts w:ascii="Arial" w:hAnsi="Arial" w:cs="Arial"/>
          <w:lang w:val="en-GB"/>
        </w:rPr>
        <w:t>Practice of Adjunctive Therapies in COVID–19 Patients’</w:t>
      </w:r>
    </w:p>
    <w:p w:rsidR="004172A9" w:rsidRPr="007C70A5" w:rsidRDefault="004172A9" w:rsidP="004172A9">
      <w:pPr>
        <w:spacing w:line="240" w:lineRule="auto"/>
        <w:rPr>
          <w:rFonts w:ascii="Arial" w:hAnsi="Arial" w:cs="Arial"/>
          <w:lang w:val="en-GB"/>
        </w:rPr>
      </w:pPr>
    </w:p>
    <w:p w:rsidR="004172A9" w:rsidRPr="007C70A5" w:rsidRDefault="004172A9" w:rsidP="004172A9">
      <w:pPr>
        <w:spacing w:line="240" w:lineRule="auto"/>
        <w:rPr>
          <w:rFonts w:ascii="Arial" w:hAnsi="Arial" w:cs="Arial"/>
          <w:lang w:val="en-GB"/>
        </w:rPr>
      </w:pPr>
    </w:p>
    <w:p w:rsidR="004172A9" w:rsidRPr="007C70A5" w:rsidRDefault="004172A9" w:rsidP="004172A9">
      <w:pPr>
        <w:spacing w:line="240" w:lineRule="auto"/>
        <w:rPr>
          <w:rFonts w:ascii="Arial" w:hAnsi="Arial" w:cs="Arial"/>
          <w:lang w:val="en-GB"/>
        </w:rPr>
      </w:pPr>
    </w:p>
    <w:p w:rsidR="004172A9" w:rsidRPr="007C70A5" w:rsidRDefault="004172A9" w:rsidP="004172A9">
      <w:pPr>
        <w:spacing w:line="240" w:lineRule="auto"/>
        <w:rPr>
          <w:rFonts w:ascii="Arial" w:hAnsi="Arial" w:cs="Arial"/>
          <w:lang w:val="en-GB"/>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eastAsiaTheme="minorEastAsia" w:hAnsi="Arial" w:cs="Arial"/>
          <w:lang w:val="en-GB" w:eastAsia="en-US"/>
        </w:rPr>
      </w:pPr>
    </w:p>
    <w:p w:rsidR="004172A9" w:rsidRPr="007C70A5" w:rsidRDefault="004172A9" w:rsidP="004172A9">
      <w:pPr>
        <w:pStyle w:val="paragraph"/>
        <w:spacing w:before="0" w:beforeAutospacing="0" w:after="0" w:afterAutospacing="0"/>
        <w:jc w:val="both"/>
        <w:textAlignment w:val="baseline"/>
        <w:rPr>
          <w:rFonts w:ascii="Arial" w:hAnsi="Arial" w:cs="Arial"/>
          <w:b/>
        </w:rPr>
      </w:pPr>
      <w:r w:rsidRPr="007C70A5">
        <w:rPr>
          <w:rStyle w:val="normaltextrun"/>
          <w:rFonts w:ascii="Arial" w:hAnsi="Arial" w:cs="Arial"/>
          <w:b/>
          <w:bCs/>
        </w:rPr>
        <w:t>Correspondence:</w:t>
      </w:r>
    </w:p>
    <w:p w:rsidR="004172A9" w:rsidRPr="007C70A5" w:rsidRDefault="004172A9" w:rsidP="004172A9">
      <w:pPr>
        <w:pStyle w:val="paragraph"/>
        <w:spacing w:before="0" w:beforeAutospacing="0" w:after="0" w:afterAutospacing="0"/>
        <w:jc w:val="both"/>
        <w:textAlignment w:val="baseline"/>
        <w:rPr>
          <w:rFonts w:ascii="Arial" w:hAnsi="Arial" w:cs="Arial"/>
        </w:rPr>
      </w:pPr>
      <w:r w:rsidRPr="007C70A5">
        <w:rPr>
          <w:rStyle w:val="normaltextrun"/>
          <w:rFonts w:ascii="Arial" w:hAnsi="Arial" w:cs="Arial"/>
        </w:rPr>
        <w:t>Fleur</w:t>
      </w:r>
      <w:r w:rsidRPr="007C70A5">
        <w:rPr>
          <w:rFonts w:ascii="Arial" w:hAnsi="Arial" w:cs="Arial"/>
        </w:rPr>
        <w:t>–Stefanie</w:t>
      </w:r>
      <w:r w:rsidRPr="007C70A5">
        <w:rPr>
          <w:rStyle w:val="normaltextrun"/>
          <w:rFonts w:ascii="Arial" w:hAnsi="Arial" w:cs="Arial"/>
        </w:rPr>
        <w:t xml:space="preserve"> L.I.M. van der Ven</w:t>
      </w:r>
    </w:p>
    <w:p w:rsidR="004172A9" w:rsidRPr="007C70A5" w:rsidRDefault="004172A9" w:rsidP="004172A9">
      <w:pPr>
        <w:pStyle w:val="paragraph"/>
        <w:spacing w:before="0" w:beforeAutospacing="0" w:after="0" w:afterAutospacing="0"/>
        <w:jc w:val="both"/>
        <w:textAlignment w:val="baseline"/>
        <w:rPr>
          <w:rStyle w:val="normaltextrun"/>
          <w:rFonts w:ascii="Arial" w:hAnsi="Arial" w:cs="Arial"/>
          <w:lang w:val="en-GB"/>
        </w:rPr>
      </w:pPr>
      <w:r w:rsidRPr="007C70A5">
        <w:rPr>
          <w:rStyle w:val="normaltextrun"/>
          <w:rFonts w:ascii="Arial" w:hAnsi="Arial" w:cs="Arial"/>
          <w:lang w:val="en-GB"/>
        </w:rPr>
        <w:t>Department of Intensive Care</w:t>
      </w:r>
    </w:p>
    <w:p w:rsidR="004172A9" w:rsidRPr="007C70A5" w:rsidRDefault="004172A9" w:rsidP="004172A9">
      <w:pPr>
        <w:pStyle w:val="paragraph"/>
        <w:spacing w:before="0" w:beforeAutospacing="0" w:after="0" w:afterAutospacing="0"/>
        <w:jc w:val="both"/>
        <w:textAlignment w:val="baseline"/>
        <w:rPr>
          <w:rStyle w:val="normaltextrun"/>
          <w:rFonts w:ascii="Arial" w:hAnsi="Arial" w:cs="Arial"/>
          <w:lang w:val="en-GB"/>
        </w:rPr>
      </w:pPr>
      <w:r w:rsidRPr="007C70A5">
        <w:rPr>
          <w:rStyle w:val="normaltextrun"/>
          <w:rFonts w:ascii="Arial" w:hAnsi="Arial" w:cs="Arial"/>
          <w:lang w:val="en-GB"/>
        </w:rPr>
        <w:t>Amsterdam University Medical Centers, location ‘AMC’</w:t>
      </w:r>
    </w:p>
    <w:p w:rsidR="004172A9" w:rsidRPr="007C70A5" w:rsidRDefault="004172A9" w:rsidP="004172A9">
      <w:pPr>
        <w:pStyle w:val="paragraph"/>
        <w:spacing w:before="0" w:beforeAutospacing="0" w:after="0" w:afterAutospacing="0"/>
        <w:jc w:val="both"/>
        <w:textAlignment w:val="baseline"/>
        <w:rPr>
          <w:rStyle w:val="normaltextrun"/>
          <w:rFonts w:ascii="Arial" w:hAnsi="Arial" w:cs="Arial"/>
          <w:lang w:val="en-GB"/>
        </w:rPr>
      </w:pPr>
      <w:r w:rsidRPr="007C70A5">
        <w:rPr>
          <w:rStyle w:val="normaltextrun"/>
          <w:rFonts w:ascii="Arial" w:hAnsi="Arial" w:cs="Arial"/>
          <w:lang w:val="en-GB"/>
        </w:rPr>
        <w:t>Amsterdam</w:t>
      </w:r>
    </w:p>
    <w:p w:rsidR="004172A9" w:rsidRPr="007C70A5" w:rsidRDefault="004172A9" w:rsidP="004172A9">
      <w:pPr>
        <w:pStyle w:val="paragraph"/>
        <w:spacing w:before="0" w:beforeAutospacing="0" w:after="0" w:afterAutospacing="0"/>
        <w:jc w:val="both"/>
        <w:textAlignment w:val="baseline"/>
        <w:rPr>
          <w:rStyle w:val="normaltextrun"/>
          <w:rFonts w:ascii="Arial" w:hAnsi="Arial" w:cs="Arial"/>
          <w:lang w:val="en-GB"/>
        </w:rPr>
      </w:pPr>
      <w:r w:rsidRPr="007C70A5">
        <w:rPr>
          <w:rStyle w:val="normaltextrun"/>
          <w:rFonts w:ascii="Arial" w:hAnsi="Arial" w:cs="Arial"/>
          <w:lang w:val="en-GB"/>
        </w:rPr>
        <w:t>The Netherlands</w:t>
      </w:r>
    </w:p>
    <w:p w:rsidR="004172A9" w:rsidRPr="007C70A5" w:rsidRDefault="004172A9" w:rsidP="004172A9">
      <w:pPr>
        <w:pStyle w:val="paragraph"/>
        <w:spacing w:before="0" w:beforeAutospacing="0" w:after="0" w:afterAutospacing="0"/>
        <w:jc w:val="both"/>
        <w:textAlignment w:val="baseline"/>
        <w:rPr>
          <w:rStyle w:val="Hyperlink"/>
          <w:rFonts w:ascii="Arial" w:hAnsi="Arial" w:cs="Arial"/>
          <w:color w:val="auto"/>
          <w:lang w:val="en-GB"/>
        </w:rPr>
      </w:pPr>
      <w:r w:rsidRPr="007C70A5">
        <w:rPr>
          <w:rFonts w:ascii="Arial" w:hAnsi="Arial" w:cs="Arial"/>
          <w:lang w:val="en-GB"/>
        </w:rPr>
        <w:t xml:space="preserve">E–mail: </w:t>
      </w:r>
      <w:hyperlink r:id="rId7" w:history="1">
        <w:r w:rsidRPr="007C70A5">
          <w:rPr>
            <w:rStyle w:val="Hyperlink"/>
            <w:rFonts w:ascii="Arial" w:hAnsi="Arial" w:cs="Arial"/>
            <w:color w:val="auto"/>
            <w:lang w:val="en-GB"/>
          </w:rPr>
          <w:t>f.ven@amsterdamumc.nl</w:t>
        </w:r>
      </w:hyperlink>
    </w:p>
    <w:p w:rsidR="004172A9" w:rsidRPr="007C70A5" w:rsidRDefault="004172A9" w:rsidP="004172A9">
      <w:pPr>
        <w:rPr>
          <w:rStyle w:val="normaltextrun"/>
          <w:rFonts w:ascii="Arial" w:eastAsia="Times New Roman" w:hAnsi="Arial" w:cs="Arial"/>
          <w:sz w:val="20"/>
          <w:szCs w:val="20"/>
          <w:lang w:val="en-GB" w:eastAsia="nl-NL"/>
        </w:rPr>
      </w:pPr>
      <w:r w:rsidRPr="007C70A5">
        <w:rPr>
          <w:rStyle w:val="normaltextrun"/>
          <w:rFonts w:ascii="Arial" w:hAnsi="Arial" w:cs="Arial"/>
          <w:sz w:val="20"/>
          <w:szCs w:val="20"/>
          <w:lang w:val="en-GB"/>
        </w:rPr>
        <w:br w:type="page"/>
      </w:r>
    </w:p>
    <w:sdt>
      <w:sdtPr>
        <w:rPr>
          <w:rFonts w:ascii="Arial" w:eastAsiaTheme="minorEastAsia" w:hAnsi="Arial" w:cs="Arial"/>
          <w:color w:val="auto"/>
          <w:sz w:val="22"/>
          <w:szCs w:val="22"/>
          <w:u w:val="single"/>
          <w:lang w:val="en-GB" w:eastAsia="en-US"/>
        </w:rPr>
        <w:id w:val="884835874"/>
        <w:docPartObj>
          <w:docPartGallery w:val="Table of Contents"/>
          <w:docPartUnique/>
        </w:docPartObj>
      </w:sdtPr>
      <w:sdtEndPr>
        <w:rPr>
          <w:sz w:val="24"/>
          <w:szCs w:val="24"/>
        </w:rPr>
      </w:sdtEndPr>
      <w:sdtContent>
        <w:p w:rsidR="004172A9" w:rsidRPr="007C70A5" w:rsidRDefault="004172A9" w:rsidP="004172A9">
          <w:pPr>
            <w:pStyle w:val="TOCHeading"/>
            <w:keepNext w:val="0"/>
            <w:keepLines w:val="0"/>
            <w:spacing w:before="0" w:line="360" w:lineRule="auto"/>
            <w:rPr>
              <w:rFonts w:ascii="Arial" w:hAnsi="Arial" w:cs="Arial"/>
              <w:b/>
              <w:color w:val="auto"/>
              <w:sz w:val="24"/>
              <w:szCs w:val="24"/>
              <w:lang w:val="en-GB"/>
            </w:rPr>
          </w:pPr>
          <w:r w:rsidRPr="007C70A5">
            <w:rPr>
              <w:rFonts w:ascii="Arial" w:hAnsi="Arial" w:cs="Arial"/>
              <w:b/>
              <w:color w:val="auto"/>
              <w:sz w:val="24"/>
              <w:szCs w:val="24"/>
              <w:lang w:val="en-GB"/>
            </w:rPr>
            <w:t>CONTENT</w:t>
          </w:r>
        </w:p>
        <w:p w:rsidR="004172A9" w:rsidRPr="007C70A5" w:rsidRDefault="004172A9" w:rsidP="004172A9">
          <w:pPr>
            <w:pStyle w:val="TOC1"/>
            <w:spacing w:after="0" w:line="360" w:lineRule="auto"/>
            <w:rPr>
              <w:rFonts w:ascii="Arial" w:hAnsi="Arial" w:cs="Arial"/>
              <w:lang w:val="en-GB"/>
            </w:rPr>
          </w:pPr>
        </w:p>
        <w:p w:rsidR="004172A9" w:rsidRPr="007C70A5" w:rsidRDefault="004172A9" w:rsidP="004172A9">
          <w:pPr>
            <w:spacing w:line="360" w:lineRule="auto"/>
            <w:rPr>
              <w:rFonts w:ascii="Arial" w:hAnsi="Arial" w:cs="Arial"/>
              <w:b/>
              <w:lang w:val="en-GB"/>
            </w:rPr>
          </w:pPr>
          <w:r w:rsidRPr="007C70A5">
            <w:rPr>
              <w:rFonts w:ascii="Arial" w:hAnsi="Arial" w:cs="Arial"/>
              <w:b/>
              <w:lang w:val="en-GB"/>
            </w:rPr>
            <w:t>eTable and eFigures</w:t>
          </w:r>
        </w:p>
        <w:p w:rsidR="004172A9" w:rsidRPr="007C70A5" w:rsidRDefault="004172A9" w:rsidP="004172A9">
          <w:pPr>
            <w:spacing w:line="360" w:lineRule="auto"/>
            <w:rPr>
              <w:rFonts w:ascii="Arial" w:hAnsi="Arial" w:cs="Arial"/>
            </w:rPr>
          </w:pPr>
          <w:r w:rsidRPr="007C70A5">
            <w:rPr>
              <w:rFonts w:ascii="Arial" w:hAnsi="Arial" w:cs="Arial"/>
              <w:lang w:val="en-GB"/>
            </w:rPr>
            <w:t xml:space="preserve">eTable 1: </w:t>
          </w:r>
          <w:r w:rsidR="00F30F8B" w:rsidRPr="007C70A5">
            <w:rPr>
              <w:rFonts w:ascii="Arial" w:hAnsi="Arial" w:cs="Arial"/>
            </w:rPr>
            <w:t>Demographics mild ARDS according to Berlin definition</w:t>
          </w:r>
          <w:r w:rsidR="00F30F8B" w:rsidRPr="007C70A5">
            <w:rPr>
              <w:rFonts w:ascii="Arial" w:hAnsi="Arial" w:cs="Arial"/>
            </w:rPr>
            <w:tab/>
          </w:r>
          <w:r w:rsidR="00F30F8B" w:rsidRPr="007C70A5">
            <w:rPr>
              <w:rFonts w:ascii="Arial" w:hAnsi="Arial" w:cs="Arial"/>
            </w:rPr>
            <w:tab/>
          </w:r>
          <w:r w:rsidR="00EE1206" w:rsidRPr="007C70A5">
            <w:rPr>
              <w:rFonts w:ascii="Arial" w:hAnsi="Arial" w:cs="Arial"/>
            </w:rPr>
            <w:t xml:space="preserve">      </w:t>
          </w:r>
          <w:r w:rsidRPr="007C70A5">
            <w:rPr>
              <w:rFonts w:ascii="Arial" w:hAnsi="Arial" w:cs="Arial"/>
            </w:rPr>
            <w:t>page 3</w:t>
          </w:r>
        </w:p>
        <w:p w:rsidR="00F30F8B" w:rsidRPr="007C70A5" w:rsidRDefault="00F30F8B" w:rsidP="004172A9">
          <w:pPr>
            <w:spacing w:line="360" w:lineRule="auto"/>
            <w:rPr>
              <w:rFonts w:ascii="Arial" w:hAnsi="Arial" w:cs="Arial"/>
            </w:rPr>
          </w:pPr>
          <w:r w:rsidRPr="007C70A5">
            <w:rPr>
              <w:rFonts w:ascii="Arial" w:hAnsi="Arial" w:cs="Arial"/>
            </w:rPr>
            <w:t xml:space="preserve">eTable 2: Demographics moderate ARDS according to Berlin definition </w:t>
          </w:r>
          <w:r w:rsidRPr="007C70A5">
            <w:rPr>
              <w:rFonts w:ascii="Arial" w:hAnsi="Arial" w:cs="Arial"/>
            </w:rPr>
            <w:tab/>
            <w:t xml:space="preserve">      page 4</w:t>
          </w:r>
        </w:p>
        <w:p w:rsidR="00F30F8B" w:rsidRPr="007C70A5" w:rsidRDefault="00F30F8B" w:rsidP="004172A9">
          <w:pPr>
            <w:spacing w:line="360" w:lineRule="auto"/>
            <w:rPr>
              <w:rFonts w:ascii="Arial" w:hAnsi="Arial" w:cs="Arial"/>
            </w:rPr>
          </w:pPr>
          <w:r w:rsidRPr="007C70A5">
            <w:rPr>
              <w:rFonts w:ascii="Arial" w:hAnsi="Arial" w:cs="Arial"/>
            </w:rPr>
            <w:t xml:space="preserve">eTable 3: Demographics severe ARDS according to Berlin definition </w:t>
          </w:r>
          <w:r w:rsidRPr="007C70A5">
            <w:rPr>
              <w:rFonts w:ascii="Arial" w:hAnsi="Arial" w:cs="Arial"/>
            </w:rPr>
            <w:tab/>
            <w:t xml:space="preserve">      page 5</w:t>
          </w:r>
        </w:p>
        <w:p w:rsidR="00F037F8" w:rsidRPr="007C70A5" w:rsidRDefault="004172A9" w:rsidP="00F037F8">
          <w:pPr>
            <w:pStyle w:val="TOC1"/>
            <w:spacing w:after="0" w:line="360" w:lineRule="auto"/>
            <w:ind w:right="0"/>
            <w:rPr>
              <w:rFonts w:ascii="Arial" w:hAnsi="Arial" w:cs="Arial"/>
              <w:lang w:val="en-GB"/>
            </w:rPr>
          </w:pPr>
          <w:r w:rsidRPr="007C70A5">
            <w:rPr>
              <w:rFonts w:ascii="Arial" w:hAnsi="Arial" w:cs="Arial"/>
              <w:lang w:val="en-GB"/>
            </w:rPr>
            <w:t xml:space="preserve">eFigure 1: </w:t>
          </w:r>
          <w:r w:rsidR="00F037F8" w:rsidRPr="007C70A5">
            <w:rPr>
              <w:rFonts w:ascii="Arial" w:hAnsi="Arial" w:cs="Arial"/>
              <w:lang w:val="en-GB"/>
            </w:rPr>
            <w:t>Cumulative frequency distribution of PaO</w:t>
          </w:r>
          <w:r w:rsidR="00F037F8" w:rsidRPr="007C70A5">
            <w:rPr>
              <w:rFonts w:ascii="Arial" w:hAnsi="Arial" w:cs="Arial"/>
              <w:vertAlign w:val="subscript"/>
              <w:lang w:val="en-GB"/>
            </w:rPr>
            <w:t>2</w:t>
          </w:r>
          <w:r w:rsidR="00F037F8" w:rsidRPr="007C70A5">
            <w:rPr>
              <w:rFonts w:ascii="Arial" w:hAnsi="Arial" w:cs="Arial"/>
              <w:lang w:val="en-GB"/>
            </w:rPr>
            <w:t>/FiO</w:t>
          </w:r>
          <w:r w:rsidR="00F037F8" w:rsidRPr="007C70A5">
            <w:rPr>
              <w:rFonts w:ascii="Arial" w:hAnsi="Arial" w:cs="Arial"/>
              <w:vertAlign w:val="subscript"/>
              <w:lang w:val="en-GB"/>
            </w:rPr>
            <w:t xml:space="preserve">2 </w:t>
          </w:r>
          <w:r w:rsidR="00F037F8" w:rsidRPr="007C70A5">
            <w:rPr>
              <w:rFonts w:ascii="Arial" w:hAnsi="Arial" w:cs="Arial"/>
              <w:lang w:val="en-GB"/>
            </w:rPr>
            <w:t>ratio, FiO</w:t>
          </w:r>
          <w:r w:rsidR="00F037F8" w:rsidRPr="007C70A5">
            <w:rPr>
              <w:rFonts w:ascii="Arial" w:hAnsi="Arial" w:cs="Arial"/>
              <w:vertAlign w:val="subscript"/>
              <w:lang w:val="en-GB"/>
            </w:rPr>
            <w:t>2</w:t>
          </w:r>
          <w:r w:rsidR="00F037F8" w:rsidRPr="007C70A5">
            <w:rPr>
              <w:rFonts w:ascii="Arial" w:hAnsi="Arial" w:cs="Arial"/>
              <w:lang w:val="en-GB"/>
            </w:rPr>
            <w:t xml:space="preserve">, and </w:t>
          </w:r>
        </w:p>
        <w:p w:rsidR="004172A9" w:rsidRPr="007C70A5" w:rsidRDefault="00F037F8" w:rsidP="00F037F8">
          <w:pPr>
            <w:pStyle w:val="TOC1"/>
            <w:spacing w:after="0" w:line="360" w:lineRule="auto"/>
            <w:ind w:right="0"/>
            <w:rPr>
              <w:rFonts w:ascii="Arial" w:hAnsi="Arial" w:cs="Arial"/>
              <w:lang w:val="en-GB"/>
            </w:rPr>
          </w:pPr>
          <w:r w:rsidRPr="007C70A5">
            <w:rPr>
              <w:rFonts w:ascii="Arial" w:hAnsi="Arial" w:cs="Arial"/>
              <w:lang w:val="en-GB"/>
            </w:rPr>
            <w:t>PEEP or flow per severity class in HFNO and ventilation</w:t>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00EE1206" w:rsidRPr="007C70A5">
            <w:rPr>
              <w:rFonts w:ascii="Arial" w:hAnsi="Arial" w:cs="Arial"/>
              <w:lang w:val="en-GB"/>
            </w:rPr>
            <w:t xml:space="preserve">      </w:t>
          </w:r>
          <w:r w:rsidR="00F30F8B" w:rsidRPr="007C70A5">
            <w:rPr>
              <w:rFonts w:ascii="Arial" w:hAnsi="Arial" w:cs="Arial"/>
              <w:lang w:val="en-GB"/>
            </w:rPr>
            <w:t>page 6</w:t>
          </w:r>
        </w:p>
        <w:p w:rsidR="00EE1206" w:rsidRPr="007C70A5" w:rsidRDefault="004172A9" w:rsidP="004172A9">
          <w:pPr>
            <w:pStyle w:val="TOC1"/>
            <w:spacing w:after="0" w:line="360" w:lineRule="auto"/>
            <w:ind w:right="0"/>
            <w:rPr>
              <w:rFonts w:ascii="Arial" w:hAnsi="Arial" w:cs="Arial"/>
              <w:bCs/>
              <w:lang w:val="en-GB"/>
            </w:rPr>
          </w:pPr>
          <w:r w:rsidRPr="007C70A5">
            <w:rPr>
              <w:rFonts w:ascii="Arial" w:hAnsi="Arial" w:cs="Arial"/>
              <w:lang w:val="en-GB"/>
            </w:rPr>
            <w:t>eFigure 2:</w:t>
          </w:r>
          <w:r w:rsidR="00EE1206" w:rsidRPr="007C70A5">
            <w:rPr>
              <w:rFonts w:ascii="Arial" w:hAnsi="Arial" w:cs="Arial"/>
              <w:lang w:val="en-GB"/>
            </w:rPr>
            <w:t xml:space="preserve"> </w:t>
          </w:r>
          <w:r w:rsidR="00EE1206" w:rsidRPr="007C70A5">
            <w:rPr>
              <w:rFonts w:ascii="Arial" w:hAnsi="Arial" w:cs="Arial"/>
              <w:bCs/>
              <w:lang w:val="en-GB"/>
            </w:rPr>
            <w:t xml:space="preserve">Cumulative incidence of ICU discharge (A) and hospital discharge (B) </w:t>
          </w:r>
        </w:p>
        <w:p w:rsidR="004172A9" w:rsidRPr="007C70A5" w:rsidRDefault="00EE1206" w:rsidP="004172A9">
          <w:pPr>
            <w:pStyle w:val="TOC1"/>
            <w:spacing w:after="0" w:line="360" w:lineRule="auto"/>
            <w:ind w:right="0"/>
            <w:rPr>
              <w:rFonts w:ascii="Arial" w:hAnsi="Arial" w:cs="Arial"/>
              <w:lang w:val="en-GB"/>
            </w:rPr>
          </w:pPr>
          <w:r w:rsidRPr="007C70A5">
            <w:rPr>
              <w:rFonts w:ascii="Arial" w:hAnsi="Arial" w:cs="Arial"/>
              <w:bCs/>
              <w:lang w:val="en-GB"/>
            </w:rPr>
            <w:t>in HFNO compared to ventilation</w:t>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t xml:space="preserve">      </w:t>
          </w:r>
          <w:r w:rsidR="00F30F8B" w:rsidRPr="007C70A5">
            <w:rPr>
              <w:rFonts w:ascii="Arial" w:hAnsi="Arial" w:cs="Arial"/>
              <w:lang w:val="en-GB"/>
            </w:rPr>
            <w:t>page 7</w:t>
          </w:r>
        </w:p>
        <w:p w:rsidR="00EE1206" w:rsidRPr="007C70A5" w:rsidRDefault="004172A9" w:rsidP="004172A9">
          <w:pPr>
            <w:pStyle w:val="TOC1"/>
            <w:spacing w:after="0" w:line="360" w:lineRule="auto"/>
            <w:rPr>
              <w:rFonts w:ascii="Arial" w:hAnsi="Arial" w:cs="Arial"/>
              <w:bCs/>
              <w:lang w:val="en-GB"/>
            </w:rPr>
          </w:pPr>
          <w:bookmarkStart w:id="0" w:name="_GoBack"/>
          <w:r w:rsidRPr="007C70A5">
            <w:rPr>
              <w:rFonts w:ascii="Arial" w:hAnsi="Arial" w:cs="Arial"/>
              <w:lang w:val="en-GB"/>
            </w:rPr>
            <w:t xml:space="preserve">eFigure 3: </w:t>
          </w:r>
          <w:r w:rsidR="00EE1206" w:rsidRPr="007C70A5">
            <w:rPr>
              <w:rFonts w:ascii="Arial" w:hAnsi="Arial" w:cs="Arial"/>
              <w:bCs/>
              <w:lang w:val="en-GB"/>
            </w:rPr>
            <w:t>Hospital (A), 28–day mortality (B) and all</w:t>
          </w:r>
          <w:r w:rsidR="00EE1206" w:rsidRPr="007C70A5">
            <w:rPr>
              <w:rFonts w:ascii="Arial" w:hAnsi="Arial" w:cs="Arial"/>
              <w:lang w:val="en-GB"/>
            </w:rPr>
            <w:t>–cause 90–day</w:t>
          </w:r>
          <w:r w:rsidR="00EE1206" w:rsidRPr="007C70A5">
            <w:rPr>
              <w:rFonts w:ascii="Arial" w:hAnsi="Arial" w:cs="Arial"/>
              <w:bCs/>
              <w:lang w:val="en-GB"/>
            </w:rPr>
            <w:t xml:space="preserve"> mortality (C) </w:t>
          </w:r>
        </w:p>
        <w:p w:rsidR="004172A9" w:rsidRPr="007C70A5" w:rsidRDefault="00EE1206" w:rsidP="004172A9">
          <w:pPr>
            <w:pStyle w:val="TOC1"/>
            <w:spacing w:after="0" w:line="360" w:lineRule="auto"/>
            <w:rPr>
              <w:rFonts w:ascii="Arial" w:hAnsi="Arial" w:cs="Arial"/>
              <w:lang w:val="en-GB"/>
            </w:rPr>
          </w:pPr>
          <w:r w:rsidRPr="007C70A5">
            <w:rPr>
              <w:rFonts w:ascii="Arial" w:hAnsi="Arial" w:cs="Arial"/>
              <w:bCs/>
              <w:lang w:val="en-GB"/>
            </w:rPr>
            <w:t>per severity class</w:t>
          </w:r>
          <w:bookmarkEnd w:id="0"/>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r>
          <w:r w:rsidRPr="007C70A5">
            <w:rPr>
              <w:rFonts w:ascii="Arial" w:hAnsi="Arial" w:cs="Arial"/>
              <w:lang w:val="en-GB"/>
            </w:rPr>
            <w:tab/>
            <w:t xml:space="preserve">      </w:t>
          </w:r>
          <w:r w:rsidR="00F30F8B" w:rsidRPr="007C70A5">
            <w:rPr>
              <w:rFonts w:ascii="Arial" w:hAnsi="Arial" w:cs="Arial"/>
              <w:lang w:val="en-GB"/>
            </w:rPr>
            <w:t>page 8</w:t>
          </w:r>
        </w:p>
        <w:p w:rsidR="00EE1206" w:rsidRPr="007C70A5" w:rsidRDefault="00EE1206" w:rsidP="004172A9">
          <w:pPr>
            <w:spacing w:line="360" w:lineRule="auto"/>
            <w:rPr>
              <w:rFonts w:ascii="Arial" w:hAnsi="Arial" w:cs="Arial"/>
              <w:lang w:val="en-GB"/>
            </w:rPr>
          </w:pPr>
        </w:p>
        <w:p w:rsidR="004172A9" w:rsidRPr="007C70A5" w:rsidRDefault="004172A9" w:rsidP="004172A9">
          <w:pPr>
            <w:spacing w:line="360" w:lineRule="auto"/>
            <w:rPr>
              <w:rFonts w:ascii="Arial" w:hAnsi="Arial" w:cs="Arial"/>
              <w:b/>
              <w:lang w:val="en-GB"/>
            </w:rPr>
          </w:pPr>
          <w:r w:rsidRPr="007C70A5">
            <w:rPr>
              <w:rFonts w:ascii="Arial" w:hAnsi="Arial" w:cs="Arial"/>
              <w:b/>
              <w:lang w:val="en-GB"/>
            </w:rPr>
            <w:t>Statistical Analysis Plan</w:t>
          </w:r>
        </w:p>
        <w:p w:rsidR="004172A9" w:rsidRPr="007C70A5" w:rsidRDefault="004172A9" w:rsidP="004172A9">
          <w:pPr>
            <w:pStyle w:val="TOC1"/>
            <w:spacing w:after="0" w:line="360" w:lineRule="auto"/>
            <w:rPr>
              <w:rFonts w:ascii="Arial" w:hAnsi="Arial" w:cs="Arial"/>
              <w:lang w:val="en-GB"/>
            </w:rPr>
          </w:pPr>
          <w:r w:rsidRPr="007C70A5">
            <w:rPr>
              <w:rFonts w:ascii="Arial" w:hAnsi="Arial" w:cs="Arial"/>
              <w:lang w:val="en-GB"/>
            </w:rPr>
            <w:t>St</w:t>
          </w:r>
          <w:r w:rsidR="001F24F1" w:rsidRPr="007C70A5">
            <w:rPr>
              <w:rFonts w:ascii="Arial" w:hAnsi="Arial" w:cs="Arial"/>
              <w:lang w:val="en-GB"/>
            </w:rPr>
            <w:t>atistical analysis plan</w:t>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r>
          <w:r w:rsidR="001F24F1" w:rsidRPr="007C70A5">
            <w:rPr>
              <w:rFonts w:ascii="Arial" w:hAnsi="Arial" w:cs="Arial"/>
              <w:lang w:val="en-GB"/>
            </w:rPr>
            <w:tab/>
            <w:t xml:space="preserve">   </w:t>
          </w:r>
          <w:r w:rsidR="00EE1206" w:rsidRPr="007C70A5">
            <w:rPr>
              <w:rFonts w:ascii="Arial" w:hAnsi="Arial" w:cs="Arial"/>
              <w:lang w:val="en-GB"/>
            </w:rPr>
            <w:t xml:space="preserve">   </w:t>
          </w:r>
          <w:r w:rsidR="00F30F8B" w:rsidRPr="007C70A5">
            <w:rPr>
              <w:rFonts w:ascii="Arial" w:hAnsi="Arial" w:cs="Arial"/>
              <w:lang w:val="en-GB"/>
            </w:rPr>
            <w:t>page 9</w:t>
          </w:r>
        </w:p>
      </w:sdtContent>
    </w:sdt>
    <w:p w:rsidR="001F24F1" w:rsidRPr="007C70A5" w:rsidRDefault="003A3508">
      <w:pPr>
        <w:rPr>
          <w:lang w:val="en-GB"/>
        </w:rPr>
      </w:pPr>
      <w:r w:rsidRPr="007C70A5">
        <w:rPr>
          <w:lang w:val="en-GB"/>
        </w:rPr>
        <w:br w:type="page"/>
      </w:r>
    </w:p>
    <w:tbl>
      <w:tblPr>
        <w:tblStyle w:val="TableGrid"/>
        <w:tblW w:w="0" w:type="auto"/>
        <w:tblLook w:val="04A0" w:firstRow="1" w:lastRow="0" w:firstColumn="1" w:lastColumn="0" w:noHBand="0" w:noVBand="1"/>
      </w:tblPr>
      <w:tblGrid>
        <w:gridCol w:w="3681"/>
        <w:gridCol w:w="2360"/>
        <w:gridCol w:w="3021"/>
      </w:tblGrid>
      <w:tr w:rsidR="007C70A5" w:rsidRPr="007C70A5" w:rsidTr="00191B2A">
        <w:tc>
          <w:tcPr>
            <w:tcW w:w="9062" w:type="dxa"/>
            <w:gridSpan w:val="3"/>
            <w:tcBorders>
              <w:top w:val="nil"/>
              <w:left w:val="nil"/>
              <w:bottom w:val="single" w:sz="4" w:space="0" w:color="auto"/>
              <w:right w:val="nil"/>
            </w:tcBorders>
          </w:tcPr>
          <w:p w:rsidR="00464B40" w:rsidRPr="007C70A5" w:rsidRDefault="00464B40" w:rsidP="00191B2A">
            <w:pPr>
              <w:rPr>
                <w:rFonts w:ascii="Arial" w:hAnsi="Arial" w:cs="Arial"/>
              </w:rPr>
            </w:pPr>
            <w:r w:rsidRPr="007C70A5">
              <w:rPr>
                <w:rFonts w:ascii="Arial" w:eastAsia="Times New Roman" w:hAnsi="Arial" w:cs="Arial"/>
                <w:b/>
              </w:rPr>
              <w:t xml:space="preserve">eTable 1. </w:t>
            </w:r>
            <w:r w:rsidRPr="007C70A5">
              <w:rPr>
                <w:rFonts w:ascii="Arial" w:hAnsi="Arial" w:cs="Arial"/>
                <w:b/>
              </w:rPr>
              <w:t>Demographics mild ARDS according to the Berlin definition</w:t>
            </w:r>
          </w:p>
        </w:tc>
      </w:tr>
      <w:tr w:rsidR="007C70A5" w:rsidRPr="007C70A5" w:rsidTr="00191B2A">
        <w:tc>
          <w:tcPr>
            <w:tcW w:w="3681" w:type="dxa"/>
            <w:tcBorders>
              <w:top w:val="single" w:sz="4" w:space="0" w:color="auto"/>
              <w:left w:val="nil"/>
              <w:bottom w:val="nil"/>
              <w:right w:val="nil"/>
            </w:tcBorders>
          </w:tcPr>
          <w:p w:rsidR="00464B40" w:rsidRPr="007C70A5" w:rsidRDefault="00464B40" w:rsidP="00191B2A">
            <w:pPr>
              <w:rPr>
                <w:rFonts w:ascii="Arial" w:hAnsi="Arial" w:cs="Arial"/>
              </w:rPr>
            </w:pPr>
          </w:p>
        </w:tc>
        <w:tc>
          <w:tcPr>
            <w:tcW w:w="2360" w:type="dxa"/>
            <w:tcBorders>
              <w:top w:val="single" w:sz="4" w:space="0" w:color="auto"/>
              <w:left w:val="nil"/>
              <w:bottom w:val="nil"/>
              <w:right w:val="nil"/>
            </w:tcBorders>
          </w:tcPr>
          <w:p w:rsidR="00464B40" w:rsidRPr="007C70A5" w:rsidRDefault="00464B40" w:rsidP="00191B2A">
            <w:pPr>
              <w:jc w:val="center"/>
              <w:rPr>
                <w:rFonts w:ascii="Arial" w:hAnsi="Arial" w:cs="Arial"/>
                <w:b/>
              </w:rPr>
            </w:pPr>
            <w:r w:rsidRPr="007C70A5">
              <w:rPr>
                <w:rFonts w:ascii="Arial" w:hAnsi="Arial" w:cs="Arial"/>
                <w:b/>
              </w:rPr>
              <w:t>HFNO</w:t>
            </w:r>
          </w:p>
        </w:tc>
        <w:tc>
          <w:tcPr>
            <w:tcW w:w="3021" w:type="dxa"/>
            <w:tcBorders>
              <w:top w:val="single" w:sz="4" w:space="0" w:color="auto"/>
              <w:left w:val="nil"/>
              <w:bottom w:val="nil"/>
              <w:right w:val="nil"/>
            </w:tcBorders>
          </w:tcPr>
          <w:p w:rsidR="00464B40" w:rsidRPr="007C70A5" w:rsidRDefault="00464B40" w:rsidP="00191B2A">
            <w:pPr>
              <w:jc w:val="center"/>
              <w:rPr>
                <w:rFonts w:ascii="Arial" w:hAnsi="Arial" w:cs="Arial"/>
                <w:b/>
              </w:rPr>
            </w:pPr>
            <w:r w:rsidRPr="007C70A5">
              <w:rPr>
                <w:rFonts w:ascii="Arial" w:hAnsi="Arial" w:cs="Arial"/>
                <w:b/>
              </w:rPr>
              <w:t>ventilation</w:t>
            </w:r>
          </w:p>
        </w:tc>
      </w:tr>
      <w:tr w:rsidR="007C70A5" w:rsidRPr="007C70A5" w:rsidTr="00191B2A">
        <w:tc>
          <w:tcPr>
            <w:tcW w:w="3681" w:type="dxa"/>
            <w:tcBorders>
              <w:top w:val="nil"/>
              <w:left w:val="nil"/>
              <w:bottom w:val="single" w:sz="4" w:space="0" w:color="auto"/>
              <w:right w:val="nil"/>
            </w:tcBorders>
          </w:tcPr>
          <w:p w:rsidR="00464B40" w:rsidRPr="007C70A5" w:rsidRDefault="00464B40" w:rsidP="00191B2A">
            <w:pPr>
              <w:rPr>
                <w:rFonts w:ascii="Arial" w:hAnsi="Arial" w:cs="Arial"/>
                <w:b/>
              </w:rPr>
            </w:pPr>
          </w:p>
        </w:tc>
        <w:tc>
          <w:tcPr>
            <w:tcW w:w="2360" w:type="dxa"/>
            <w:tcBorders>
              <w:top w:val="nil"/>
              <w:left w:val="nil"/>
              <w:bottom w:val="single" w:sz="4" w:space="0" w:color="auto"/>
              <w:right w:val="nil"/>
            </w:tcBorders>
          </w:tcPr>
          <w:p w:rsidR="00464B40" w:rsidRPr="007C70A5" w:rsidRDefault="00464B40" w:rsidP="00191B2A">
            <w:pPr>
              <w:jc w:val="center"/>
              <w:rPr>
                <w:rFonts w:ascii="Arial" w:hAnsi="Arial" w:cs="Arial"/>
                <w:b/>
              </w:rPr>
            </w:pPr>
            <w:r w:rsidRPr="007C70A5">
              <w:rPr>
                <w:rFonts w:ascii="Arial" w:hAnsi="Arial" w:cs="Arial"/>
                <w:b/>
              </w:rPr>
              <w:t>(N = 6)</w:t>
            </w:r>
          </w:p>
        </w:tc>
        <w:tc>
          <w:tcPr>
            <w:tcW w:w="3021" w:type="dxa"/>
            <w:tcBorders>
              <w:top w:val="nil"/>
              <w:left w:val="nil"/>
              <w:bottom w:val="single" w:sz="4" w:space="0" w:color="auto"/>
              <w:right w:val="nil"/>
            </w:tcBorders>
          </w:tcPr>
          <w:p w:rsidR="00464B40" w:rsidRPr="007C70A5" w:rsidRDefault="00464B40" w:rsidP="00191B2A">
            <w:pPr>
              <w:jc w:val="center"/>
              <w:rPr>
                <w:rFonts w:ascii="Arial" w:hAnsi="Arial" w:cs="Arial"/>
                <w:b/>
              </w:rPr>
            </w:pPr>
            <w:r w:rsidRPr="007C70A5">
              <w:rPr>
                <w:rFonts w:ascii="Arial" w:hAnsi="Arial" w:cs="Arial"/>
                <w:b/>
              </w:rPr>
              <w:t>(N = 89)</w:t>
            </w:r>
          </w:p>
        </w:tc>
      </w:tr>
      <w:tr w:rsidR="007C70A5" w:rsidRPr="007C70A5" w:rsidTr="00191B2A">
        <w:tc>
          <w:tcPr>
            <w:tcW w:w="3681" w:type="dxa"/>
            <w:tcBorders>
              <w:top w:val="single" w:sz="4" w:space="0" w:color="auto"/>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age, years (median [IQR])</w:t>
            </w:r>
          </w:p>
        </w:tc>
        <w:tc>
          <w:tcPr>
            <w:tcW w:w="2360" w:type="dxa"/>
            <w:tcBorders>
              <w:top w:val="single" w:sz="4" w:space="0" w:color="auto"/>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58 [53–65]</w:t>
            </w:r>
          </w:p>
        </w:tc>
        <w:tc>
          <w:tcPr>
            <w:tcW w:w="3021" w:type="dxa"/>
            <w:tcBorders>
              <w:top w:val="single" w:sz="4" w:space="0" w:color="auto"/>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65 [56–72]</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male gender,</w:t>
            </w:r>
            <w:r w:rsidRPr="007C70A5">
              <w:rPr>
                <w:rFonts w:ascii="Arial" w:eastAsia="Arial" w:hAnsi="Arial" w:cs="Arial"/>
              </w:rPr>
              <w:t xml:space="preserve"> </w:t>
            </w:r>
            <w:r w:rsidRPr="007C70A5">
              <w:rPr>
                <w:rFonts w:ascii="Arial" w:eastAsia="Times New Roman" w:hAnsi="Arial" w:cs="Arial"/>
              </w:rPr>
              <w:t>N (%)</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6 (100.0)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65 (73.0)</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height, cm (median [IQR])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178 [176–180]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175 [167–180]</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weight, kg (median [IQR])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85 [79–93]</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85 [78–95]</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BMI, kg/m</w:t>
            </w:r>
            <w:r w:rsidRPr="007C70A5">
              <w:rPr>
                <w:rFonts w:ascii="Arial" w:eastAsia="Times New Roman" w:hAnsi="Arial" w:cs="Arial"/>
                <w:vertAlign w:val="superscript"/>
              </w:rPr>
              <w:t xml:space="preserve">2 </w:t>
            </w:r>
            <w:r w:rsidRPr="007C70A5">
              <w:rPr>
                <w:rFonts w:ascii="Arial" w:eastAsia="Times New Roman" w:hAnsi="Arial" w:cs="Arial"/>
              </w:rPr>
              <w:t>(median [IQR])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28 [26–28]</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29 [26–32]</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SAPS II (median [IQR])*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24 [16–36]</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37 [31–48]</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SOFA score (median [IQR])*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3 [–3]</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5 [4–7]</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comorbidities, n (%), yes</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6 (100.0)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78 (87.6)</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arterial hypertension</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4 (66.7)</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33 (37.1)</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heart failure</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1 (16.7)</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4 (4.5)</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diabetes mellitus</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 (33.3)</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28 (31.5)</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chronic kidney disease</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1 (16.7)</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6 (6.7)</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liver cirrhosis</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COPD</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4 (4.5)</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active hematological cancer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 (2.2)</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active solid cancer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2 (2.2)</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metastatic cancer</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1 (1.1)</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neuromuscular disease</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3 (3.4)</w:t>
            </w:r>
          </w:p>
        </w:tc>
      </w:tr>
      <w:tr w:rsidR="007C70A5" w:rsidRPr="007C70A5" w:rsidTr="00191B2A">
        <w:tc>
          <w:tcPr>
            <w:tcW w:w="3681" w:type="dxa"/>
            <w:tcBorders>
              <w:top w:val="nil"/>
              <w:left w:val="nil"/>
              <w:bottom w:val="nil"/>
              <w:right w:val="nil"/>
            </w:tcBorders>
            <w:shd w:val="clear" w:color="auto" w:fill="FFFFFF" w:themeFill="background1"/>
          </w:tcPr>
          <w:p w:rsidR="00464B40" w:rsidRPr="007C70A5" w:rsidRDefault="00464B40" w:rsidP="00191B2A">
            <w:pPr>
              <w:spacing w:line="0" w:lineRule="atLeast"/>
              <w:rPr>
                <w:rFonts w:ascii="Arial" w:eastAsia="Times New Roman" w:hAnsi="Arial" w:cs="Arial"/>
              </w:rPr>
            </w:pPr>
            <w:r w:rsidRPr="007C70A5">
              <w:rPr>
                <w:rFonts w:ascii="Arial" w:eastAsia="Times New Roman" w:hAnsi="Arial" w:cs="Arial"/>
              </w:rPr>
              <w:t xml:space="preserve">      immunosuppression</w:t>
            </w:r>
          </w:p>
        </w:tc>
        <w:tc>
          <w:tcPr>
            <w:tcW w:w="2360"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shd w:val="clear" w:color="auto" w:fill="FFFFFF" w:themeFill="background1"/>
          </w:tcPr>
          <w:p w:rsidR="00464B40" w:rsidRPr="007C70A5" w:rsidRDefault="00464B40" w:rsidP="00191B2A">
            <w:pPr>
              <w:jc w:val="center"/>
              <w:rPr>
                <w:rFonts w:ascii="Arial" w:hAnsi="Arial" w:cs="Arial"/>
              </w:rPr>
            </w:pPr>
            <w:r w:rsidRPr="007C70A5">
              <w:rPr>
                <w:rFonts w:ascii="Arial" w:hAnsi="Arial" w:cs="Arial"/>
              </w:rPr>
              <w:t>3 (3.4)</w:t>
            </w:r>
          </w:p>
        </w:tc>
      </w:tr>
      <w:tr w:rsidR="00464B40" w:rsidRPr="007C70A5" w:rsidTr="00191B2A">
        <w:tc>
          <w:tcPr>
            <w:tcW w:w="9062" w:type="dxa"/>
            <w:gridSpan w:val="3"/>
            <w:tcBorders>
              <w:top w:val="single" w:sz="4" w:space="0" w:color="auto"/>
              <w:left w:val="nil"/>
              <w:bottom w:val="nil"/>
              <w:right w:val="nil"/>
            </w:tcBorders>
          </w:tcPr>
          <w:p w:rsidR="00464B40" w:rsidRPr="007C70A5" w:rsidRDefault="00464B40" w:rsidP="00191B2A">
            <w:r w:rsidRPr="007C70A5">
              <w:rPr>
                <w:rFonts w:ascii="Arial" w:eastAsia="Times New Roman" w:hAnsi="Arial" w:cs="Arial"/>
              </w:rPr>
              <w:t>abbreviations: BMI = body mass index; CPAP = continuous positive airway pressure; COPD = chronic obstructive pulmonary disease</w:t>
            </w:r>
            <w:r w:rsidRPr="007C70A5">
              <w:rPr>
                <w:rFonts w:ascii="Arial" w:hAnsi="Arial" w:cs="Arial"/>
              </w:rPr>
              <w:t>;</w:t>
            </w:r>
            <w:r w:rsidRPr="007C70A5">
              <w:rPr>
                <w:rFonts w:ascii="Arial" w:eastAsia="Times New Roman" w:hAnsi="Arial" w:cs="Arial"/>
              </w:rPr>
              <w:t xml:space="preserve"> FiO</w:t>
            </w:r>
            <w:r w:rsidRPr="007C70A5">
              <w:rPr>
                <w:rFonts w:ascii="Arial" w:eastAsia="Times New Roman" w:hAnsi="Arial" w:cs="Arial"/>
                <w:vertAlign w:val="subscript"/>
              </w:rPr>
              <w:t xml:space="preserve">2 </w:t>
            </w:r>
            <w:r w:rsidRPr="007C70A5">
              <w:rPr>
                <w:rFonts w:ascii="Arial" w:eastAsia="Times New Roman" w:hAnsi="Arial" w:cs="Arial"/>
              </w:rPr>
              <w:t xml:space="preserve">= </w:t>
            </w:r>
            <w:r w:rsidRPr="007C70A5">
              <w:rPr>
                <w:rFonts w:ascii="Arial" w:hAnsi="Arial" w:cs="Arial"/>
              </w:rPr>
              <w:t>fraction of inspired oxygen; HFNO = high</w:t>
            </w:r>
            <w:r w:rsidRPr="007C70A5">
              <w:rPr>
                <w:rFonts w:ascii="Arial" w:eastAsia="Times New Roman" w:hAnsi="Arial" w:cs="Arial"/>
              </w:rPr>
              <w:t>–flow nasal oxygen; NIV = non–invasive ventilation; PaO</w:t>
            </w:r>
            <w:r w:rsidRPr="007C70A5">
              <w:rPr>
                <w:rFonts w:ascii="Arial" w:eastAsia="Times New Roman" w:hAnsi="Arial" w:cs="Arial"/>
                <w:vertAlign w:val="subscript"/>
              </w:rPr>
              <w:t xml:space="preserve">2 </w:t>
            </w:r>
            <w:r w:rsidRPr="007C70A5">
              <w:rPr>
                <w:rFonts w:ascii="Arial" w:eastAsia="Times New Roman" w:hAnsi="Arial" w:cs="Arial"/>
              </w:rPr>
              <w:t>= partial pressure of arterial oxygen; PEEP = positive end–expiratory pressure; SAPS = simplified acute physiology score; SOFA = sequential organ failure assessment.</w:t>
            </w:r>
          </w:p>
        </w:tc>
      </w:tr>
    </w:tbl>
    <w:p w:rsidR="00464B40" w:rsidRPr="007C70A5" w:rsidRDefault="00464B40" w:rsidP="00464B40">
      <w:pPr>
        <w:spacing w:line="240" w:lineRule="auto"/>
      </w:pPr>
    </w:p>
    <w:p w:rsidR="00C24D1E" w:rsidRPr="007C70A5" w:rsidRDefault="00C24D1E" w:rsidP="00F037F8">
      <w:pPr>
        <w:spacing w:line="240" w:lineRule="auto"/>
        <w:sectPr w:rsidR="00C24D1E" w:rsidRPr="007C70A5" w:rsidSect="007C70A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tbl>
      <w:tblPr>
        <w:tblStyle w:val="TableGrid"/>
        <w:tblW w:w="0" w:type="auto"/>
        <w:tblLook w:val="04A0" w:firstRow="1" w:lastRow="0" w:firstColumn="1" w:lastColumn="0" w:noHBand="0" w:noVBand="1"/>
      </w:tblPr>
      <w:tblGrid>
        <w:gridCol w:w="3681"/>
        <w:gridCol w:w="2360"/>
        <w:gridCol w:w="3021"/>
      </w:tblGrid>
      <w:tr w:rsidR="007C70A5" w:rsidRPr="007C70A5" w:rsidTr="00191B2A">
        <w:tc>
          <w:tcPr>
            <w:tcW w:w="9062" w:type="dxa"/>
            <w:gridSpan w:val="3"/>
            <w:tcBorders>
              <w:top w:val="nil"/>
              <w:left w:val="nil"/>
              <w:bottom w:val="nil"/>
              <w:right w:val="nil"/>
            </w:tcBorders>
          </w:tcPr>
          <w:p w:rsidR="00C24D1E" w:rsidRPr="007C70A5" w:rsidRDefault="00C24D1E" w:rsidP="00191B2A">
            <w:pPr>
              <w:jc w:val="left"/>
              <w:rPr>
                <w:rFonts w:ascii="Arial" w:hAnsi="Arial" w:cs="Arial"/>
                <w:b/>
              </w:rPr>
            </w:pPr>
            <w:r w:rsidRPr="007C70A5">
              <w:rPr>
                <w:rFonts w:ascii="Arial" w:eastAsia="Times New Roman" w:hAnsi="Arial" w:cs="Arial"/>
                <w:b/>
              </w:rPr>
              <w:t xml:space="preserve">eTable 2. </w:t>
            </w:r>
            <w:r w:rsidRPr="007C70A5">
              <w:rPr>
                <w:rFonts w:ascii="Arial" w:hAnsi="Arial" w:cs="Arial"/>
                <w:b/>
              </w:rPr>
              <w:t>Demographics moderate ARDS according to the Berlin definition</w:t>
            </w:r>
          </w:p>
        </w:tc>
      </w:tr>
      <w:tr w:rsidR="007C70A5" w:rsidRPr="007C70A5" w:rsidTr="00191B2A">
        <w:tc>
          <w:tcPr>
            <w:tcW w:w="3681" w:type="dxa"/>
            <w:tcBorders>
              <w:top w:val="single" w:sz="4" w:space="0" w:color="auto"/>
              <w:left w:val="nil"/>
              <w:bottom w:val="nil"/>
              <w:right w:val="nil"/>
            </w:tcBorders>
          </w:tcPr>
          <w:p w:rsidR="00C24D1E" w:rsidRPr="007C70A5" w:rsidRDefault="00C24D1E" w:rsidP="00191B2A">
            <w:pPr>
              <w:rPr>
                <w:rFonts w:ascii="Arial" w:hAnsi="Arial" w:cs="Arial"/>
                <w:b/>
              </w:rPr>
            </w:pPr>
          </w:p>
        </w:tc>
        <w:tc>
          <w:tcPr>
            <w:tcW w:w="2360" w:type="dxa"/>
            <w:tcBorders>
              <w:top w:val="single" w:sz="4" w:space="0" w:color="auto"/>
              <w:left w:val="nil"/>
              <w:bottom w:val="nil"/>
              <w:right w:val="nil"/>
            </w:tcBorders>
          </w:tcPr>
          <w:p w:rsidR="00C24D1E" w:rsidRPr="007C70A5" w:rsidRDefault="00C24D1E" w:rsidP="00191B2A">
            <w:pPr>
              <w:jc w:val="center"/>
              <w:rPr>
                <w:rFonts w:ascii="Arial" w:hAnsi="Arial" w:cs="Arial"/>
                <w:b/>
              </w:rPr>
            </w:pPr>
            <w:r w:rsidRPr="007C70A5">
              <w:rPr>
                <w:rFonts w:ascii="Arial" w:hAnsi="Arial" w:cs="Arial"/>
                <w:b/>
              </w:rPr>
              <w:t>HFNO</w:t>
            </w:r>
          </w:p>
        </w:tc>
        <w:tc>
          <w:tcPr>
            <w:tcW w:w="3021" w:type="dxa"/>
            <w:tcBorders>
              <w:top w:val="single" w:sz="4" w:space="0" w:color="auto"/>
              <w:left w:val="nil"/>
              <w:bottom w:val="nil"/>
              <w:right w:val="nil"/>
            </w:tcBorders>
          </w:tcPr>
          <w:p w:rsidR="00C24D1E" w:rsidRPr="007C70A5" w:rsidRDefault="00C24D1E" w:rsidP="00191B2A">
            <w:pPr>
              <w:jc w:val="center"/>
              <w:rPr>
                <w:rFonts w:ascii="Arial" w:hAnsi="Arial" w:cs="Arial"/>
                <w:b/>
              </w:rPr>
            </w:pPr>
            <w:r w:rsidRPr="007C70A5">
              <w:rPr>
                <w:rFonts w:ascii="Arial" w:hAnsi="Arial" w:cs="Arial"/>
                <w:b/>
              </w:rPr>
              <w:t>ventilation</w:t>
            </w:r>
          </w:p>
        </w:tc>
      </w:tr>
      <w:tr w:rsidR="007C70A5" w:rsidRPr="007C70A5" w:rsidTr="00191B2A">
        <w:tc>
          <w:tcPr>
            <w:tcW w:w="3681" w:type="dxa"/>
            <w:tcBorders>
              <w:top w:val="nil"/>
              <w:left w:val="nil"/>
              <w:bottom w:val="single" w:sz="4" w:space="0" w:color="auto"/>
              <w:right w:val="nil"/>
            </w:tcBorders>
          </w:tcPr>
          <w:p w:rsidR="00C24D1E" w:rsidRPr="007C70A5" w:rsidRDefault="00C24D1E" w:rsidP="00191B2A">
            <w:pPr>
              <w:rPr>
                <w:rFonts w:ascii="Arial" w:hAnsi="Arial" w:cs="Arial"/>
                <w:b/>
              </w:rPr>
            </w:pPr>
          </w:p>
        </w:tc>
        <w:tc>
          <w:tcPr>
            <w:tcW w:w="2360" w:type="dxa"/>
            <w:tcBorders>
              <w:top w:val="nil"/>
              <w:left w:val="nil"/>
              <w:bottom w:val="single" w:sz="4" w:space="0" w:color="auto"/>
              <w:right w:val="nil"/>
            </w:tcBorders>
          </w:tcPr>
          <w:p w:rsidR="00C24D1E" w:rsidRPr="007C70A5" w:rsidRDefault="00C24D1E" w:rsidP="00191B2A">
            <w:pPr>
              <w:jc w:val="center"/>
              <w:rPr>
                <w:rFonts w:ascii="Arial" w:hAnsi="Arial" w:cs="Arial"/>
                <w:b/>
              </w:rPr>
            </w:pPr>
            <w:r w:rsidRPr="007C70A5">
              <w:rPr>
                <w:rFonts w:ascii="Arial" w:hAnsi="Arial" w:cs="Arial"/>
                <w:b/>
              </w:rPr>
              <w:t>(N = 91)</w:t>
            </w:r>
          </w:p>
        </w:tc>
        <w:tc>
          <w:tcPr>
            <w:tcW w:w="3021" w:type="dxa"/>
            <w:tcBorders>
              <w:top w:val="nil"/>
              <w:left w:val="nil"/>
              <w:bottom w:val="single" w:sz="4" w:space="0" w:color="auto"/>
              <w:right w:val="nil"/>
            </w:tcBorders>
          </w:tcPr>
          <w:p w:rsidR="00C24D1E" w:rsidRPr="007C70A5" w:rsidRDefault="00C24D1E" w:rsidP="00191B2A">
            <w:pPr>
              <w:jc w:val="center"/>
              <w:rPr>
                <w:rFonts w:ascii="Arial" w:hAnsi="Arial" w:cs="Arial"/>
                <w:b/>
              </w:rPr>
            </w:pPr>
            <w:r w:rsidRPr="007C70A5">
              <w:rPr>
                <w:rFonts w:ascii="Arial" w:hAnsi="Arial" w:cs="Arial"/>
                <w:b/>
              </w:rPr>
              <w:t>(N = 340)</w:t>
            </w:r>
          </w:p>
        </w:tc>
      </w:tr>
      <w:tr w:rsidR="007C70A5" w:rsidRPr="007C70A5" w:rsidTr="00191B2A">
        <w:tc>
          <w:tcPr>
            <w:tcW w:w="3681" w:type="dxa"/>
            <w:tcBorders>
              <w:top w:val="single" w:sz="4" w:space="0" w:color="auto"/>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age, years (median [IQR])</w:t>
            </w:r>
          </w:p>
        </w:tc>
        <w:tc>
          <w:tcPr>
            <w:tcW w:w="2360" w:type="dxa"/>
            <w:tcBorders>
              <w:top w:val="single" w:sz="4" w:space="0" w:color="auto"/>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64 [59–73]</w:t>
            </w:r>
          </w:p>
        </w:tc>
        <w:tc>
          <w:tcPr>
            <w:tcW w:w="3021" w:type="dxa"/>
            <w:tcBorders>
              <w:top w:val="single" w:sz="4" w:space="0" w:color="auto"/>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67 [59–73]</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male gender,</w:t>
            </w:r>
            <w:r w:rsidRPr="007C70A5">
              <w:rPr>
                <w:rFonts w:ascii="Arial" w:eastAsia="Arial" w:hAnsi="Arial" w:cs="Arial"/>
              </w:rPr>
              <w:t xml:space="preserve"> </w:t>
            </w:r>
            <w:r w:rsidRPr="007C70A5">
              <w:rPr>
                <w:rFonts w:ascii="Arial" w:eastAsia="Times New Roman" w:hAnsi="Arial" w:cs="Arial"/>
              </w:rPr>
              <w:t>N (%)</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70 (76.9)</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255 (75.0)</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height, cm (median [IQR])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175 [170–183]</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174 [168–180]</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weight, kg (median [IQR])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83 [76–94]</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88 [78–100]</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BMI, kg/m</w:t>
            </w:r>
            <w:r w:rsidRPr="007C70A5">
              <w:rPr>
                <w:rFonts w:ascii="Arial" w:eastAsia="Times New Roman" w:hAnsi="Arial" w:cs="Arial"/>
                <w:vertAlign w:val="superscript"/>
              </w:rPr>
              <w:t xml:space="preserve">2 </w:t>
            </w:r>
            <w:r w:rsidRPr="007C70A5">
              <w:rPr>
                <w:rFonts w:ascii="Arial" w:eastAsia="Times New Roman" w:hAnsi="Arial" w:cs="Arial"/>
              </w:rPr>
              <w:t>(median [IQR])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27 [25–31]</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29 [26–33]</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SAPS II (median [IQR])*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30 [22–34]</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40 [33–46]</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SOFA score (median [IQR])*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4 [3–5]</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7 [5–8]</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comorbidities, n (%), yes</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77 (84.6)</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289 (85.0)</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arterial hypertension</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33 (36.3)</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123 (36.2)</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heart failure</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5 (5.5)</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15 (4.4)</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diabetes mellitus</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29 (31.9)</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101 (29.7)</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chronic kidney disease</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12 (13.2)</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24 (7.1)</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liver cirrhosis</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0 (0)</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 (0.6)</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COPD</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9 (9.9)</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34 (10.0)</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active hematological cancer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3 (3.3)</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10 (2.9)</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active solid cancer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6 (6.6)</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13 (3.8)</w:t>
            </w:r>
          </w:p>
        </w:tc>
      </w:tr>
      <w:tr w:rsidR="007C70A5" w:rsidRPr="007C70A5" w:rsidTr="00191B2A">
        <w:tc>
          <w:tcPr>
            <w:tcW w:w="3681" w:type="dxa"/>
            <w:tcBorders>
              <w:top w:val="nil"/>
              <w:left w:val="nil"/>
              <w:bottom w:val="nil"/>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metastatic cancer</w:t>
            </w:r>
          </w:p>
        </w:tc>
        <w:tc>
          <w:tcPr>
            <w:tcW w:w="2360"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2 (2.2)</w:t>
            </w:r>
          </w:p>
        </w:tc>
        <w:tc>
          <w:tcPr>
            <w:tcW w:w="3021" w:type="dxa"/>
            <w:tcBorders>
              <w:top w:val="nil"/>
              <w:left w:val="nil"/>
              <w:bottom w:val="nil"/>
              <w:right w:val="nil"/>
            </w:tcBorders>
          </w:tcPr>
          <w:p w:rsidR="00C24D1E" w:rsidRPr="007C70A5" w:rsidRDefault="00C24D1E" w:rsidP="00191B2A">
            <w:pPr>
              <w:jc w:val="center"/>
              <w:rPr>
                <w:rFonts w:ascii="Arial" w:hAnsi="Arial" w:cs="Arial"/>
              </w:rPr>
            </w:pPr>
            <w:r w:rsidRPr="007C70A5">
              <w:rPr>
                <w:rFonts w:ascii="Arial" w:hAnsi="Arial" w:cs="Arial"/>
              </w:rPr>
              <w:t>3 (0.9)</w:t>
            </w:r>
          </w:p>
        </w:tc>
      </w:tr>
      <w:tr w:rsidR="007C70A5" w:rsidRPr="007C70A5" w:rsidTr="00191B2A">
        <w:tc>
          <w:tcPr>
            <w:tcW w:w="3681" w:type="dxa"/>
            <w:tcBorders>
              <w:top w:val="nil"/>
              <w:left w:val="nil"/>
              <w:bottom w:val="single" w:sz="4" w:space="0" w:color="auto"/>
              <w:right w:val="nil"/>
            </w:tcBorders>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neuromuscular disease</w:t>
            </w:r>
          </w:p>
        </w:tc>
        <w:tc>
          <w:tcPr>
            <w:tcW w:w="2360" w:type="dxa"/>
            <w:tcBorders>
              <w:top w:val="nil"/>
              <w:left w:val="nil"/>
              <w:bottom w:val="single" w:sz="4" w:space="0" w:color="auto"/>
              <w:right w:val="nil"/>
            </w:tcBorders>
          </w:tcPr>
          <w:p w:rsidR="00C24D1E" w:rsidRPr="007C70A5" w:rsidRDefault="00C24D1E" w:rsidP="00191B2A">
            <w:pPr>
              <w:jc w:val="center"/>
              <w:rPr>
                <w:rFonts w:ascii="Arial" w:hAnsi="Arial" w:cs="Arial"/>
              </w:rPr>
            </w:pPr>
            <w:r w:rsidRPr="007C70A5">
              <w:rPr>
                <w:rFonts w:ascii="Arial" w:hAnsi="Arial" w:cs="Arial"/>
              </w:rPr>
              <w:t>2 (2.2)</w:t>
            </w:r>
          </w:p>
        </w:tc>
        <w:tc>
          <w:tcPr>
            <w:tcW w:w="3021" w:type="dxa"/>
            <w:tcBorders>
              <w:top w:val="nil"/>
              <w:left w:val="nil"/>
              <w:bottom w:val="single" w:sz="4" w:space="0" w:color="auto"/>
              <w:right w:val="nil"/>
            </w:tcBorders>
          </w:tcPr>
          <w:p w:rsidR="00C24D1E" w:rsidRPr="007C70A5" w:rsidRDefault="00C24D1E" w:rsidP="00191B2A">
            <w:pPr>
              <w:jc w:val="center"/>
              <w:rPr>
                <w:rFonts w:ascii="Arial" w:hAnsi="Arial" w:cs="Arial"/>
              </w:rPr>
            </w:pPr>
            <w:r w:rsidRPr="007C70A5">
              <w:rPr>
                <w:rFonts w:ascii="Arial" w:hAnsi="Arial" w:cs="Arial"/>
              </w:rPr>
              <w:t>6 (1.8)</w:t>
            </w:r>
          </w:p>
        </w:tc>
      </w:tr>
      <w:tr w:rsidR="007C70A5" w:rsidRPr="007C70A5" w:rsidTr="00191B2A">
        <w:tc>
          <w:tcPr>
            <w:tcW w:w="9062" w:type="dxa"/>
            <w:gridSpan w:val="3"/>
            <w:tcBorders>
              <w:top w:val="single" w:sz="4" w:space="0" w:color="auto"/>
              <w:left w:val="nil"/>
              <w:bottom w:val="nil"/>
              <w:right w:val="nil"/>
            </w:tcBorders>
          </w:tcPr>
          <w:p w:rsidR="00C24D1E" w:rsidRPr="007C70A5" w:rsidRDefault="00C24D1E" w:rsidP="00191B2A">
            <w:pPr>
              <w:jc w:val="left"/>
              <w:rPr>
                <w:rFonts w:ascii="Arial" w:hAnsi="Arial" w:cs="Arial"/>
              </w:rPr>
            </w:pPr>
            <w:r w:rsidRPr="007C70A5">
              <w:rPr>
                <w:rFonts w:ascii="Arial" w:eastAsia="Times New Roman" w:hAnsi="Arial" w:cs="Arial"/>
              </w:rPr>
              <w:t>abbreviations: BMI = body mass index; CPAP = continuous positive airway pressure; COPD = chronic obstructive pulmonary disease</w:t>
            </w:r>
            <w:r w:rsidRPr="007C70A5">
              <w:rPr>
                <w:rFonts w:ascii="Arial" w:hAnsi="Arial" w:cs="Arial"/>
              </w:rPr>
              <w:t>;</w:t>
            </w:r>
            <w:r w:rsidRPr="007C70A5">
              <w:rPr>
                <w:rFonts w:ascii="Arial" w:eastAsia="Times New Roman" w:hAnsi="Arial" w:cs="Arial"/>
              </w:rPr>
              <w:t xml:space="preserve"> FiO</w:t>
            </w:r>
            <w:r w:rsidRPr="007C70A5">
              <w:rPr>
                <w:rFonts w:ascii="Arial" w:eastAsia="Times New Roman" w:hAnsi="Arial" w:cs="Arial"/>
                <w:vertAlign w:val="subscript"/>
              </w:rPr>
              <w:t xml:space="preserve">2 </w:t>
            </w:r>
            <w:r w:rsidRPr="007C70A5">
              <w:rPr>
                <w:rFonts w:ascii="Arial" w:eastAsia="Times New Roman" w:hAnsi="Arial" w:cs="Arial"/>
              </w:rPr>
              <w:t xml:space="preserve">= </w:t>
            </w:r>
            <w:r w:rsidRPr="007C70A5">
              <w:rPr>
                <w:rFonts w:ascii="Arial" w:hAnsi="Arial" w:cs="Arial"/>
              </w:rPr>
              <w:t>fraction of inspired oxygen; HFNO = high</w:t>
            </w:r>
            <w:r w:rsidRPr="007C70A5">
              <w:rPr>
                <w:rFonts w:ascii="Arial" w:eastAsia="Times New Roman" w:hAnsi="Arial" w:cs="Arial"/>
              </w:rPr>
              <w:t>–flow nasal oxygen; NIV = non–invasive ventilation; PaO</w:t>
            </w:r>
            <w:r w:rsidRPr="007C70A5">
              <w:rPr>
                <w:rFonts w:ascii="Arial" w:eastAsia="Times New Roman" w:hAnsi="Arial" w:cs="Arial"/>
                <w:vertAlign w:val="subscript"/>
              </w:rPr>
              <w:t xml:space="preserve">2 </w:t>
            </w:r>
            <w:r w:rsidRPr="007C70A5">
              <w:rPr>
                <w:rFonts w:ascii="Arial" w:eastAsia="Times New Roman" w:hAnsi="Arial" w:cs="Arial"/>
              </w:rPr>
              <w:t>= partial pressure of arterial oxygen; PEEP = positive end–expiratory pressure; SAPS = simplified acute physiology score; SOFA = sequential organ failure assessment.</w:t>
            </w:r>
          </w:p>
        </w:tc>
      </w:tr>
    </w:tbl>
    <w:p w:rsidR="00C24D1E" w:rsidRPr="007C70A5" w:rsidRDefault="00C24D1E" w:rsidP="00F037F8">
      <w:pPr>
        <w:spacing w:line="240" w:lineRule="auto"/>
        <w:sectPr w:rsidR="00C24D1E" w:rsidRPr="007C70A5" w:rsidSect="007C70A5">
          <w:pgSz w:w="11906" w:h="16838"/>
          <w:pgMar w:top="1417" w:right="1417" w:bottom="1417" w:left="1417" w:header="708" w:footer="708" w:gutter="0"/>
          <w:cols w:space="708"/>
          <w:docGrid w:linePitch="360"/>
        </w:sectPr>
      </w:pPr>
    </w:p>
    <w:tbl>
      <w:tblPr>
        <w:tblStyle w:val="TableGrid"/>
        <w:tblW w:w="0" w:type="auto"/>
        <w:tblLook w:val="04A0" w:firstRow="1" w:lastRow="0" w:firstColumn="1" w:lastColumn="0" w:noHBand="0" w:noVBand="1"/>
      </w:tblPr>
      <w:tblGrid>
        <w:gridCol w:w="3681"/>
        <w:gridCol w:w="2360"/>
        <w:gridCol w:w="3021"/>
      </w:tblGrid>
      <w:tr w:rsidR="007C70A5" w:rsidRPr="007C70A5" w:rsidTr="00191B2A">
        <w:tc>
          <w:tcPr>
            <w:tcW w:w="9062" w:type="dxa"/>
            <w:gridSpan w:val="3"/>
            <w:tcBorders>
              <w:top w:val="nil"/>
              <w:left w:val="nil"/>
              <w:bottom w:val="single" w:sz="4" w:space="0" w:color="auto"/>
              <w:right w:val="nil"/>
            </w:tcBorders>
          </w:tcPr>
          <w:p w:rsidR="00C24D1E" w:rsidRPr="007C70A5" w:rsidRDefault="00C24D1E" w:rsidP="00191B2A">
            <w:pPr>
              <w:jc w:val="left"/>
              <w:rPr>
                <w:rFonts w:ascii="Arial" w:hAnsi="Arial" w:cs="Arial"/>
              </w:rPr>
            </w:pPr>
            <w:r w:rsidRPr="007C70A5">
              <w:rPr>
                <w:rFonts w:ascii="Arial" w:eastAsia="Times New Roman" w:hAnsi="Arial" w:cs="Arial"/>
                <w:b/>
              </w:rPr>
              <w:t xml:space="preserve">eTable 3. </w:t>
            </w:r>
            <w:r w:rsidRPr="007C70A5">
              <w:rPr>
                <w:rFonts w:ascii="Arial" w:hAnsi="Arial" w:cs="Arial"/>
                <w:b/>
              </w:rPr>
              <w:t>Demographics severe ARDS according to the Berlin definition</w:t>
            </w:r>
          </w:p>
        </w:tc>
      </w:tr>
      <w:tr w:rsidR="007C70A5" w:rsidRPr="007C70A5" w:rsidTr="00191B2A">
        <w:tc>
          <w:tcPr>
            <w:tcW w:w="3681" w:type="dxa"/>
            <w:tcBorders>
              <w:top w:val="single" w:sz="4" w:space="0" w:color="auto"/>
              <w:left w:val="nil"/>
              <w:bottom w:val="nil"/>
              <w:right w:val="nil"/>
            </w:tcBorders>
          </w:tcPr>
          <w:p w:rsidR="00C24D1E" w:rsidRPr="007C70A5" w:rsidRDefault="00C24D1E" w:rsidP="00191B2A">
            <w:pPr>
              <w:rPr>
                <w:rFonts w:ascii="Arial" w:hAnsi="Arial" w:cs="Arial"/>
                <w:b/>
              </w:rPr>
            </w:pPr>
          </w:p>
        </w:tc>
        <w:tc>
          <w:tcPr>
            <w:tcW w:w="2360" w:type="dxa"/>
            <w:tcBorders>
              <w:top w:val="single" w:sz="4" w:space="0" w:color="auto"/>
              <w:left w:val="nil"/>
              <w:bottom w:val="nil"/>
              <w:right w:val="nil"/>
            </w:tcBorders>
          </w:tcPr>
          <w:p w:rsidR="00C24D1E" w:rsidRPr="007C70A5" w:rsidRDefault="00C24D1E" w:rsidP="00191B2A">
            <w:pPr>
              <w:jc w:val="center"/>
              <w:rPr>
                <w:rFonts w:ascii="Arial" w:hAnsi="Arial" w:cs="Arial"/>
                <w:b/>
              </w:rPr>
            </w:pPr>
            <w:r w:rsidRPr="007C70A5">
              <w:rPr>
                <w:rFonts w:ascii="Arial" w:hAnsi="Arial" w:cs="Arial"/>
                <w:b/>
              </w:rPr>
              <w:t>HFNO</w:t>
            </w:r>
          </w:p>
        </w:tc>
        <w:tc>
          <w:tcPr>
            <w:tcW w:w="3021" w:type="dxa"/>
            <w:tcBorders>
              <w:top w:val="single" w:sz="4" w:space="0" w:color="auto"/>
              <w:left w:val="nil"/>
              <w:bottom w:val="nil"/>
              <w:right w:val="nil"/>
            </w:tcBorders>
          </w:tcPr>
          <w:p w:rsidR="00C24D1E" w:rsidRPr="007C70A5" w:rsidRDefault="00C24D1E" w:rsidP="00191B2A">
            <w:pPr>
              <w:jc w:val="center"/>
              <w:rPr>
                <w:rFonts w:ascii="Arial" w:hAnsi="Arial" w:cs="Arial"/>
                <w:b/>
              </w:rPr>
            </w:pPr>
            <w:r w:rsidRPr="007C70A5">
              <w:rPr>
                <w:rFonts w:ascii="Arial" w:hAnsi="Arial" w:cs="Arial"/>
                <w:b/>
              </w:rPr>
              <w:t>ventilation</w:t>
            </w:r>
          </w:p>
        </w:tc>
      </w:tr>
      <w:tr w:rsidR="007C70A5" w:rsidRPr="007C70A5" w:rsidTr="00191B2A">
        <w:tc>
          <w:tcPr>
            <w:tcW w:w="3681" w:type="dxa"/>
            <w:tcBorders>
              <w:top w:val="nil"/>
              <w:left w:val="nil"/>
              <w:bottom w:val="single" w:sz="4" w:space="0" w:color="auto"/>
              <w:right w:val="nil"/>
            </w:tcBorders>
          </w:tcPr>
          <w:p w:rsidR="00C24D1E" w:rsidRPr="007C70A5" w:rsidRDefault="00C24D1E" w:rsidP="00191B2A">
            <w:pPr>
              <w:rPr>
                <w:rFonts w:ascii="Arial" w:hAnsi="Arial" w:cs="Arial"/>
                <w:b/>
              </w:rPr>
            </w:pPr>
          </w:p>
        </w:tc>
        <w:tc>
          <w:tcPr>
            <w:tcW w:w="2360" w:type="dxa"/>
            <w:tcBorders>
              <w:top w:val="nil"/>
              <w:left w:val="nil"/>
              <w:bottom w:val="single" w:sz="4" w:space="0" w:color="auto"/>
              <w:right w:val="nil"/>
            </w:tcBorders>
          </w:tcPr>
          <w:p w:rsidR="00C24D1E" w:rsidRPr="007C70A5" w:rsidRDefault="00C24D1E" w:rsidP="00191B2A">
            <w:pPr>
              <w:jc w:val="center"/>
              <w:rPr>
                <w:b/>
              </w:rPr>
            </w:pPr>
            <w:r w:rsidRPr="007C70A5">
              <w:rPr>
                <w:rFonts w:ascii="Arial" w:hAnsi="Arial" w:cs="Arial"/>
                <w:b/>
              </w:rPr>
              <w:t>(N = 132)</w:t>
            </w:r>
          </w:p>
        </w:tc>
        <w:tc>
          <w:tcPr>
            <w:tcW w:w="3021" w:type="dxa"/>
            <w:tcBorders>
              <w:top w:val="nil"/>
              <w:left w:val="nil"/>
              <w:bottom w:val="single" w:sz="4" w:space="0" w:color="auto"/>
              <w:right w:val="nil"/>
            </w:tcBorders>
          </w:tcPr>
          <w:p w:rsidR="00C24D1E" w:rsidRPr="007C70A5" w:rsidRDefault="00C24D1E" w:rsidP="00191B2A">
            <w:pPr>
              <w:jc w:val="center"/>
              <w:rPr>
                <w:rFonts w:ascii="Arial" w:hAnsi="Arial" w:cs="Arial"/>
                <w:b/>
              </w:rPr>
            </w:pPr>
            <w:r w:rsidRPr="007C70A5">
              <w:rPr>
                <w:rFonts w:ascii="Arial" w:hAnsi="Arial" w:cs="Arial"/>
                <w:b/>
              </w:rPr>
              <w:t>(N = 70)</w:t>
            </w:r>
          </w:p>
        </w:tc>
      </w:tr>
      <w:tr w:rsidR="007C70A5" w:rsidRPr="007C70A5" w:rsidTr="00191B2A">
        <w:tc>
          <w:tcPr>
            <w:tcW w:w="3681" w:type="dxa"/>
            <w:tcBorders>
              <w:top w:val="single" w:sz="4" w:space="0" w:color="auto"/>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age, years (median [IQR])</w:t>
            </w:r>
          </w:p>
        </w:tc>
        <w:tc>
          <w:tcPr>
            <w:tcW w:w="2360" w:type="dxa"/>
            <w:tcBorders>
              <w:top w:val="single" w:sz="4" w:space="0" w:color="auto"/>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67 [60–74]</w:t>
            </w:r>
          </w:p>
        </w:tc>
        <w:tc>
          <w:tcPr>
            <w:tcW w:w="3021" w:type="dxa"/>
            <w:tcBorders>
              <w:top w:val="single" w:sz="4" w:space="0" w:color="auto"/>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66.5 [58–73]</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male gender,</w:t>
            </w:r>
            <w:r w:rsidRPr="007C70A5">
              <w:rPr>
                <w:rFonts w:ascii="Arial" w:eastAsia="Arial" w:hAnsi="Arial" w:cs="Arial"/>
              </w:rPr>
              <w:t xml:space="preserve"> </w:t>
            </w:r>
            <w:r w:rsidRPr="007C70A5">
              <w:rPr>
                <w:rFonts w:ascii="Arial" w:eastAsia="Times New Roman" w:hAnsi="Arial" w:cs="Arial"/>
              </w:rPr>
              <w:t>N (%)</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96 (72.7)</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48 (68.6)</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height, cm (median [IQR])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173 [167–180]</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173 [167–178]</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weight, kg (median [IQR])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85 [76–98]</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87 [80–99]</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BMI, kg/m</w:t>
            </w:r>
            <w:r w:rsidRPr="007C70A5">
              <w:rPr>
                <w:rFonts w:ascii="Arial" w:eastAsia="Times New Roman" w:hAnsi="Arial" w:cs="Arial"/>
                <w:vertAlign w:val="superscript"/>
              </w:rPr>
              <w:t xml:space="preserve">2 </w:t>
            </w:r>
            <w:r w:rsidRPr="007C70A5">
              <w:rPr>
                <w:rFonts w:ascii="Arial" w:eastAsia="Times New Roman" w:hAnsi="Arial" w:cs="Arial"/>
              </w:rPr>
              <w:t>(median [IQR])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28 [25–32]</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30 [26–33]</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SAPS II (median [IQR])*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32 [24–37]</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34 [30–45]</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SOFA score (median [IQR])*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4 [3–6]</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5 [4–7]</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comorbidities, n (%), yes</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116 (87.9)</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59 (84.3)</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arterial hypertension</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51 (38.6)</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27 (38.6)</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heart failure</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4 (3.0)</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4 (5.7)</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diabetes mellitus</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46 (34.8)</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19 (27.1)</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chronic kidney disease</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9 (6.8)</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6 (8.6)</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liver cirrhosis</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 (1.5)</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0 (0)</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COPD</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24 (18.2)</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3 (4.3)</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active hematological cancer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3 (2.3)</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 (2.9)</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active solid cancer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7 (5.3)</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2 (2.9)</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metastatic cancer</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 (0.8)</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 (1.4)</w:t>
            </w:r>
          </w:p>
        </w:tc>
      </w:tr>
      <w:tr w:rsidR="007C70A5" w:rsidRPr="007C70A5" w:rsidTr="00191B2A">
        <w:tc>
          <w:tcPr>
            <w:tcW w:w="3681" w:type="dxa"/>
            <w:tcBorders>
              <w:top w:val="nil"/>
              <w:left w:val="nil"/>
              <w:bottom w:val="nil"/>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neuromuscular disease</w:t>
            </w:r>
          </w:p>
        </w:tc>
        <w:tc>
          <w:tcPr>
            <w:tcW w:w="2360"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5 (3.8)</w:t>
            </w:r>
          </w:p>
        </w:tc>
        <w:tc>
          <w:tcPr>
            <w:tcW w:w="3021" w:type="dxa"/>
            <w:tcBorders>
              <w:top w:val="nil"/>
              <w:left w:val="nil"/>
              <w:bottom w:val="nil"/>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0 (0)</w:t>
            </w:r>
          </w:p>
        </w:tc>
      </w:tr>
      <w:tr w:rsidR="007C70A5" w:rsidRPr="007C70A5" w:rsidTr="00191B2A">
        <w:tc>
          <w:tcPr>
            <w:tcW w:w="3681" w:type="dxa"/>
            <w:tcBorders>
              <w:top w:val="nil"/>
              <w:left w:val="nil"/>
              <w:bottom w:val="single" w:sz="4" w:space="0" w:color="auto"/>
              <w:right w:val="nil"/>
            </w:tcBorders>
            <w:shd w:val="clear" w:color="auto" w:fill="FFFFFF" w:themeFill="background1"/>
          </w:tcPr>
          <w:p w:rsidR="00C24D1E" w:rsidRPr="007C70A5" w:rsidRDefault="00C24D1E" w:rsidP="00191B2A">
            <w:pPr>
              <w:spacing w:line="0" w:lineRule="atLeast"/>
              <w:rPr>
                <w:rFonts w:ascii="Arial" w:eastAsia="Times New Roman" w:hAnsi="Arial" w:cs="Arial"/>
              </w:rPr>
            </w:pPr>
            <w:r w:rsidRPr="007C70A5">
              <w:rPr>
                <w:rFonts w:ascii="Arial" w:eastAsia="Times New Roman" w:hAnsi="Arial" w:cs="Arial"/>
              </w:rPr>
              <w:t xml:space="preserve">      immunosuppression</w:t>
            </w:r>
          </w:p>
        </w:tc>
        <w:tc>
          <w:tcPr>
            <w:tcW w:w="2360" w:type="dxa"/>
            <w:tcBorders>
              <w:top w:val="nil"/>
              <w:left w:val="nil"/>
              <w:bottom w:val="single" w:sz="4" w:space="0" w:color="auto"/>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 (0.8)</w:t>
            </w:r>
          </w:p>
        </w:tc>
        <w:tc>
          <w:tcPr>
            <w:tcW w:w="3021" w:type="dxa"/>
            <w:tcBorders>
              <w:top w:val="nil"/>
              <w:left w:val="nil"/>
              <w:bottom w:val="single" w:sz="4" w:space="0" w:color="auto"/>
              <w:right w:val="nil"/>
            </w:tcBorders>
            <w:shd w:val="clear" w:color="auto" w:fill="FFFFFF" w:themeFill="background1"/>
          </w:tcPr>
          <w:p w:rsidR="00C24D1E" w:rsidRPr="007C70A5" w:rsidRDefault="00C24D1E" w:rsidP="00191B2A">
            <w:pPr>
              <w:jc w:val="center"/>
              <w:rPr>
                <w:rFonts w:ascii="Arial" w:hAnsi="Arial" w:cs="Arial"/>
              </w:rPr>
            </w:pPr>
            <w:r w:rsidRPr="007C70A5">
              <w:rPr>
                <w:rFonts w:ascii="Arial" w:hAnsi="Arial" w:cs="Arial"/>
              </w:rPr>
              <w:t>1 (1.4)</w:t>
            </w:r>
          </w:p>
        </w:tc>
      </w:tr>
      <w:tr w:rsidR="007C70A5" w:rsidRPr="007C70A5" w:rsidTr="00191B2A">
        <w:tc>
          <w:tcPr>
            <w:tcW w:w="9062" w:type="dxa"/>
            <w:gridSpan w:val="3"/>
            <w:tcBorders>
              <w:top w:val="single" w:sz="4" w:space="0" w:color="auto"/>
              <w:left w:val="nil"/>
              <w:bottom w:val="nil"/>
              <w:right w:val="nil"/>
            </w:tcBorders>
          </w:tcPr>
          <w:p w:rsidR="00C24D1E" w:rsidRPr="007C70A5" w:rsidRDefault="00C24D1E" w:rsidP="00191B2A">
            <w:r w:rsidRPr="007C70A5">
              <w:rPr>
                <w:rFonts w:ascii="Arial" w:eastAsia="Times New Roman" w:hAnsi="Arial" w:cs="Arial"/>
              </w:rPr>
              <w:t>abbreviations: BMI = body mass index; CPAP = continuous positive airway pressure; COPD = chronic obstructive pulmonary disease</w:t>
            </w:r>
            <w:r w:rsidRPr="007C70A5">
              <w:rPr>
                <w:rFonts w:ascii="Arial" w:hAnsi="Arial" w:cs="Arial"/>
              </w:rPr>
              <w:t>;</w:t>
            </w:r>
            <w:r w:rsidRPr="007C70A5">
              <w:rPr>
                <w:rFonts w:ascii="Arial" w:eastAsia="Times New Roman" w:hAnsi="Arial" w:cs="Arial"/>
              </w:rPr>
              <w:t xml:space="preserve"> FiO</w:t>
            </w:r>
            <w:r w:rsidRPr="007C70A5">
              <w:rPr>
                <w:rFonts w:ascii="Arial" w:eastAsia="Times New Roman" w:hAnsi="Arial" w:cs="Arial"/>
                <w:vertAlign w:val="subscript"/>
              </w:rPr>
              <w:t xml:space="preserve">2 </w:t>
            </w:r>
            <w:r w:rsidRPr="007C70A5">
              <w:rPr>
                <w:rFonts w:ascii="Arial" w:eastAsia="Times New Roman" w:hAnsi="Arial" w:cs="Arial"/>
              </w:rPr>
              <w:t xml:space="preserve">= </w:t>
            </w:r>
            <w:r w:rsidRPr="007C70A5">
              <w:rPr>
                <w:rFonts w:ascii="Arial" w:hAnsi="Arial" w:cs="Arial"/>
              </w:rPr>
              <w:t>fraction of inspired oxygen; HFNO = high</w:t>
            </w:r>
            <w:r w:rsidRPr="007C70A5">
              <w:rPr>
                <w:rFonts w:ascii="Arial" w:eastAsia="Times New Roman" w:hAnsi="Arial" w:cs="Arial"/>
              </w:rPr>
              <w:t>–flow nasal oxygen; NIV = non–invasive ventilation; PaO</w:t>
            </w:r>
            <w:r w:rsidRPr="007C70A5">
              <w:rPr>
                <w:rFonts w:ascii="Arial" w:eastAsia="Times New Roman" w:hAnsi="Arial" w:cs="Arial"/>
                <w:vertAlign w:val="subscript"/>
              </w:rPr>
              <w:t xml:space="preserve">2 </w:t>
            </w:r>
            <w:r w:rsidRPr="007C70A5">
              <w:rPr>
                <w:rFonts w:ascii="Arial" w:eastAsia="Times New Roman" w:hAnsi="Arial" w:cs="Arial"/>
              </w:rPr>
              <w:t>= partial pressure of arterial oxygen; PEEP = positive end–expiratory pressure; SAPS = simplified acute physiology score; SOFA = sequential organ failure assessment.</w:t>
            </w:r>
          </w:p>
        </w:tc>
      </w:tr>
    </w:tbl>
    <w:p w:rsidR="00C24D1E" w:rsidRPr="007C70A5" w:rsidRDefault="00C24D1E" w:rsidP="00C24D1E">
      <w:pPr>
        <w:spacing w:line="240" w:lineRule="auto"/>
        <w:rPr>
          <w:rFonts w:ascii="Arial" w:hAnsi="Arial" w:cs="Arial"/>
          <w:lang w:val="en-GB"/>
        </w:rPr>
      </w:pPr>
      <w:r w:rsidRPr="007C70A5">
        <w:br w:type="page"/>
      </w:r>
    </w:p>
    <w:p w:rsidR="00F037F8" w:rsidRPr="007C70A5" w:rsidRDefault="00F037F8" w:rsidP="00F037F8">
      <w:pPr>
        <w:spacing w:line="240" w:lineRule="auto"/>
        <w:jc w:val="left"/>
        <w:rPr>
          <w:rFonts w:ascii="Arial" w:hAnsi="Arial" w:cs="Arial"/>
          <w:b/>
          <w:lang w:val="en-GB"/>
        </w:rPr>
      </w:pPr>
      <w:r w:rsidRPr="007C70A5">
        <w:rPr>
          <w:rFonts w:ascii="Arial" w:hAnsi="Arial" w:cs="Arial"/>
          <w:b/>
          <w:bCs/>
          <w:lang w:val="en-GB"/>
        </w:rPr>
        <w:t>eFigure 1:</w:t>
      </w:r>
      <w:r w:rsidRPr="007C70A5">
        <w:rPr>
          <w:rFonts w:ascii="Arial" w:hAnsi="Arial" w:cs="Arial"/>
          <w:b/>
          <w:lang w:val="en-GB"/>
        </w:rPr>
        <w:t xml:space="preserve"> Cumulative frequency distribution of PaO</w:t>
      </w:r>
      <w:r w:rsidRPr="007C70A5">
        <w:rPr>
          <w:rFonts w:ascii="Arial" w:hAnsi="Arial" w:cs="Arial"/>
          <w:b/>
          <w:vertAlign w:val="subscript"/>
          <w:lang w:val="en-GB"/>
        </w:rPr>
        <w:t>2</w:t>
      </w:r>
      <w:r w:rsidRPr="007C70A5">
        <w:rPr>
          <w:rFonts w:ascii="Arial" w:hAnsi="Arial" w:cs="Arial"/>
          <w:b/>
          <w:lang w:val="en-GB"/>
        </w:rPr>
        <w:t>/FiO</w:t>
      </w:r>
      <w:r w:rsidRPr="007C70A5">
        <w:rPr>
          <w:rFonts w:ascii="Arial" w:hAnsi="Arial" w:cs="Arial"/>
          <w:b/>
          <w:vertAlign w:val="subscript"/>
          <w:lang w:val="en-GB"/>
        </w:rPr>
        <w:t xml:space="preserve">2 </w:t>
      </w:r>
      <w:r w:rsidRPr="007C70A5">
        <w:rPr>
          <w:rFonts w:ascii="Arial" w:hAnsi="Arial" w:cs="Arial"/>
          <w:b/>
          <w:lang w:val="en-GB"/>
        </w:rPr>
        <w:t>ratio, FiO</w:t>
      </w:r>
      <w:r w:rsidRPr="007C70A5">
        <w:rPr>
          <w:rFonts w:ascii="Arial" w:hAnsi="Arial" w:cs="Arial"/>
          <w:b/>
          <w:vertAlign w:val="subscript"/>
          <w:lang w:val="en-GB"/>
        </w:rPr>
        <w:t>2</w:t>
      </w:r>
      <w:r w:rsidRPr="007C70A5">
        <w:rPr>
          <w:rFonts w:ascii="Arial" w:hAnsi="Arial" w:cs="Arial"/>
          <w:b/>
          <w:lang w:val="en-GB"/>
        </w:rPr>
        <w:t>, and PEEP or flow per severity class in HFNO and ventilation</w:t>
      </w:r>
    </w:p>
    <w:p w:rsidR="00F037F8" w:rsidRPr="007C70A5" w:rsidRDefault="005F1018" w:rsidP="00F037F8">
      <w:pPr>
        <w:spacing w:line="240" w:lineRule="auto"/>
        <w:jc w:val="left"/>
        <w:rPr>
          <w:rFonts w:ascii="Arial" w:hAnsi="Arial" w:cs="Arial"/>
          <w:lang w:val="en-GB"/>
        </w:rPr>
      </w:pPr>
      <w:r w:rsidRPr="007C70A5">
        <w:rPr>
          <w:rFonts w:ascii="Arial" w:hAnsi="Arial" w:cs="Arial"/>
          <w:lang w:val="en-GB"/>
        </w:rPr>
        <w:t>a</w:t>
      </w:r>
      <w:r w:rsidR="00F037F8" w:rsidRPr="007C70A5">
        <w:rPr>
          <w:rFonts w:ascii="Arial" w:hAnsi="Arial" w:cs="Arial"/>
          <w:lang w:val="en-GB"/>
        </w:rPr>
        <w:t>bbreviations: FiO</w:t>
      </w:r>
      <w:r w:rsidR="00F037F8" w:rsidRPr="007C70A5">
        <w:rPr>
          <w:rFonts w:ascii="Arial" w:hAnsi="Arial" w:cs="Arial"/>
          <w:vertAlign w:val="subscript"/>
          <w:lang w:val="en-GB"/>
        </w:rPr>
        <w:t xml:space="preserve">2 </w:t>
      </w:r>
      <w:r w:rsidR="00F037F8" w:rsidRPr="007C70A5">
        <w:rPr>
          <w:rFonts w:ascii="Arial" w:hAnsi="Arial" w:cs="Arial"/>
          <w:lang w:val="en-GB"/>
        </w:rPr>
        <w:t>= fraction of inspired oxygen; HFNO = high–flow nasal oxygen; PaO</w:t>
      </w:r>
      <w:r w:rsidR="00F037F8" w:rsidRPr="007C70A5">
        <w:rPr>
          <w:rFonts w:ascii="Arial" w:hAnsi="Arial" w:cs="Arial"/>
          <w:vertAlign w:val="subscript"/>
          <w:lang w:val="en-GB"/>
        </w:rPr>
        <w:t xml:space="preserve">2 </w:t>
      </w:r>
      <w:r w:rsidR="00F037F8" w:rsidRPr="007C70A5">
        <w:rPr>
          <w:rFonts w:ascii="Arial" w:hAnsi="Arial" w:cs="Arial"/>
          <w:lang w:val="en-GB"/>
        </w:rPr>
        <w:t>= partial arterial oxygen pressure; PEEP = positive end–expiratory pressure.</w:t>
      </w:r>
    </w:p>
    <w:p w:rsidR="00F037F8" w:rsidRPr="007C70A5" w:rsidRDefault="00F037F8" w:rsidP="003A3508">
      <w:pPr>
        <w:spacing w:line="240" w:lineRule="auto"/>
        <w:jc w:val="left"/>
        <w:rPr>
          <w:rFonts w:ascii="Arial" w:hAnsi="Arial" w:cs="Arial"/>
          <w:lang w:val="en-GB"/>
        </w:rPr>
      </w:pPr>
    </w:p>
    <w:p w:rsidR="004172A9" w:rsidRPr="007C70A5" w:rsidRDefault="00F037F8">
      <w:pPr>
        <w:rPr>
          <w:lang w:val="en-GB"/>
        </w:rPr>
      </w:pPr>
      <w:r w:rsidRPr="007C70A5">
        <w:rPr>
          <w:rFonts w:ascii="Arial" w:hAnsi="Arial" w:cs="Arial"/>
          <w:noProof/>
        </w:rPr>
        <w:drawing>
          <wp:inline distT="0" distB="0" distL="0" distR="0" wp14:anchorId="382B08D9" wp14:editId="65FF4E50">
            <wp:extent cx="5760720" cy="5143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fig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143500"/>
                    </a:xfrm>
                    <a:prstGeom prst="rect">
                      <a:avLst/>
                    </a:prstGeom>
                  </pic:spPr>
                </pic:pic>
              </a:graphicData>
            </a:graphic>
          </wp:inline>
        </w:drawing>
      </w:r>
    </w:p>
    <w:p w:rsidR="003A3508" w:rsidRPr="007C70A5" w:rsidRDefault="003A3508">
      <w:pPr>
        <w:rPr>
          <w:lang w:val="en-GB"/>
        </w:rPr>
      </w:pPr>
    </w:p>
    <w:p w:rsidR="003A3508" w:rsidRPr="007C70A5" w:rsidRDefault="003A3508">
      <w:pPr>
        <w:rPr>
          <w:lang w:val="en-GB"/>
        </w:rPr>
        <w:sectPr w:rsidR="003A3508" w:rsidRPr="007C70A5" w:rsidSect="007C70A5">
          <w:pgSz w:w="11906" w:h="16838"/>
          <w:pgMar w:top="1417" w:right="1417" w:bottom="1417" w:left="1417" w:header="708" w:footer="708" w:gutter="0"/>
          <w:cols w:space="708"/>
          <w:docGrid w:linePitch="360"/>
        </w:sectPr>
      </w:pPr>
    </w:p>
    <w:p w:rsidR="00F037F8" w:rsidRPr="007C70A5" w:rsidRDefault="00F037F8" w:rsidP="00F037F8">
      <w:pPr>
        <w:spacing w:line="240" w:lineRule="auto"/>
      </w:pPr>
      <w:r w:rsidRPr="007C70A5">
        <w:rPr>
          <w:rFonts w:ascii="Arial" w:hAnsi="Arial" w:cs="Arial"/>
          <w:b/>
          <w:bCs/>
          <w:lang w:val="en-GB"/>
        </w:rPr>
        <w:t>eFigure 2: Cumulative incidence of ICU discharge (A) and hospital discharge (B) in HFNO compared to ventilation</w:t>
      </w:r>
    </w:p>
    <w:p w:rsidR="00F037F8" w:rsidRPr="007C70A5" w:rsidRDefault="00F037F8" w:rsidP="00F037F8">
      <w:pPr>
        <w:spacing w:line="240" w:lineRule="auto"/>
        <w:jc w:val="left"/>
        <w:rPr>
          <w:rFonts w:ascii="Arial" w:hAnsi="Arial" w:cs="Arial"/>
          <w:bCs/>
          <w:lang w:val="en-GB"/>
        </w:rPr>
      </w:pPr>
      <w:r w:rsidRPr="007C70A5">
        <w:rPr>
          <w:rFonts w:ascii="Arial" w:hAnsi="Arial" w:cs="Arial"/>
          <w:lang w:val="en-GB"/>
        </w:rPr>
        <w:t>Unadjusted hazard</w:t>
      </w:r>
      <w:r w:rsidRPr="007C70A5">
        <w:rPr>
          <w:rStyle w:val="normaltextrun"/>
          <w:rFonts w:ascii="Arial" w:hAnsi="Arial" w:cs="Arial"/>
          <w:lang w:val="en-GB"/>
        </w:rPr>
        <w:t>–</w:t>
      </w:r>
      <w:r w:rsidRPr="007C70A5">
        <w:rPr>
          <w:rFonts w:ascii="Arial" w:hAnsi="Arial" w:cs="Arial"/>
          <w:lang w:val="en-GB"/>
        </w:rPr>
        <w:t>ratios with centre as random effect are shown.</w:t>
      </w:r>
    </w:p>
    <w:p w:rsidR="00F037F8" w:rsidRPr="007C70A5" w:rsidRDefault="005F1018" w:rsidP="00F037F8">
      <w:pPr>
        <w:spacing w:line="240" w:lineRule="auto"/>
        <w:jc w:val="left"/>
        <w:rPr>
          <w:rFonts w:ascii="Arial" w:hAnsi="Arial" w:cs="Arial"/>
          <w:lang w:val="en-GB"/>
        </w:rPr>
      </w:pPr>
      <w:r w:rsidRPr="007C70A5">
        <w:rPr>
          <w:rFonts w:ascii="Arial" w:hAnsi="Arial" w:cs="Arial"/>
          <w:lang w:val="en-GB"/>
        </w:rPr>
        <w:t>a</w:t>
      </w:r>
      <w:r w:rsidR="00F037F8" w:rsidRPr="007C70A5">
        <w:rPr>
          <w:rFonts w:ascii="Arial" w:hAnsi="Arial" w:cs="Arial"/>
          <w:lang w:val="en-GB"/>
        </w:rPr>
        <w:t>bbreviations: CI = confidence interval; HFNO = high–flow nasal oxygen; HR = hazard ratio; ICU = intensive care unit.</w:t>
      </w:r>
    </w:p>
    <w:p w:rsidR="00F037F8" w:rsidRPr="007C70A5" w:rsidRDefault="00F037F8" w:rsidP="004172A9">
      <w:pPr>
        <w:spacing w:line="240" w:lineRule="auto"/>
        <w:jc w:val="left"/>
        <w:rPr>
          <w:rFonts w:ascii="Arial" w:hAnsi="Arial" w:cs="Arial"/>
          <w:lang w:val="en-GB"/>
        </w:rPr>
      </w:pPr>
    </w:p>
    <w:p w:rsidR="004172A9" w:rsidRPr="007C70A5" w:rsidRDefault="00F037F8">
      <w:pPr>
        <w:rPr>
          <w:lang w:val="en-GB"/>
        </w:rPr>
      </w:pPr>
      <w:r w:rsidRPr="007C70A5">
        <w:rPr>
          <w:rFonts w:ascii="Arial" w:hAnsi="Arial" w:cs="Arial"/>
          <w:b/>
          <w:bCs/>
          <w:noProof/>
        </w:rPr>
        <w:drawing>
          <wp:inline distT="0" distB="0" distL="0" distR="0" wp14:anchorId="638BF1A4" wp14:editId="0AC204C3">
            <wp:extent cx="5760720" cy="362648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fig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3626485"/>
                    </a:xfrm>
                    <a:prstGeom prst="rect">
                      <a:avLst/>
                    </a:prstGeom>
                  </pic:spPr>
                </pic:pic>
              </a:graphicData>
            </a:graphic>
          </wp:inline>
        </w:drawing>
      </w:r>
    </w:p>
    <w:p w:rsidR="003A3508" w:rsidRPr="007C70A5" w:rsidRDefault="003A3508">
      <w:pPr>
        <w:rPr>
          <w:lang w:val="en-GB"/>
        </w:rPr>
      </w:pPr>
      <w:r w:rsidRPr="007C70A5">
        <w:rPr>
          <w:lang w:val="en-GB"/>
        </w:rPr>
        <w:br w:type="page"/>
      </w:r>
    </w:p>
    <w:p w:rsidR="004172A9" w:rsidRPr="007C70A5" w:rsidRDefault="004172A9" w:rsidP="004172A9">
      <w:pPr>
        <w:spacing w:line="240" w:lineRule="auto"/>
        <w:rPr>
          <w:rFonts w:ascii="Arial" w:hAnsi="Arial" w:cs="Arial"/>
          <w:b/>
          <w:lang w:val="en-GB"/>
        </w:rPr>
      </w:pPr>
      <w:r w:rsidRPr="007C70A5">
        <w:rPr>
          <w:rFonts w:ascii="Arial" w:hAnsi="Arial" w:cs="Arial"/>
          <w:b/>
          <w:bCs/>
          <w:lang w:val="en-GB"/>
        </w:rPr>
        <w:t>eFigure 3: Hospital (A), 28–day mortality (B) and all</w:t>
      </w:r>
      <w:r w:rsidRPr="007C70A5">
        <w:rPr>
          <w:rFonts w:ascii="Arial" w:hAnsi="Arial" w:cs="Arial"/>
          <w:b/>
          <w:lang w:val="en-GB"/>
        </w:rPr>
        <w:t>–cause 90–day</w:t>
      </w:r>
      <w:r w:rsidRPr="007C70A5">
        <w:rPr>
          <w:rFonts w:ascii="Arial" w:hAnsi="Arial" w:cs="Arial"/>
          <w:b/>
          <w:bCs/>
          <w:lang w:val="en-GB"/>
        </w:rPr>
        <w:t xml:space="preserve"> mortality (C) per severity class</w:t>
      </w:r>
    </w:p>
    <w:p w:rsidR="004172A9" w:rsidRPr="007C70A5" w:rsidRDefault="005F1018" w:rsidP="004172A9">
      <w:pPr>
        <w:spacing w:line="240" w:lineRule="auto"/>
        <w:rPr>
          <w:rFonts w:ascii="Arial" w:hAnsi="Arial" w:cs="Arial"/>
          <w:lang w:val="en-GB"/>
        </w:rPr>
      </w:pPr>
      <w:r w:rsidRPr="007C70A5">
        <w:rPr>
          <w:rFonts w:ascii="Arial" w:hAnsi="Arial" w:cs="Arial"/>
          <w:lang w:val="en-GB"/>
        </w:rPr>
        <w:t>a</w:t>
      </w:r>
      <w:r w:rsidR="004172A9" w:rsidRPr="007C70A5">
        <w:rPr>
          <w:rFonts w:ascii="Arial" w:hAnsi="Arial" w:cs="Arial"/>
          <w:lang w:val="en-GB"/>
        </w:rPr>
        <w:t>bbreviation</w:t>
      </w:r>
      <w:r w:rsidRPr="007C70A5">
        <w:rPr>
          <w:rFonts w:ascii="Arial" w:hAnsi="Arial" w:cs="Arial"/>
          <w:lang w:val="en-GB"/>
        </w:rPr>
        <w:t>s</w:t>
      </w:r>
      <w:r w:rsidR="004172A9" w:rsidRPr="007C70A5">
        <w:rPr>
          <w:rFonts w:ascii="Arial" w:hAnsi="Arial" w:cs="Arial"/>
          <w:lang w:val="en-GB"/>
        </w:rPr>
        <w:t>: HFNO = high–flow nasal oxygen.</w:t>
      </w:r>
    </w:p>
    <w:p w:rsidR="004172A9" w:rsidRPr="007C70A5" w:rsidRDefault="004172A9">
      <w:pPr>
        <w:rPr>
          <w:lang w:val="en-GB"/>
        </w:rPr>
      </w:pPr>
      <w:r w:rsidRPr="007C70A5">
        <w:rPr>
          <w:noProof/>
        </w:rPr>
        <w:drawing>
          <wp:inline distT="0" distB="0" distL="0" distR="0" wp14:anchorId="4F01BA78" wp14:editId="105B5E85">
            <wp:extent cx="5760720" cy="19697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969770"/>
                    </a:xfrm>
                    <a:prstGeom prst="rect">
                      <a:avLst/>
                    </a:prstGeom>
                  </pic:spPr>
                </pic:pic>
              </a:graphicData>
            </a:graphic>
          </wp:inline>
        </w:drawing>
      </w:r>
    </w:p>
    <w:p w:rsidR="004172A9" w:rsidRPr="007C70A5" w:rsidRDefault="003A3508">
      <w:pPr>
        <w:rPr>
          <w:lang w:val="en-GB"/>
        </w:rPr>
      </w:pPr>
      <w:r w:rsidRPr="007C70A5">
        <w:rPr>
          <w:lang w:val="en-GB"/>
        </w:rPr>
        <w:br w:type="page"/>
      </w:r>
    </w:p>
    <w:p w:rsidR="004172A9" w:rsidRPr="007C70A5" w:rsidRDefault="004172A9" w:rsidP="004172A9">
      <w:pPr>
        <w:spacing w:line="240" w:lineRule="auto"/>
        <w:jc w:val="center"/>
        <w:rPr>
          <w:rFonts w:ascii="Arial" w:hAnsi="Arial" w:cs="Arial"/>
          <w:lang w:val="en-GB"/>
        </w:rPr>
      </w:pPr>
      <w:r w:rsidRPr="007C70A5">
        <w:rPr>
          <w:rFonts w:ascii="Arial" w:hAnsi="Arial" w:cs="Arial"/>
          <w:lang w:val="en-GB"/>
        </w:rPr>
        <w:t>STATISTICAL ANALYSIS PLAN OF</w:t>
      </w:r>
    </w:p>
    <w:p w:rsidR="004172A9" w:rsidRPr="007C70A5" w:rsidRDefault="004172A9" w:rsidP="004172A9">
      <w:pPr>
        <w:spacing w:line="240" w:lineRule="auto"/>
        <w:jc w:val="center"/>
        <w:rPr>
          <w:rFonts w:ascii="Arial" w:hAnsi="Arial" w:cs="Arial"/>
          <w:lang w:val="en-GB"/>
        </w:rPr>
      </w:pPr>
    </w:p>
    <w:p w:rsidR="004172A9" w:rsidRPr="007C70A5" w:rsidRDefault="004172A9" w:rsidP="004172A9">
      <w:pPr>
        <w:spacing w:line="240" w:lineRule="auto"/>
        <w:jc w:val="center"/>
        <w:rPr>
          <w:rFonts w:ascii="Arial" w:hAnsi="Arial" w:cs="Arial"/>
          <w:lang w:val="en-GB"/>
        </w:rPr>
      </w:pPr>
    </w:p>
    <w:p w:rsidR="004172A9" w:rsidRPr="007C70A5" w:rsidRDefault="004172A9" w:rsidP="004172A9">
      <w:pPr>
        <w:spacing w:line="240" w:lineRule="auto"/>
        <w:jc w:val="center"/>
        <w:rPr>
          <w:rFonts w:ascii="Arial" w:hAnsi="Arial" w:cs="Arial"/>
          <w:lang w:val="en-GB"/>
        </w:rPr>
      </w:pPr>
    </w:p>
    <w:p w:rsidR="004172A9" w:rsidRPr="007C70A5" w:rsidRDefault="004172A9" w:rsidP="004172A9">
      <w:pPr>
        <w:spacing w:line="240" w:lineRule="auto"/>
        <w:jc w:val="center"/>
        <w:rPr>
          <w:rFonts w:ascii="Arial" w:hAnsi="Arial" w:cs="Arial"/>
        </w:rPr>
      </w:pPr>
      <w:r w:rsidRPr="007C70A5">
        <w:rPr>
          <w:rFonts w:ascii="Arial" w:hAnsi="Arial" w:cs="Arial"/>
          <w:b/>
          <w:sz w:val="52"/>
          <w:szCs w:val="56"/>
        </w:rPr>
        <w:t>Broadening the Berlin Definition of ARDS to Patients Receiving High–flow Nasal Oxygen––an observational study in patients with acute hypoxemic respiratory failure due to COVID–19</w:t>
      </w:r>
    </w:p>
    <w:p w:rsidR="004172A9" w:rsidRPr="007C70A5" w:rsidRDefault="004172A9" w:rsidP="004172A9">
      <w:pPr>
        <w:pStyle w:val="ListParagraph"/>
        <w:spacing w:line="480" w:lineRule="auto"/>
        <w:ind w:left="0"/>
        <w:jc w:val="both"/>
        <w:rPr>
          <w:rFonts w:ascii="Arial" w:hAnsi="Arial" w:cs="Arial"/>
          <w:lang w:val="en-US"/>
        </w:rPr>
      </w:pPr>
    </w:p>
    <w:p w:rsidR="004172A9" w:rsidRPr="007C70A5" w:rsidRDefault="004172A9" w:rsidP="004172A9">
      <w:pPr>
        <w:pStyle w:val="ListParagraph"/>
        <w:spacing w:line="480" w:lineRule="auto"/>
        <w:ind w:left="0"/>
        <w:jc w:val="both"/>
        <w:rPr>
          <w:rFonts w:ascii="Arial" w:hAnsi="Arial" w:cs="Arial"/>
          <w:b/>
          <w:lang w:val="en-US"/>
        </w:rPr>
      </w:pPr>
      <w:r w:rsidRPr="007C70A5">
        <w:rPr>
          <w:rFonts w:ascii="Arial" w:hAnsi="Arial" w:cs="Arial"/>
          <w:b/>
          <w:lang w:val="en-US"/>
        </w:rPr>
        <w:t>Rationale</w:t>
      </w:r>
    </w:p>
    <w:p w:rsidR="004172A9" w:rsidRPr="007C70A5" w:rsidRDefault="004172A9" w:rsidP="004172A9">
      <w:pPr>
        <w:rPr>
          <w:rFonts w:ascii="Arial" w:hAnsi="Arial" w:cs="Arial"/>
        </w:rPr>
      </w:pPr>
      <w:r w:rsidRPr="007C70A5">
        <w:rPr>
          <w:rFonts w:ascii="Arial" w:hAnsi="Arial" w:cs="Arial"/>
        </w:rPr>
        <w:t>Acute hypoxemic respiratory failure is a hallmark feature in patients with coronavirus disease 2019 (COVID–19) pneumonia. High–flow nasal oxygen (HFNO) is increasingly used in these patients.</w:t>
      </w:r>
      <w:r w:rsidRPr="007C70A5">
        <w:rPr>
          <w:rFonts w:ascii="Arial" w:hAnsi="Arial" w:cs="Arial"/>
        </w:rPr>
        <w:fldChar w:fldCharType="begin">
          <w:fldData xml:space="preserve">PEVuZE5vdGU+PENpdGU+PEF1dGhvcj5GcmF0PC9BdXRob3I+PFllYXI+MjAxNTwvWWVhcj48UmVj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</w:fldData>
        </w:fldChar>
      </w:r>
      <w:r w:rsidRPr="007C70A5">
        <w:rPr>
          <w:rFonts w:ascii="Arial" w:hAnsi="Arial" w:cs="Arial"/>
        </w:rPr>
        <w:instrText xml:space="preserve"> ADDIN EN.CITE </w:instrText>
      </w:r>
      <w:r w:rsidRPr="007C70A5">
        <w:rPr>
          <w:rFonts w:ascii="Arial" w:hAnsi="Arial" w:cs="Arial"/>
        </w:rPr>
        <w:fldChar w:fldCharType="begin">
          <w:fldData xml:space="preserve">PEVuZE5vdGU+PENpdGU+PEF1dGhvcj5GcmF0PC9BdXRob3I+PFllYXI+MjAxNTwvWWVhcj48UmVj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</w:fldData>
        </w:fldChar>
      </w:r>
      <w:r w:rsidRPr="007C70A5">
        <w:rPr>
          <w:rFonts w:ascii="Arial" w:hAnsi="Arial" w:cs="Arial"/>
        </w:rPr>
        <w:instrText xml:space="preserve"> ADDIN EN.CITE.DATA </w:instrText>
      </w:r>
      <w:r w:rsidRPr="007C70A5">
        <w:rPr>
          <w:rFonts w:ascii="Arial" w:hAnsi="Arial" w:cs="Arial"/>
        </w:rPr>
      </w:r>
      <w:r w:rsidRPr="007C70A5">
        <w:rPr>
          <w:rFonts w:ascii="Arial" w:hAnsi="Arial" w:cs="Arial"/>
        </w:rPr>
        <w:fldChar w:fldCharType="end"/>
      </w:r>
      <w:r w:rsidRPr="007C70A5">
        <w:rPr>
          <w:rFonts w:ascii="Arial" w:hAnsi="Arial" w:cs="Arial"/>
        </w:rPr>
      </w:r>
      <w:r w:rsidRPr="007C70A5">
        <w:rPr>
          <w:rFonts w:ascii="Arial" w:hAnsi="Arial" w:cs="Arial"/>
        </w:rPr>
        <w:fldChar w:fldCharType="separate"/>
      </w:r>
      <w:r w:rsidRPr="007C70A5">
        <w:rPr>
          <w:rFonts w:ascii="Arial" w:hAnsi="Arial" w:cs="Arial"/>
          <w:noProof/>
          <w:vertAlign w:val="superscript"/>
        </w:rPr>
        <w:t>1-3</w:t>
      </w:r>
      <w:r w:rsidRPr="007C70A5">
        <w:rPr>
          <w:rFonts w:ascii="Arial" w:hAnsi="Arial" w:cs="Arial"/>
        </w:rPr>
        <w:fldChar w:fldCharType="end"/>
      </w:r>
      <w:r w:rsidRPr="007C70A5">
        <w:rPr>
          <w:rFonts w:ascii="Arial" w:hAnsi="Arial" w:cs="Arial"/>
        </w:rPr>
        <w:t xml:space="preserve"> With HFNO, patients receive ventilatory support without PEEP. As the current Berlin definition for acute respiratory distress syndrome (ARDS) requires a minimal level of 5 cm H</w:t>
      </w:r>
      <w:r w:rsidRPr="007C70A5">
        <w:rPr>
          <w:rFonts w:ascii="Arial" w:hAnsi="Arial" w:cs="Arial"/>
          <w:vertAlign w:val="subscript"/>
        </w:rPr>
        <w:t>2</w:t>
      </w:r>
      <w:r w:rsidRPr="007C70A5">
        <w:rPr>
          <w:rFonts w:ascii="Arial" w:hAnsi="Arial" w:cs="Arial"/>
        </w:rPr>
        <w:t>O positive end–expiratory pressure (PEEP),</w:t>
      </w:r>
      <w:r w:rsidRPr="007C70A5">
        <w:rPr>
          <w:rFonts w:ascii="Arial" w:hAnsi="Arial" w:cs="Arial"/>
        </w:rPr>
        <w:fldChar w:fldCharType="begin"/>
      </w:r>
      <w:r w:rsidRPr="007C70A5">
        <w:rPr>
          <w:rFonts w:ascii="Arial" w:hAnsi="Arial" w:cs="Arial"/>
        </w:rPr>
        <w:instrText xml:space="preserve"> ADDIN EN.CITE &lt;EndNote&gt;&lt;Cite&gt;&lt;Author&gt;Ranieri&lt;/Author&gt;&lt;Year&gt;2012&lt;/Year&gt;&lt;RecNum&gt;145&lt;/RecNum&gt;&lt;DisplayText&gt;&lt;style face="superscript"&gt;4&lt;/style&gt;&lt;/DisplayText&gt;&lt;record&gt;&lt;rec-number&gt;145&lt;/rec-number&gt;&lt;foreign-keys&gt;&lt;key app="EN" db-id="tr99ev904d0wsbe2xappetrq50d2dfdpxdee" timestamp="1640871166"&gt;145&lt;/key&gt;&lt;/foreign-keys&gt;&lt;ref-type name="Journal Article"&gt;17&lt;/ref-type&gt;&lt;contributors&gt;&lt;authors&gt;&lt;author&gt;Ranieri, V. M.&lt;/author&gt;&lt;author&gt;Rubenfeld, G. D.&lt;/author&gt;&lt;author&gt;Thompson, B. T.&lt;/author&gt;&lt;author&gt;Ferguson, N. D.&lt;/author&gt;&lt;author&gt;Caldwell, E.&lt;/author&gt;&lt;author&gt;Fan, E.&lt;/author&gt;&lt;author&gt;Camporota, L.&lt;/author&gt;&lt;author&gt;Slutsky, A. S.&lt;/author&gt;&lt;/authors&gt;&lt;/contributors&gt;&lt;titles&gt;&lt;title&gt;Acute respiratory distress syndrome: the Berlin Definition&lt;/title&gt;&lt;secondary-title&gt;Jama&lt;/secondary-title&gt;&lt;/titles&gt;&lt;periodical&gt;&lt;full-title&gt;Jama&lt;/full-title&gt;&lt;/periodical&gt;&lt;pages&gt;2526-33&lt;/pages&gt;&lt;volume&gt;307&lt;/volume&gt;&lt;number&gt;23&lt;/number&gt;&lt;edition&gt;2012/07/17&lt;/edition&gt;&lt;keywords&gt;&lt;keyword&gt;Humans&lt;/keyword&gt;&lt;keyword&gt;Meta-Analysis as Topic&lt;/keyword&gt;&lt;keyword&gt;Multicenter Studies as Topic&lt;/keyword&gt;&lt;keyword&gt;Respiratory Distress Syndrome/*classification/*diagnosis&lt;/keyword&gt;&lt;keyword&gt;Severity of Illness Index&lt;/keyword&gt;&lt;keyword&gt;*Terminology as Topic&lt;/keyword&gt;&lt;keyword&gt;Validation Studies as Topic&lt;/keyword&gt;&lt;/keywords&gt;&lt;dates&gt;&lt;year&gt;2012&lt;/year&gt;&lt;pub-dates&gt;&lt;date&gt;Jun 20&lt;/date&gt;&lt;/pub-dates&gt;&lt;/dates&gt;&lt;isbn&gt;0098-7484&lt;/isbn&gt;&lt;accession-num&gt;22797452&lt;/accession-num&gt;&lt;urls&gt;&lt;/urls&gt;&lt;electronic-resource-num&gt;10.1001/jama.2012.5669&lt;/electronic-resource-num&gt;&lt;remote-database-provider&gt;NLM&lt;/remote-database-provider&gt;&lt;language&gt;eng&lt;/language&gt;&lt;/record&gt;&lt;/Cite&gt;&lt;/EndNote&gt;</w:instrText>
      </w:r>
      <w:r w:rsidRPr="007C70A5">
        <w:rPr>
          <w:rFonts w:ascii="Arial" w:hAnsi="Arial" w:cs="Arial"/>
        </w:rPr>
        <w:fldChar w:fldCharType="separate"/>
      </w:r>
      <w:r w:rsidRPr="007C70A5">
        <w:rPr>
          <w:rFonts w:ascii="Arial" w:hAnsi="Arial" w:cs="Arial"/>
          <w:noProof/>
          <w:vertAlign w:val="superscript"/>
        </w:rPr>
        <w:t>4</w:t>
      </w:r>
      <w:r w:rsidRPr="007C70A5">
        <w:rPr>
          <w:rFonts w:ascii="Arial" w:hAnsi="Arial" w:cs="Arial"/>
        </w:rPr>
        <w:fldChar w:fldCharType="end"/>
      </w:r>
      <w:r w:rsidRPr="007C70A5">
        <w:rPr>
          <w:rFonts w:ascii="Arial" w:hAnsi="Arial" w:cs="Arial"/>
        </w:rPr>
        <w:t xml:space="preserve"> ARDS cannot be diagnosed in these patients while it can be assumed that they have comparable pathology.</w:t>
      </w:r>
    </w:p>
    <w:p w:rsidR="004172A9" w:rsidRPr="007C70A5" w:rsidRDefault="004172A9" w:rsidP="004172A9">
      <w:pPr>
        <w:ind w:firstLine="708"/>
        <w:rPr>
          <w:rFonts w:ascii="Arial" w:hAnsi="Arial" w:cs="Arial"/>
        </w:rPr>
      </w:pPr>
      <w:r w:rsidRPr="007C70A5">
        <w:rPr>
          <w:rFonts w:ascii="Arial" w:hAnsi="Arial" w:cs="Arial"/>
        </w:rPr>
        <w:t>It has been proposed to use a broadened Berlin definition in acute hypoxemic respiratory patients under HFNO.</w:t>
      </w:r>
      <w:r w:rsidRPr="007C70A5">
        <w:rPr>
          <w:rFonts w:ascii="Arial" w:hAnsi="Arial" w:cs="Arial"/>
        </w:rPr>
        <w:fldChar w:fldCharType="begin"/>
      </w:r>
      <w:r w:rsidRPr="007C70A5">
        <w:rPr>
          <w:rFonts w:ascii="Arial" w:hAnsi="Arial" w:cs="Arial"/>
        </w:rPr>
        <w:instrText xml:space="preserve"> ADDIN EN.CITE &lt;EndNote&gt;&lt;Cite&gt;&lt;Author&gt;Murray&lt;/Author&gt;&lt;Year&gt;1988&lt;/Year&gt;&lt;RecNum&gt;186&lt;/RecNum&gt;&lt;DisplayText&gt;&lt;style face="superscript"&gt;5&lt;/style&gt;&lt;/DisplayText&gt;&lt;record&gt;&lt;rec-number&gt;186&lt;/rec-number&gt;&lt;foreign-keys&gt;&lt;key app="EN" db-id="tr99ev904d0wsbe2xappetrq50d2dfdpxdee" timestamp="1658136996"&gt;186&lt;/key&gt;&lt;/foreign-keys&gt;&lt;ref-type name="Journal Article"&gt;17&lt;/ref-type&gt;&lt;contributors&gt;&lt;authors&gt;&lt;author&gt;Murray, J. F.&lt;/author&gt;&lt;author&gt;Matthay, M. A.&lt;/author&gt;&lt;author&gt;Luce, J. M.&lt;/author&gt;&lt;author&gt;Flick, M. R.&lt;/author&gt;&lt;/authors&gt;&lt;/contributors&gt;&lt;titles&gt;&lt;title&gt;An expanded definition of the adult respiratory distress syndrome&lt;/title&gt;&lt;secondary-title&gt;Am Rev Respir Dis&lt;/secondary-title&gt;&lt;/titles&gt;&lt;periodical&gt;&lt;full-title&gt;Am Rev Respir Dis&lt;/full-title&gt;&lt;/periodical&gt;&lt;pages&gt;720-3&lt;/pages&gt;&lt;volume&gt;138&lt;/volume&gt;&lt;number&gt;3&lt;/number&gt;&lt;edition&gt;1988/09/01&lt;/edition&gt;&lt;keywords&gt;&lt;keyword&gt;Acute Disease&lt;/keyword&gt;&lt;keyword&gt;Animals&lt;/keyword&gt;&lt;keyword&gt;Chronic Disease&lt;/keyword&gt;&lt;keyword&gt;Disease Models, Animal&lt;/keyword&gt;&lt;keyword&gt;Humans&lt;/keyword&gt;&lt;keyword&gt;Lung/physiopathology&lt;/keyword&gt;&lt;keyword&gt;Respiratory Distress Syndrome/*diagnosis/etiology/physiopathology&lt;/keyword&gt;&lt;keyword&gt;*Terminology as Topic&lt;/keyword&gt;&lt;/keywords&gt;&lt;dates&gt;&lt;year&gt;1988&lt;/year&gt;&lt;pub-dates&gt;&lt;date&gt;Sep&lt;/date&gt;&lt;/pub-dates&gt;&lt;/dates&gt;&lt;isbn&gt;0003-0805 (Print)&amp;#xD;0003-0805&lt;/isbn&gt;&lt;accession-num&gt;3202424&lt;/accession-num&gt;&lt;urls&gt;&lt;/urls&gt;&lt;electronic-resource-num&gt;10.1164/ajrccm/138.3.720&lt;/electronic-resource-num&gt;&lt;remote-database-provider&gt;NLM&lt;/remote-database-provider&gt;&lt;language&gt;eng&lt;/language&gt;&lt;/record&gt;&lt;/Cite&gt;&lt;/EndNote&gt;</w:instrText>
      </w:r>
      <w:r w:rsidRPr="007C70A5">
        <w:rPr>
          <w:rFonts w:ascii="Arial" w:hAnsi="Arial" w:cs="Arial"/>
        </w:rPr>
        <w:fldChar w:fldCharType="separate"/>
      </w:r>
      <w:r w:rsidRPr="007C70A5">
        <w:rPr>
          <w:rFonts w:ascii="Arial" w:hAnsi="Arial" w:cs="Arial"/>
          <w:noProof/>
          <w:vertAlign w:val="superscript"/>
        </w:rPr>
        <w:t>5</w:t>
      </w:r>
      <w:r w:rsidRPr="007C70A5">
        <w:rPr>
          <w:rFonts w:ascii="Arial" w:hAnsi="Arial" w:cs="Arial"/>
        </w:rPr>
        <w:fldChar w:fldCharType="end"/>
      </w:r>
      <w:r w:rsidRPr="007C70A5">
        <w:rPr>
          <w:rFonts w:ascii="Arial" w:hAnsi="Arial" w:cs="Arial"/>
        </w:rPr>
        <w:t xml:space="preserve"> It is uncertain, though, whether the use of an adjusted definition, ignoring the requirement of a minimal level of PEEP in patients under HFNO, results in comparable patient populations as when using the full definition, requiring a minimal level of PEEP in patients under ventilation. It is also uncertain whether use of the PaO</w:t>
      </w:r>
      <w:r w:rsidRPr="007C70A5">
        <w:rPr>
          <w:rFonts w:ascii="Arial" w:hAnsi="Arial" w:cs="Arial"/>
          <w:vertAlign w:val="subscript"/>
        </w:rPr>
        <w:t>2</w:t>
      </w:r>
      <w:r w:rsidRPr="007C70A5">
        <w:rPr>
          <w:rFonts w:ascii="Arial" w:hAnsi="Arial" w:cs="Arial"/>
        </w:rPr>
        <w:t>/FiO</w:t>
      </w:r>
      <w:r w:rsidRPr="007C70A5">
        <w:rPr>
          <w:rFonts w:ascii="Arial" w:hAnsi="Arial" w:cs="Arial"/>
          <w:vertAlign w:val="subscript"/>
        </w:rPr>
        <w:t>2</w:t>
      </w:r>
      <w:r w:rsidRPr="007C70A5">
        <w:rPr>
          <w:rFonts w:ascii="Arial" w:hAnsi="Arial" w:cs="Arial"/>
        </w:rPr>
        <w:t xml:space="preserve"> cutoffs as proposed in the Berlin definition lead to comparable risk groups for death.</w:t>
      </w:r>
    </w:p>
    <w:p w:rsidR="004172A9" w:rsidRPr="007C70A5" w:rsidRDefault="004172A9" w:rsidP="004172A9">
      <w:pPr>
        <w:ind w:firstLine="708"/>
        <w:rPr>
          <w:rFonts w:ascii="Arial" w:hAnsi="Arial" w:cs="Arial"/>
        </w:rPr>
      </w:pPr>
      <w:r w:rsidRPr="007C70A5">
        <w:rPr>
          <w:rFonts w:ascii="Arial" w:hAnsi="Arial" w:cs="Arial"/>
        </w:rPr>
        <w:t>We aim to investigate the use of a broadened definition for ARDS in COVID–19 patients under HFNO, and compare baseline characteristics and outcome in patients classified as having ARDS receiving HFNO, and in patients receiving ventilation. We also compare death classification based on PaO</w:t>
      </w:r>
      <w:r w:rsidRPr="007C70A5">
        <w:rPr>
          <w:rFonts w:ascii="Arial" w:hAnsi="Arial" w:cs="Arial"/>
          <w:vertAlign w:val="subscript"/>
        </w:rPr>
        <w:t>2</w:t>
      </w:r>
      <w:r w:rsidRPr="007C70A5">
        <w:rPr>
          <w:rFonts w:ascii="Arial" w:hAnsi="Arial" w:cs="Arial"/>
        </w:rPr>
        <w:t>/FiO</w:t>
      </w:r>
      <w:r w:rsidRPr="007C70A5">
        <w:rPr>
          <w:rFonts w:ascii="Arial" w:hAnsi="Arial" w:cs="Arial"/>
          <w:vertAlign w:val="subscript"/>
        </w:rPr>
        <w:t>2</w:t>
      </w:r>
      <w:r w:rsidRPr="007C70A5">
        <w:rPr>
          <w:rFonts w:ascii="Arial" w:hAnsi="Arial" w:cs="Arial"/>
        </w:rPr>
        <w:t xml:space="preserve"> cutoffs.</w:t>
      </w:r>
    </w:p>
    <w:p w:rsidR="004172A9" w:rsidRPr="007C70A5" w:rsidRDefault="004172A9" w:rsidP="004172A9">
      <w:pPr>
        <w:rPr>
          <w:rFonts w:ascii="Arial" w:hAnsi="Arial" w:cs="Arial"/>
        </w:rPr>
      </w:pPr>
    </w:p>
    <w:p w:rsidR="004172A9" w:rsidRPr="007C70A5" w:rsidRDefault="004172A9" w:rsidP="004172A9">
      <w:pPr>
        <w:rPr>
          <w:rFonts w:ascii="Arial" w:eastAsia="Times New Roman" w:hAnsi="Arial" w:cs="Arial"/>
          <w:lang w:eastAsia="nl-NL"/>
        </w:rPr>
      </w:pPr>
      <w:r w:rsidRPr="007C70A5">
        <w:rPr>
          <w:rFonts w:ascii="Arial" w:hAnsi="Arial" w:cs="Arial"/>
          <w:b/>
          <w:bCs/>
        </w:rPr>
        <w:t>Objectives</w:t>
      </w:r>
    </w:p>
    <w:p w:rsidR="004172A9" w:rsidRPr="007C70A5" w:rsidRDefault="004172A9" w:rsidP="004172A9">
      <w:pPr>
        <w:pStyle w:val="ListParagraph"/>
        <w:numPr>
          <w:ilvl w:val="0"/>
          <w:numId w:val="2"/>
        </w:numPr>
        <w:spacing w:line="480" w:lineRule="auto"/>
        <w:jc w:val="both"/>
        <w:rPr>
          <w:rFonts w:ascii="Arial" w:hAnsi="Arial" w:cs="Arial"/>
          <w:lang w:val="en-GB"/>
        </w:rPr>
      </w:pPr>
      <w:r w:rsidRPr="007C70A5">
        <w:rPr>
          <w:rFonts w:ascii="Arial" w:hAnsi="Arial" w:cs="Arial"/>
          <w:lang w:val="en-US"/>
        </w:rPr>
        <w:t>To compare baseline characteristics and outcomes in patients under HFNO and in patients receiving ventilation, classified as having ARDS by using the Berlin definition in patients with acute hypoxemic respiratory failure due to COVID–19.</w:t>
      </w:r>
    </w:p>
    <w:p w:rsidR="004172A9" w:rsidRPr="007C70A5" w:rsidRDefault="004172A9" w:rsidP="004172A9">
      <w:pPr>
        <w:pStyle w:val="ListParagraph"/>
        <w:numPr>
          <w:ilvl w:val="0"/>
          <w:numId w:val="2"/>
        </w:numPr>
        <w:spacing w:line="480" w:lineRule="auto"/>
        <w:jc w:val="both"/>
        <w:rPr>
          <w:rFonts w:ascii="Arial" w:hAnsi="Arial" w:cs="Arial"/>
          <w:lang w:val="en-GB"/>
        </w:rPr>
      </w:pPr>
      <w:r w:rsidRPr="007C70A5">
        <w:rPr>
          <w:rFonts w:ascii="Arial" w:hAnsi="Arial" w:cs="Arial"/>
          <w:lang w:val="en-US"/>
        </w:rPr>
        <w:t>To compare outcomes in severity groups based on PaO</w:t>
      </w:r>
      <w:r w:rsidRPr="007C70A5">
        <w:rPr>
          <w:rFonts w:ascii="Arial" w:hAnsi="Arial" w:cs="Arial"/>
          <w:vertAlign w:val="subscript"/>
          <w:lang w:val="en-US"/>
        </w:rPr>
        <w:t>2</w:t>
      </w:r>
      <w:r w:rsidRPr="007C70A5">
        <w:rPr>
          <w:rFonts w:ascii="Arial" w:hAnsi="Arial" w:cs="Arial"/>
          <w:lang w:val="en-US"/>
        </w:rPr>
        <w:t>/FiO</w:t>
      </w:r>
      <w:r w:rsidRPr="007C70A5">
        <w:rPr>
          <w:rFonts w:ascii="Arial" w:hAnsi="Arial" w:cs="Arial"/>
          <w:vertAlign w:val="subscript"/>
          <w:lang w:val="en-US"/>
        </w:rPr>
        <w:t>2</w:t>
      </w:r>
      <w:r w:rsidRPr="007C70A5">
        <w:rPr>
          <w:rFonts w:ascii="Arial" w:hAnsi="Arial" w:cs="Arial"/>
          <w:lang w:val="en-US"/>
        </w:rPr>
        <w:t xml:space="preserve"> cutoffs in patients with acute hypoxemic respiratory failure due to COVID–19 receiving HFNO versus receiving ventilation.</w:t>
      </w:r>
    </w:p>
    <w:p w:rsidR="004172A9" w:rsidRPr="007C70A5" w:rsidRDefault="004172A9" w:rsidP="004172A9">
      <w:pPr>
        <w:rPr>
          <w:rFonts w:ascii="Arial" w:hAnsi="Arial" w:cs="Arial"/>
          <w:lang w:val="en-GB"/>
        </w:rPr>
      </w:pPr>
    </w:p>
    <w:p w:rsidR="004172A9" w:rsidRPr="007C70A5" w:rsidRDefault="004172A9" w:rsidP="004172A9">
      <w:pPr>
        <w:rPr>
          <w:rFonts w:ascii="Arial" w:hAnsi="Arial" w:cs="Arial"/>
          <w:b/>
        </w:rPr>
      </w:pPr>
      <w:r w:rsidRPr="007C70A5">
        <w:rPr>
          <w:rFonts w:ascii="Arial" w:hAnsi="Arial" w:cs="Arial"/>
          <w:b/>
        </w:rPr>
        <w:t>Hypotheses</w:t>
      </w:r>
    </w:p>
    <w:p w:rsidR="004172A9" w:rsidRPr="007C70A5" w:rsidRDefault="004172A9" w:rsidP="004172A9">
      <w:pPr>
        <w:pStyle w:val="ListParagraph"/>
        <w:numPr>
          <w:ilvl w:val="0"/>
          <w:numId w:val="1"/>
        </w:numPr>
        <w:spacing w:line="480" w:lineRule="auto"/>
        <w:ind w:left="426" w:hanging="426"/>
        <w:jc w:val="both"/>
        <w:rPr>
          <w:rFonts w:ascii="Arial" w:hAnsi="Arial" w:cs="Arial"/>
          <w:lang w:val="en-US"/>
        </w:rPr>
      </w:pPr>
      <w:r w:rsidRPr="007C70A5">
        <w:rPr>
          <w:rFonts w:ascii="Arial" w:hAnsi="Arial" w:cs="Arial"/>
          <w:lang w:val="en-US"/>
        </w:rPr>
        <w:t>Using the Berlin definition for ARDS in patients with acute hypoxemic respiratory failure due to COVID–19 receiving HFNO versus receiving ventilation results in comparable patient groups</w:t>
      </w:r>
      <w:r w:rsidRPr="007C70A5">
        <w:rPr>
          <w:rStyle w:val="CommentReference"/>
          <w:rFonts w:ascii="Arial" w:eastAsiaTheme="minorHAnsi" w:hAnsi="Arial" w:cs="Arial"/>
          <w:lang w:val="en-US" w:eastAsia="en-US"/>
        </w:rPr>
        <w:t xml:space="preserve"> </w:t>
      </w:r>
      <w:r w:rsidRPr="007C70A5">
        <w:rPr>
          <w:rFonts w:ascii="Arial" w:hAnsi="Arial" w:cs="Arial"/>
          <w:lang w:val="en-US"/>
        </w:rPr>
        <w:t>with respect to baseline characteristics and outcomes.</w:t>
      </w:r>
    </w:p>
    <w:p w:rsidR="004172A9" w:rsidRPr="007C70A5" w:rsidRDefault="004172A9" w:rsidP="004172A9">
      <w:pPr>
        <w:pStyle w:val="ListParagraph"/>
        <w:numPr>
          <w:ilvl w:val="0"/>
          <w:numId w:val="1"/>
        </w:numPr>
        <w:spacing w:line="480" w:lineRule="auto"/>
        <w:ind w:left="426" w:hanging="426"/>
        <w:jc w:val="both"/>
        <w:rPr>
          <w:rFonts w:ascii="Arial" w:hAnsi="Arial" w:cs="Arial"/>
          <w:lang w:val="en-US"/>
        </w:rPr>
      </w:pPr>
      <w:r w:rsidRPr="007C70A5">
        <w:rPr>
          <w:rFonts w:ascii="Arial" w:hAnsi="Arial" w:cs="Arial"/>
          <w:lang w:val="en-US"/>
        </w:rPr>
        <w:t>Use of PaO</w:t>
      </w:r>
      <w:r w:rsidRPr="007C70A5">
        <w:rPr>
          <w:rFonts w:ascii="Arial" w:hAnsi="Arial" w:cs="Arial"/>
          <w:vertAlign w:val="subscript"/>
          <w:lang w:val="en-US"/>
        </w:rPr>
        <w:t>2</w:t>
      </w:r>
      <w:r w:rsidRPr="007C70A5">
        <w:rPr>
          <w:rFonts w:ascii="Arial" w:hAnsi="Arial" w:cs="Arial"/>
          <w:lang w:val="en-US"/>
        </w:rPr>
        <w:t>/FiO</w:t>
      </w:r>
      <w:r w:rsidRPr="007C70A5">
        <w:rPr>
          <w:rFonts w:ascii="Arial" w:hAnsi="Arial" w:cs="Arial"/>
          <w:vertAlign w:val="subscript"/>
          <w:lang w:val="en-US"/>
        </w:rPr>
        <w:t>2</w:t>
      </w:r>
      <w:r w:rsidRPr="007C70A5">
        <w:rPr>
          <w:rFonts w:ascii="Arial" w:hAnsi="Arial" w:cs="Arial"/>
          <w:lang w:val="en-US"/>
        </w:rPr>
        <w:t xml:space="preserve"> cutoffs for risk for death classification in patients with acute hypoxemic respiratory failure due to COVID–19 receiving HFNO results in cohorts of patients with contrast in mortality rates, alike in patients receiving ventilation.</w:t>
      </w:r>
    </w:p>
    <w:p w:rsidR="004172A9" w:rsidRPr="007C70A5" w:rsidRDefault="004172A9" w:rsidP="004172A9">
      <w:pPr>
        <w:rPr>
          <w:rFonts w:ascii="Arial" w:hAnsi="Arial" w:cs="Arial"/>
        </w:rPr>
      </w:pPr>
    </w:p>
    <w:p w:rsidR="004172A9" w:rsidRPr="007C70A5" w:rsidRDefault="004172A9" w:rsidP="004172A9">
      <w:pPr>
        <w:pStyle w:val="ListParagraph"/>
        <w:spacing w:line="480" w:lineRule="auto"/>
        <w:ind w:left="0"/>
        <w:jc w:val="both"/>
        <w:rPr>
          <w:rFonts w:ascii="Arial" w:hAnsi="Arial" w:cs="Arial"/>
          <w:b/>
          <w:lang w:val="en-US"/>
        </w:rPr>
      </w:pPr>
      <w:r w:rsidRPr="007C70A5">
        <w:rPr>
          <w:rFonts w:ascii="Arial" w:hAnsi="Arial" w:cs="Arial"/>
          <w:b/>
          <w:lang w:val="en-US"/>
        </w:rPr>
        <w:t>Study design</w:t>
      </w:r>
    </w:p>
    <w:p w:rsidR="004172A9" w:rsidRPr="007C70A5" w:rsidRDefault="004172A9" w:rsidP="004172A9">
      <w:pPr>
        <w:rPr>
          <w:rFonts w:ascii="Arial" w:hAnsi="Arial" w:cs="Arial"/>
        </w:rPr>
      </w:pPr>
      <w:r w:rsidRPr="007C70A5">
        <w:rPr>
          <w:rFonts w:ascii="Arial" w:hAnsi="Arial" w:cs="Arial"/>
        </w:rPr>
        <w:t>This is a secondary analysis of the ‘Practice of Adjunctive Therapies in COVID–19 Patients’ (PRoAcT−COVID) study, a national, multicenter observational study in critically ill COVID–19 patients in the first 3 months of the second wave of the national outbreak in the Netherlands.</w:t>
      </w:r>
    </w:p>
    <w:p w:rsidR="004172A9" w:rsidRPr="007C70A5" w:rsidRDefault="004172A9" w:rsidP="004172A9">
      <w:pPr>
        <w:rPr>
          <w:rFonts w:ascii="Arial" w:hAnsi="Arial" w:cs="Arial"/>
        </w:rPr>
      </w:pPr>
    </w:p>
    <w:p w:rsidR="004172A9" w:rsidRPr="007C70A5" w:rsidRDefault="004172A9" w:rsidP="004172A9">
      <w:pPr>
        <w:pStyle w:val="ListParagraph"/>
        <w:spacing w:line="480" w:lineRule="auto"/>
        <w:ind w:left="0"/>
        <w:jc w:val="both"/>
        <w:rPr>
          <w:rFonts w:ascii="Arial" w:hAnsi="Arial" w:cs="Arial"/>
          <w:b/>
          <w:lang w:val="en-US"/>
        </w:rPr>
      </w:pPr>
      <w:r w:rsidRPr="007C70A5">
        <w:rPr>
          <w:rFonts w:ascii="Arial" w:hAnsi="Arial" w:cs="Arial"/>
          <w:b/>
          <w:lang w:val="en-US"/>
        </w:rPr>
        <w:t>Study population</w:t>
      </w:r>
    </w:p>
    <w:p w:rsidR="004172A9" w:rsidRPr="007C70A5" w:rsidRDefault="004172A9" w:rsidP="004172A9">
      <w:pPr>
        <w:rPr>
          <w:rFonts w:ascii="Arial" w:hAnsi="Arial" w:cs="Arial"/>
        </w:rPr>
      </w:pPr>
      <w:r w:rsidRPr="007C70A5">
        <w:rPr>
          <w:rFonts w:ascii="Arial" w:hAnsi="Arial" w:cs="Arial"/>
        </w:rPr>
        <w:t>Patients were eligible for participation in PRoAcT–COVID if (1) ≥ 18 years of age; and (2) admitted to one of the participating ICUs from October 2020 through January 2021; (3) for COVID–19 that was confirmed by reverse transcriptase–polymerase chain reaction (RT–PCR).</w:t>
      </w:r>
    </w:p>
    <w:p w:rsidR="004172A9" w:rsidRPr="007C70A5" w:rsidRDefault="004172A9" w:rsidP="004172A9">
      <w:pPr>
        <w:ind w:firstLine="708"/>
        <w:rPr>
          <w:rFonts w:ascii="Arial" w:hAnsi="Arial" w:cs="Arial"/>
        </w:rPr>
      </w:pPr>
      <w:r w:rsidRPr="007C70A5">
        <w:rPr>
          <w:rFonts w:ascii="Arial" w:hAnsi="Arial" w:cs="Arial"/>
        </w:rPr>
        <w:t>PRoAcT–COVID itself had no exclusion criteria. For this preplanned analysis we excluded patients that did not start with HFNO or ventilation shortly after arrival in the ICU, and patients that did not have a PaO</w:t>
      </w:r>
      <w:r w:rsidRPr="007C70A5">
        <w:rPr>
          <w:rFonts w:ascii="Arial" w:hAnsi="Arial" w:cs="Arial"/>
          <w:vertAlign w:val="subscript"/>
        </w:rPr>
        <w:t>2</w:t>
      </w:r>
      <w:r w:rsidRPr="007C70A5">
        <w:rPr>
          <w:rFonts w:ascii="Arial" w:hAnsi="Arial" w:cs="Arial"/>
        </w:rPr>
        <w:t>/FiO</w:t>
      </w:r>
      <w:r w:rsidRPr="007C70A5">
        <w:rPr>
          <w:rFonts w:ascii="Arial" w:hAnsi="Arial" w:cs="Arial"/>
          <w:vertAlign w:val="subscript"/>
        </w:rPr>
        <w:t>2</w:t>
      </w:r>
      <w:r w:rsidRPr="007C70A5">
        <w:rPr>
          <w:rFonts w:ascii="Arial" w:hAnsi="Arial" w:cs="Arial"/>
        </w:rPr>
        <w:t xml:space="preserve"> &lt; 300 mmHg after start of HFNO or ventilation. We also excluded patients that were transferred under or started with extracorporeal life support within the first hours after arrival in the ICU.</w:t>
      </w:r>
    </w:p>
    <w:p w:rsidR="004172A9" w:rsidRPr="007C70A5" w:rsidRDefault="004172A9" w:rsidP="004172A9">
      <w:pPr>
        <w:rPr>
          <w:rFonts w:ascii="Arial" w:hAnsi="Arial" w:cs="Arial"/>
        </w:rPr>
      </w:pPr>
    </w:p>
    <w:p w:rsidR="004172A9" w:rsidRPr="007C70A5" w:rsidRDefault="004172A9" w:rsidP="004172A9">
      <w:pPr>
        <w:rPr>
          <w:rFonts w:ascii="Arial" w:hAnsi="Arial" w:cs="Arial"/>
          <w:b/>
        </w:rPr>
      </w:pPr>
      <w:bookmarkStart w:id="1" w:name="_Toc57305938"/>
      <w:r w:rsidRPr="007C70A5">
        <w:rPr>
          <w:rFonts w:ascii="Arial" w:hAnsi="Arial" w:cs="Arial"/>
          <w:b/>
        </w:rPr>
        <w:t>Sample size calculation</w:t>
      </w:r>
      <w:bookmarkEnd w:id="1"/>
    </w:p>
    <w:p w:rsidR="004172A9" w:rsidRPr="007C70A5" w:rsidRDefault="004172A9" w:rsidP="004172A9">
      <w:pPr>
        <w:rPr>
          <w:rFonts w:ascii="Arial" w:hAnsi="Arial" w:cs="Arial"/>
        </w:rPr>
      </w:pPr>
      <w:r w:rsidRPr="007C70A5">
        <w:rPr>
          <w:rFonts w:ascii="Arial" w:hAnsi="Arial" w:cs="Arial"/>
        </w:rPr>
        <w:t>Due to the exploratory purpose of this study, no sample size calculation is performed; the number of patients available for this analysis serves as the sample size.</w:t>
      </w:r>
    </w:p>
    <w:p w:rsidR="004172A9" w:rsidRPr="007C70A5" w:rsidRDefault="004172A9" w:rsidP="004172A9">
      <w:pPr>
        <w:rPr>
          <w:rFonts w:ascii="Arial" w:hAnsi="Arial" w:cs="Arial"/>
        </w:rPr>
      </w:pPr>
    </w:p>
    <w:p w:rsidR="004172A9" w:rsidRPr="007C70A5" w:rsidRDefault="004172A9" w:rsidP="004172A9">
      <w:pPr>
        <w:pStyle w:val="ListParagraph"/>
        <w:spacing w:line="480" w:lineRule="auto"/>
        <w:ind w:left="0"/>
        <w:jc w:val="both"/>
        <w:rPr>
          <w:rFonts w:ascii="Arial" w:hAnsi="Arial" w:cs="Arial"/>
          <w:b/>
          <w:lang w:val="en-US"/>
        </w:rPr>
      </w:pPr>
      <w:r w:rsidRPr="007C70A5">
        <w:rPr>
          <w:rFonts w:ascii="Arial" w:hAnsi="Arial" w:cs="Arial"/>
          <w:b/>
          <w:lang w:val="en-US"/>
        </w:rPr>
        <w:t>Data collection</w:t>
      </w:r>
    </w:p>
    <w:p w:rsidR="004172A9" w:rsidRPr="007C70A5" w:rsidRDefault="004172A9" w:rsidP="004172A9">
      <w:pPr>
        <w:rPr>
          <w:rFonts w:ascii="Arial" w:hAnsi="Arial" w:cs="Arial"/>
        </w:rPr>
      </w:pPr>
      <w:r w:rsidRPr="007C70A5">
        <w:rPr>
          <w:rFonts w:ascii="Arial" w:hAnsi="Arial" w:cs="Arial"/>
        </w:rPr>
        <w:t>For PRoAcT–COVID the following baseline and demographic variables were collected—sex, age, weight and height, home medication and comorbidities, first day with symptoms, day of a definite diagnosis of COVID–19, day of hospital admission, and day of ICU admission. In addition, disease severity score, including the Simplified Acute Physiology Score (SAPS) II and the Sequential Organ Failure Scores (SOFA) were collected during the first 24 hours in the ICU.</w:t>
      </w:r>
    </w:p>
    <w:p w:rsidR="004172A9" w:rsidRPr="007C70A5" w:rsidRDefault="004172A9" w:rsidP="004172A9">
      <w:pPr>
        <w:ind w:firstLine="708"/>
        <w:rPr>
          <w:rFonts w:ascii="Arial" w:hAnsi="Arial" w:cs="Arial"/>
        </w:rPr>
      </w:pPr>
      <w:r w:rsidRPr="007C70A5">
        <w:rPr>
          <w:rFonts w:ascii="Arial" w:hAnsi="Arial" w:cs="Arial"/>
        </w:rPr>
        <w:t>For this secondary analysis we will use (1) for patients receiving HFNO, the fraction of oxygen (FiO</w:t>
      </w:r>
      <w:r w:rsidRPr="007C70A5">
        <w:rPr>
          <w:rFonts w:ascii="Arial" w:hAnsi="Arial" w:cs="Arial"/>
          <w:vertAlign w:val="subscript"/>
        </w:rPr>
        <w:t>2</w:t>
      </w:r>
      <w:r w:rsidRPr="007C70A5">
        <w:rPr>
          <w:rFonts w:ascii="Arial" w:hAnsi="Arial" w:cs="Arial"/>
        </w:rPr>
        <w:t>) and flow rate setting, next to the arterial oxygen pressure (PaO</w:t>
      </w:r>
      <w:r w:rsidRPr="007C70A5">
        <w:rPr>
          <w:rFonts w:ascii="Arial" w:hAnsi="Arial" w:cs="Arial"/>
          <w:vertAlign w:val="subscript"/>
        </w:rPr>
        <w:t>2</w:t>
      </w:r>
      <w:r w:rsidRPr="007C70A5">
        <w:rPr>
          <w:rFonts w:ascii="Arial" w:hAnsi="Arial" w:cs="Arial"/>
        </w:rPr>
        <w:t>); (2) for ventilated patients, the FiO</w:t>
      </w:r>
      <w:r w:rsidRPr="007C70A5">
        <w:rPr>
          <w:rFonts w:ascii="Arial" w:hAnsi="Arial" w:cs="Arial"/>
          <w:vertAlign w:val="subscript"/>
        </w:rPr>
        <w:t>2</w:t>
      </w:r>
      <w:r w:rsidRPr="007C70A5">
        <w:rPr>
          <w:rFonts w:ascii="Arial" w:hAnsi="Arial" w:cs="Arial"/>
        </w:rPr>
        <w:t>, PEEP and PaO</w:t>
      </w:r>
      <w:r w:rsidRPr="007C70A5">
        <w:rPr>
          <w:rFonts w:ascii="Arial" w:hAnsi="Arial" w:cs="Arial"/>
          <w:vertAlign w:val="subscript"/>
        </w:rPr>
        <w:t>2</w:t>
      </w:r>
      <w:r w:rsidRPr="007C70A5">
        <w:rPr>
          <w:rFonts w:ascii="Arial" w:hAnsi="Arial" w:cs="Arial"/>
        </w:rPr>
        <w:t>.</w:t>
      </w:r>
    </w:p>
    <w:p w:rsidR="004172A9" w:rsidRPr="007C70A5" w:rsidRDefault="004172A9" w:rsidP="004172A9">
      <w:pPr>
        <w:rPr>
          <w:rFonts w:ascii="Arial" w:hAnsi="Arial" w:cs="Arial"/>
        </w:rPr>
      </w:pPr>
    </w:p>
    <w:p w:rsidR="004172A9" w:rsidRPr="007C70A5" w:rsidRDefault="004172A9" w:rsidP="004172A9">
      <w:pPr>
        <w:pStyle w:val="Heading3"/>
        <w:keepNext w:val="0"/>
        <w:keepLines w:val="0"/>
        <w:spacing w:before="0"/>
        <w:rPr>
          <w:rFonts w:ascii="Arial" w:hAnsi="Arial" w:cs="Arial"/>
          <w:b/>
          <w:color w:val="auto"/>
        </w:rPr>
      </w:pPr>
      <w:bookmarkStart w:id="2" w:name="_Toc76051617"/>
      <w:bookmarkStart w:id="3" w:name="_Toc57305946"/>
      <w:r w:rsidRPr="007C70A5">
        <w:rPr>
          <w:rFonts w:ascii="Arial" w:hAnsi="Arial" w:cs="Arial"/>
          <w:b/>
          <w:color w:val="auto"/>
        </w:rPr>
        <w:t>Study endpoint</w:t>
      </w:r>
      <w:bookmarkEnd w:id="2"/>
      <w:r w:rsidRPr="007C70A5">
        <w:rPr>
          <w:rFonts w:ascii="Arial" w:hAnsi="Arial" w:cs="Arial"/>
          <w:b/>
          <w:color w:val="auto"/>
        </w:rPr>
        <w:t>s</w:t>
      </w:r>
    </w:p>
    <w:p w:rsidR="004172A9" w:rsidRPr="007C70A5" w:rsidRDefault="004172A9" w:rsidP="004172A9">
      <w:pPr>
        <w:rPr>
          <w:rFonts w:ascii="Arial" w:hAnsi="Arial" w:cs="Arial"/>
        </w:rPr>
      </w:pPr>
      <w:r w:rsidRPr="007C70A5">
        <w:rPr>
          <w:rFonts w:ascii="Arial" w:hAnsi="Arial" w:cs="Arial"/>
        </w:rPr>
        <w:t>The primary endpoint of this analysis was ICU mortality, defined as death before ICU discharge. Secondary endpoints were hospital mortality, and mortality on day 28 and 90; need for ventilation within seven days after in patients that started with HFNO; the number of days free from HFNO, NIV or ventilation and alive at day 28, using a definition as reported before;</w:t>
      </w:r>
      <w:r w:rsidRPr="007C70A5">
        <w:rPr>
          <w:rFonts w:ascii="Arial" w:hAnsi="Arial" w:cs="Arial"/>
          <w:vertAlign w:val="superscript"/>
        </w:rPr>
        <w:t>7</w:t>
      </w:r>
      <w:r w:rsidRPr="007C70A5">
        <w:rPr>
          <w:rFonts w:ascii="Arial" w:hAnsi="Arial" w:cs="Arial"/>
        </w:rPr>
        <w:t xml:space="preserve"> and ICU– and hospital length of stay.</w:t>
      </w:r>
    </w:p>
    <w:p w:rsidR="004172A9" w:rsidRPr="007C70A5" w:rsidRDefault="004172A9" w:rsidP="004172A9">
      <w:pPr>
        <w:rPr>
          <w:rFonts w:ascii="Arial" w:hAnsi="Arial" w:cs="Arial"/>
        </w:rPr>
      </w:pPr>
    </w:p>
    <w:bookmarkEnd w:id="3"/>
    <w:p w:rsidR="004172A9" w:rsidRPr="007C70A5" w:rsidRDefault="004172A9" w:rsidP="004172A9">
      <w:pPr>
        <w:rPr>
          <w:rFonts w:ascii="Arial" w:hAnsi="Arial" w:cs="Arial"/>
        </w:rPr>
      </w:pPr>
      <w:r w:rsidRPr="007C70A5">
        <w:rPr>
          <w:rFonts w:ascii="Arial" w:hAnsi="Arial" w:cs="Arial"/>
          <w:b/>
          <w:bCs/>
        </w:rPr>
        <w:t>Statistical analysis</w:t>
      </w:r>
    </w:p>
    <w:p w:rsidR="004172A9" w:rsidRPr="007C70A5" w:rsidRDefault="004172A9" w:rsidP="004172A9">
      <w:pPr>
        <w:rPr>
          <w:rFonts w:ascii="Arial" w:hAnsi="Arial" w:cs="Arial"/>
        </w:rPr>
      </w:pPr>
      <w:r w:rsidRPr="007C70A5">
        <w:rPr>
          <w:rFonts w:ascii="Arial" w:hAnsi="Arial" w:cs="Arial"/>
        </w:rPr>
        <w:t>Descriptive statistics will be reported as number and relative proportions for categorical variables and median (quartile 25% – quartile 75%) for continuous variables. For baseline characteristics, the HFNO group and the invasively ventilated group will be compared using Fisher exact tests for categorical variables and Wilcoxon rank–sum test for continuous variables.</w:t>
      </w:r>
    </w:p>
    <w:p w:rsidR="004172A9" w:rsidRPr="007C70A5" w:rsidRDefault="004172A9" w:rsidP="004172A9">
      <w:pPr>
        <w:ind w:firstLine="708"/>
        <w:rPr>
          <w:rFonts w:ascii="Arial" w:hAnsi="Arial" w:cs="Arial"/>
        </w:rPr>
      </w:pPr>
      <w:r w:rsidRPr="007C70A5">
        <w:rPr>
          <w:rFonts w:ascii="Arial" w:hAnsi="Arial" w:cs="Arial"/>
        </w:rPr>
        <w:t>First, the HFNO group will be compared with the ventilated group using survival analyses. Thereafter, all patients will be classified as mild, moderate or severe ARDS according to the Berlin definition, broadened Berlin definition and using tertiles in HFNO. Outcomes will then be compared between death classification groups.</w:t>
      </w:r>
    </w:p>
    <w:p w:rsidR="004172A9" w:rsidRPr="007C70A5" w:rsidRDefault="004172A9" w:rsidP="004172A9">
      <w:pPr>
        <w:autoSpaceDE w:val="0"/>
        <w:autoSpaceDN w:val="0"/>
        <w:adjustRightInd w:val="0"/>
        <w:ind w:firstLine="708"/>
        <w:rPr>
          <w:rFonts w:ascii="Arial" w:hAnsi="Arial" w:cs="Arial"/>
        </w:rPr>
      </w:pPr>
      <w:r w:rsidRPr="007C70A5">
        <w:rPr>
          <w:rStyle w:val="normaltextrun"/>
          <w:rFonts w:ascii="Arial" w:hAnsi="Arial" w:cs="Arial"/>
        </w:rPr>
        <w:t xml:space="preserve">Hazard ratios (HRs) will be calculated for 28–day mortality using an adjusted Cox proportional hazard model with center as frailty, the following variables will be considered for the final model: age, sex, BMI, </w:t>
      </w:r>
      <w:r w:rsidRPr="007C70A5">
        <w:rPr>
          <w:rFonts w:ascii="Arial" w:hAnsi="Arial" w:cs="Arial"/>
        </w:rPr>
        <w:t>PaO</w:t>
      </w:r>
      <w:r w:rsidRPr="007C70A5">
        <w:rPr>
          <w:rFonts w:ascii="Arial" w:hAnsi="Arial" w:cs="Arial"/>
          <w:vertAlign w:val="subscript"/>
        </w:rPr>
        <w:t>2</w:t>
      </w:r>
      <w:r w:rsidRPr="007C70A5">
        <w:rPr>
          <w:rFonts w:ascii="Arial" w:hAnsi="Arial" w:cs="Arial"/>
        </w:rPr>
        <w:t>/FiO</w:t>
      </w:r>
      <w:r w:rsidRPr="007C70A5">
        <w:rPr>
          <w:rFonts w:ascii="Arial" w:hAnsi="Arial" w:cs="Arial"/>
          <w:vertAlign w:val="subscript"/>
        </w:rPr>
        <w:t>2</w:t>
      </w:r>
      <w:r w:rsidRPr="007C70A5">
        <w:rPr>
          <w:rStyle w:val="normaltextrun"/>
          <w:rFonts w:ascii="Arial" w:hAnsi="Arial" w:cs="Arial"/>
        </w:rPr>
        <w:t xml:space="preserve">, creatinine, fluid balance, hypertension, heart failure, diabetes, COPD, and malignancy. These baseline variables are selected to clinical relevance </w:t>
      </w:r>
      <w:r w:rsidR="00CF69D5" w:rsidRPr="007C70A5">
        <w:rPr>
          <w:rStyle w:val="normaltextrun"/>
          <w:rFonts w:ascii="Arial" w:hAnsi="Arial" w:cs="Arial"/>
        </w:rPr>
        <w:t>and as used in previous studies</w:t>
      </w:r>
      <w:r w:rsidRPr="007C70A5">
        <w:rPr>
          <w:rStyle w:val="normaltextrun"/>
          <w:rFonts w:ascii="Arial" w:hAnsi="Arial" w:cs="Arial"/>
        </w:rPr>
        <w:fldChar w:fldCharType="begin">
          <w:fldData xml:space="preserve">PEVuZE5vdGU+PENpdGU+PEF1dGhvcj5Cb3R0YTwvQXV0aG9yPjxZZWFyPjIwMjE8L1llYXI+PFJl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</w:fldData>
        </w:fldChar>
      </w:r>
      <w:r w:rsidRPr="007C70A5">
        <w:rPr>
          <w:rStyle w:val="normaltextrun"/>
          <w:rFonts w:ascii="Arial" w:hAnsi="Arial" w:cs="Arial"/>
        </w:rPr>
        <w:instrText xml:space="preserve"> ADDIN EN.CITE </w:instrText>
      </w:r>
      <w:r w:rsidRPr="007C70A5">
        <w:rPr>
          <w:rStyle w:val="normaltextrun"/>
          <w:rFonts w:ascii="Arial" w:hAnsi="Arial" w:cs="Arial"/>
        </w:rPr>
        <w:fldChar w:fldCharType="begin">
          <w:fldData xml:space="preserve">PEVuZE5vdGU+PENpdGU+PEF1dGhvcj5Cb3R0YTwvQXV0aG9yPjxZZWFyPjIwMjE8L1llYXI+PFJl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</w:fldData>
        </w:fldChar>
      </w:r>
      <w:r w:rsidRPr="007C70A5">
        <w:rPr>
          <w:rStyle w:val="normaltextrun"/>
          <w:rFonts w:ascii="Arial" w:hAnsi="Arial" w:cs="Arial"/>
        </w:rPr>
        <w:instrText xml:space="preserve"> ADDIN EN.CITE.DATA </w:instrText>
      </w:r>
      <w:r w:rsidRPr="007C70A5">
        <w:rPr>
          <w:rStyle w:val="normaltextrun"/>
          <w:rFonts w:ascii="Arial" w:hAnsi="Arial" w:cs="Arial"/>
        </w:rPr>
      </w:r>
      <w:r w:rsidRPr="007C70A5">
        <w:rPr>
          <w:rStyle w:val="normaltextrun"/>
          <w:rFonts w:ascii="Arial" w:hAnsi="Arial" w:cs="Arial"/>
        </w:rPr>
        <w:fldChar w:fldCharType="end"/>
      </w:r>
      <w:r w:rsidRPr="007C70A5">
        <w:rPr>
          <w:rStyle w:val="normaltextrun"/>
          <w:rFonts w:ascii="Arial" w:hAnsi="Arial" w:cs="Arial"/>
        </w:rPr>
      </w:r>
      <w:r w:rsidRPr="007C70A5">
        <w:rPr>
          <w:rStyle w:val="normaltextrun"/>
          <w:rFonts w:ascii="Arial" w:hAnsi="Arial" w:cs="Arial"/>
        </w:rPr>
        <w:fldChar w:fldCharType="separate"/>
      </w:r>
      <w:r w:rsidRPr="007C70A5">
        <w:rPr>
          <w:rStyle w:val="normaltextrun"/>
          <w:rFonts w:ascii="Arial" w:hAnsi="Arial" w:cs="Arial"/>
          <w:noProof/>
          <w:vertAlign w:val="superscript"/>
        </w:rPr>
        <w:t>6</w:t>
      </w:r>
      <w:r w:rsidRPr="007C70A5">
        <w:rPr>
          <w:rStyle w:val="normaltextrun"/>
          <w:rFonts w:ascii="Arial" w:hAnsi="Arial" w:cs="Arial"/>
        </w:rPr>
        <w:fldChar w:fldCharType="end"/>
      </w:r>
      <w:r w:rsidR="00CF69D5" w:rsidRPr="007C70A5">
        <w:rPr>
          <w:rStyle w:val="normaltextrun"/>
          <w:rFonts w:ascii="Arial" w:hAnsi="Arial" w:cs="Arial"/>
        </w:rPr>
        <w:t>.</w:t>
      </w:r>
      <w:r w:rsidRPr="007C70A5">
        <w:rPr>
          <w:rStyle w:val="normaltextrun"/>
          <w:rFonts w:ascii="Arial" w:hAnsi="Arial" w:cs="Arial"/>
        </w:rPr>
        <w:t xml:space="preserve"> A competing risk analysis of liberation of respiratory support, using </w:t>
      </w:r>
      <w:r w:rsidR="00CF69D5" w:rsidRPr="007C70A5">
        <w:rPr>
          <w:rStyle w:val="normaltextrun"/>
          <w:rFonts w:ascii="Arial" w:hAnsi="Arial" w:cs="Arial"/>
        </w:rPr>
        <w:t>a definition as reported before</w:t>
      </w:r>
      <w:r w:rsidRPr="007C70A5">
        <w:rPr>
          <w:rStyle w:val="normaltextrun"/>
          <w:rFonts w:ascii="Arial" w:hAnsi="Arial" w:cs="Arial"/>
        </w:rPr>
        <w:fldChar w:fldCharType="begin">
          <w:fldData xml:space="preserve">PEVuZE5vdGU+PENpdGU+PEF1dGhvcj5SYW5pZXJpPC9BdXRob3I+PFllYXI+MjAyMjwvWWVhcj48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</w:fldData>
        </w:fldChar>
      </w:r>
      <w:r w:rsidRPr="007C70A5">
        <w:rPr>
          <w:rStyle w:val="normaltextrun"/>
          <w:rFonts w:ascii="Arial" w:hAnsi="Arial" w:cs="Arial"/>
        </w:rPr>
        <w:instrText xml:space="preserve"> ADDIN EN.CITE </w:instrText>
      </w:r>
      <w:r w:rsidRPr="007C70A5">
        <w:rPr>
          <w:rStyle w:val="normaltextrun"/>
          <w:rFonts w:ascii="Arial" w:hAnsi="Arial" w:cs="Arial"/>
        </w:rPr>
        <w:fldChar w:fldCharType="begin">
          <w:fldData xml:space="preserve">PEVuZE5vdGU+PENpdGU+PEF1dGhvcj5SYW5pZXJpPC9BdXRob3I+PFllYXI+MjAyMjwvWWVhcj48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</w:fldData>
        </w:fldChar>
      </w:r>
      <w:r w:rsidRPr="007C70A5">
        <w:rPr>
          <w:rStyle w:val="normaltextrun"/>
          <w:rFonts w:ascii="Arial" w:hAnsi="Arial" w:cs="Arial"/>
        </w:rPr>
        <w:instrText xml:space="preserve"> ADDIN EN.CITE.DATA </w:instrText>
      </w:r>
      <w:r w:rsidRPr="007C70A5">
        <w:rPr>
          <w:rStyle w:val="normaltextrun"/>
          <w:rFonts w:ascii="Arial" w:hAnsi="Arial" w:cs="Arial"/>
        </w:rPr>
      </w:r>
      <w:r w:rsidRPr="007C70A5">
        <w:rPr>
          <w:rStyle w:val="normaltextrun"/>
          <w:rFonts w:ascii="Arial" w:hAnsi="Arial" w:cs="Arial"/>
        </w:rPr>
        <w:fldChar w:fldCharType="end"/>
      </w:r>
      <w:r w:rsidRPr="007C70A5">
        <w:rPr>
          <w:rStyle w:val="normaltextrun"/>
          <w:rFonts w:ascii="Arial" w:hAnsi="Arial" w:cs="Arial"/>
        </w:rPr>
      </w:r>
      <w:r w:rsidRPr="007C70A5">
        <w:rPr>
          <w:rStyle w:val="normaltextrun"/>
          <w:rFonts w:ascii="Arial" w:hAnsi="Arial" w:cs="Arial"/>
        </w:rPr>
        <w:fldChar w:fldCharType="separate"/>
      </w:r>
      <w:r w:rsidRPr="007C70A5">
        <w:rPr>
          <w:rStyle w:val="normaltextrun"/>
          <w:rFonts w:ascii="Arial" w:hAnsi="Arial" w:cs="Arial"/>
          <w:noProof/>
          <w:vertAlign w:val="superscript"/>
        </w:rPr>
        <w:t>7</w:t>
      </w:r>
      <w:r w:rsidRPr="007C70A5">
        <w:rPr>
          <w:rStyle w:val="normaltextrun"/>
          <w:rFonts w:ascii="Arial" w:hAnsi="Arial" w:cs="Arial"/>
        </w:rPr>
        <w:fldChar w:fldCharType="end"/>
      </w:r>
      <w:r w:rsidR="00CF69D5" w:rsidRPr="007C70A5">
        <w:rPr>
          <w:rStyle w:val="normaltextrun"/>
          <w:rFonts w:ascii="Arial" w:hAnsi="Arial" w:cs="Arial"/>
        </w:rPr>
        <w:t>,</w:t>
      </w:r>
      <w:r w:rsidRPr="007C70A5">
        <w:rPr>
          <w:rStyle w:val="normaltextrun"/>
          <w:rFonts w:ascii="Arial" w:hAnsi="Arial" w:cs="Arial"/>
        </w:rPr>
        <w:t xml:space="preserve"> with death as a competing risk will be carried out. In addition, competing risk analyses with ICU discharge and hospital discharge with death as a competing risk will be carried out. Survival analyses, with ICU mortality as the primary endpoint, for the groups based on the classical Berlin definition, the broadened Berlin definition, and the tertiles based on </w:t>
      </w:r>
      <w:r w:rsidRPr="007C70A5">
        <w:rPr>
          <w:rFonts w:ascii="Arial" w:hAnsi="Arial" w:cs="Arial"/>
        </w:rPr>
        <w:t>PaO</w:t>
      </w:r>
      <w:r w:rsidRPr="007C70A5">
        <w:rPr>
          <w:rFonts w:ascii="Arial" w:hAnsi="Arial" w:cs="Arial"/>
          <w:vertAlign w:val="subscript"/>
        </w:rPr>
        <w:t>2</w:t>
      </w:r>
      <w:r w:rsidRPr="007C70A5">
        <w:rPr>
          <w:rFonts w:ascii="Arial" w:hAnsi="Arial" w:cs="Arial"/>
        </w:rPr>
        <w:t>/FiO</w:t>
      </w:r>
      <w:r w:rsidRPr="007C70A5">
        <w:rPr>
          <w:rFonts w:ascii="Arial" w:hAnsi="Arial" w:cs="Arial"/>
          <w:vertAlign w:val="subscript"/>
        </w:rPr>
        <w:t>2</w:t>
      </w:r>
      <w:r w:rsidRPr="007C70A5">
        <w:rPr>
          <w:rFonts w:ascii="Arial" w:hAnsi="Arial" w:cs="Arial"/>
        </w:rPr>
        <w:t xml:space="preserve"> ratio will be carried out, using a shared frailty Cox proportional hazards model with center as frailty. The same analyses will be performed for hospital and 28-day mortality as secondary outcomes.</w:t>
      </w:r>
    </w:p>
    <w:p w:rsidR="004172A9" w:rsidRPr="007C70A5" w:rsidRDefault="004172A9" w:rsidP="004172A9">
      <w:pPr>
        <w:autoSpaceDE w:val="0"/>
        <w:autoSpaceDN w:val="0"/>
        <w:adjustRightInd w:val="0"/>
        <w:ind w:firstLine="708"/>
        <w:rPr>
          <w:rFonts w:ascii="Arial" w:hAnsi="Arial" w:cs="Arial"/>
        </w:rPr>
      </w:pPr>
      <w:r w:rsidRPr="007C70A5">
        <w:rPr>
          <w:rFonts w:ascii="Arial" w:hAnsi="Arial" w:cs="Arial"/>
        </w:rPr>
        <w:t>All analyses were will be conducted in R v.4.0.2 and a p value &lt; 0.05 will be considered statistically significant.</w:t>
      </w:r>
    </w:p>
    <w:p w:rsidR="004172A9" w:rsidRPr="007C70A5" w:rsidRDefault="00CA0552" w:rsidP="00CA0552">
      <w:pPr>
        <w:autoSpaceDE w:val="0"/>
        <w:autoSpaceDN w:val="0"/>
        <w:adjustRightInd w:val="0"/>
        <w:ind w:firstLine="708"/>
        <w:rPr>
          <w:rFonts w:ascii="Arial" w:hAnsi="Arial" w:cs="Arial"/>
        </w:rPr>
      </w:pPr>
      <w:r w:rsidRPr="007C70A5">
        <w:rPr>
          <w:rFonts w:ascii="Arial" w:hAnsi="Arial" w:cs="Arial"/>
        </w:rPr>
        <w:br w:type="page"/>
      </w:r>
    </w:p>
    <w:p w:rsidR="004172A9" w:rsidRPr="007C70A5" w:rsidRDefault="004172A9" w:rsidP="004172A9">
      <w:pPr>
        <w:rPr>
          <w:rFonts w:ascii="Arial" w:eastAsiaTheme="minorHAnsi" w:hAnsi="Arial" w:cs="Arial"/>
          <w:b/>
        </w:rPr>
      </w:pPr>
      <w:r w:rsidRPr="007C70A5">
        <w:rPr>
          <w:rFonts w:ascii="Arial" w:eastAsiaTheme="minorHAnsi" w:hAnsi="Arial" w:cs="Arial"/>
          <w:b/>
        </w:rPr>
        <w:t>References</w:t>
      </w:r>
    </w:p>
    <w:p w:rsidR="004172A9" w:rsidRPr="007C70A5" w:rsidRDefault="004172A9" w:rsidP="004172A9">
      <w:pPr>
        <w:rPr>
          <w:rFonts w:ascii="Arial" w:hAnsi="Arial" w:cs="Arial"/>
        </w:rPr>
      </w:pPr>
      <w:r w:rsidRPr="007C70A5">
        <w:rPr>
          <w:rFonts w:ascii="Arial" w:hAnsi="Arial" w:cs="Arial"/>
          <w:b/>
          <w:lang w:val="en-GB"/>
        </w:rPr>
        <w:fldChar w:fldCharType="begin"/>
      </w:r>
      <w:r w:rsidRPr="007C70A5">
        <w:rPr>
          <w:rFonts w:ascii="Arial" w:hAnsi="Arial" w:cs="Arial"/>
          <w:b/>
          <w:lang w:val="en-GB"/>
        </w:rPr>
        <w:instrText xml:space="preserve"> ADDIN EN.REFLIST </w:instrText>
      </w:r>
      <w:r w:rsidRPr="007C70A5">
        <w:rPr>
          <w:rFonts w:ascii="Arial" w:hAnsi="Arial" w:cs="Arial"/>
          <w:b/>
          <w:lang w:val="en-GB"/>
        </w:rPr>
        <w:fldChar w:fldCharType="separate"/>
      </w:r>
      <w:r w:rsidRPr="007C70A5">
        <w:rPr>
          <w:rFonts w:ascii="Arial" w:hAnsi="Arial" w:cs="Arial"/>
          <w:noProof/>
        </w:rPr>
        <w:t>1.</w:t>
      </w:r>
      <w:r w:rsidRPr="007C70A5">
        <w:rPr>
          <w:rFonts w:ascii="Arial" w:hAnsi="Arial" w:cs="Arial"/>
          <w:noProof/>
        </w:rPr>
        <w:tab/>
        <w:t xml:space="preserve">Frat JP, Thille AW, Mercat A, et al. High-flow oxygen through nasal cannula in acute hypoxemic respiratory failure. </w:t>
      </w:r>
      <w:r w:rsidRPr="007C70A5">
        <w:rPr>
          <w:rFonts w:ascii="Arial" w:hAnsi="Arial" w:cs="Arial"/>
          <w:i/>
          <w:noProof/>
        </w:rPr>
        <w:t>N Engl J Med</w:t>
      </w:r>
      <w:r w:rsidRPr="007C70A5">
        <w:rPr>
          <w:rFonts w:ascii="Arial" w:hAnsi="Arial" w:cs="Arial"/>
          <w:noProof/>
        </w:rPr>
        <w:t>. Jun 4 2015;372(23):2185-96. doi:10.1056/NEJMoa1503326</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2.</w:t>
      </w:r>
      <w:r w:rsidRPr="007C70A5">
        <w:rPr>
          <w:rFonts w:ascii="Arial" w:hAnsi="Arial" w:cs="Arial"/>
          <w:szCs w:val="24"/>
        </w:rPr>
        <w:tab/>
        <w:t xml:space="preserve">Demoule A, Vieillard Baron A, Darmon M, et al. High-Flow Nasal Cannula in Critically III Patients with Severe COVID-19. </w:t>
      </w:r>
      <w:r w:rsidRPr="007C70A5">
        <w:rPr>
          <w:rFonts w:ascii="Arial" w:hAnsi="Arial" w:cs="Arial"/>
          <w:i/>
          <w:szCs w:val="24"/>
        </w:rPr>
        <w:t>Am J Respir Crit Care Med</w:t>
      </w:r>
      <w:r w:rsidRPr="007C70A5">
        <w:rPr>
          <w:rFonts w:ascii="Arial" w:hAnsi="Arial" w:cs="Arial"/>
          <w:szCs w:val="24"/>
        </w:rPr>
        <w:t>. Oct 1 2020;202(7):1039-1042. doi:10.1164/rccm.202005-2007LE</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3.</w:t>
      </w:r>
      <w:r w:rsidRPr="007C70A5">
        <w:rPr>
          <w:rFonts w:ascii="Arial" w:hAnsi="Arial" w:cs="Arial"/>
          <w:szCs w:val="24"/>
        </w:rPr>
        <w:tab/>
        <w:t xml:space="preserve">Berlin DA, Gulick RM, Martinez FJ. Severe Covid-19. </w:t>
      </w:r>
      <w:r w:rsidRPr="007C70A5">
        <w:rPr>
          <w:rFonts w:ascii="Arial" w:hAnsi="Arial" w:cs="Arial"/>
          <w:i/>
          <w:szCs w:val="24"/>
        </w:rPr>
        <w:t>N Engl J Med</w:t>
      </w:r>
      <w:r w:rsidRPr="007C70A5">
        <w:rPr>
          <w:rFonts w:ascii="Arial" w:hAnsi="Arial" w:cs="Arial"/>
          <w:szCs w:val="24"/>
        </w:rPr>
        <w:t>. Dec 17 2020;383(25):2451-2460. doi:10.1056/NEJMcp2009575</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4.</w:t>
      </w:r>
      <w:r w:rsidRPr="007C70A5">
        <w:rPr>
          <w:rFonts w:ascii="Arial" w:hAnsi="Arial" w:cs="Arial"/>
          <w:szCs w:val="24"/>
        </w:rPr>
        <w:tab/>
        <w:t xml:space="preserve">Ranieri VM, Rubenfeld GD, Thompson BT, et al. Acute respiratory distress syndrome: the Berlin Definition. </w:t>
      </w:r>
      <w:r w:rsidRPr="007C70A5">
        <w:rPr>
          <w:rFonts w:ascii="Arial" w:hAnsi="Arial" w:cs="Arial"/>
          <w:i/>
          <w:szCs w:val="24"/>
        </w:rPr>
        <w:t>Jama</w:t>
      </w:r>
      <w:r w:rsidRPr="007C70A5">
        <w:rPr>
          <w:rFonts w:ascii="Arial" w:hAnsi="Arial" w:cs="Arial"/>
          <w:szCs w:val="24"/>
        </w:rPr>
        <w:t>. Jun 20 2012;307(23):2526-33. doi:10.1001/jama.2012.5669</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5.</w:t>
      </w:r>
      <w:r w:rsidRPr="007C70A5">
        <w:rPr>
          <w:rFonts w:ascii="Arial" w:hAnsi="Arial" w:cs="Arial"/>
          <w:szCs w:val="24"/>
        </w:rPr>
        <w:tab/>
        <w:t xml:space="preserve">Murray JF, Matthay MA, Luce JM, Flick MR. An expanded definition of the adult respiratory distress syndrome. </w:t>
      </w:r>
      <w:r w:rsidRPr="007C70A5">
        <w:rPr>
          <w:rFonts w:ascii="Arial" w:hAnsi="Arial" w:cs="Arial"/>
          <w:i/>
          <w:szCs w:val="24"/>
        </w:rPr>
        <w:t>Am Rev Respir Dis</w:t>
      </w:r>
      <w:r w:rsidRPr="007C70A5">
        <w:rPr>
          <w:rFonts w:ascii="Arial" w:hAnsi="Arial" w:cs="Arial"/>
          <w:szCs w:val="24"/>
        </w:rPr>
        <w:t>. Sep 1988;138(3):720-3. doi:10.1164/ajrccm/138.3.720</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6.</w:t>
      </w:r>
      <w:r w:rsidRPr="007C70A5">
        <w:rPr>
          <w:rFonts w:ascii="Arial" w:hAnsi="Arial" w:cs="Arial"/>
          <w:szCs w:val="24"/>
        </w:rPr>
        <w:tab/>
        <w:t xml:space="preserve">Botta M, Tsonas AM, Pillay J, et al. Ventilation management and clinical outcomes in invasively ventilated patients with COVID-19 (PRoVENT-COVID): a national, multicentre, observational cohort study. </w:t>
      </w:r>
      <w:r w:rsidRPr="007C70A5">
        <w:rPr>
          <w:rFonts w:ascii="Arial" w:hAnsi="Arial" w:cs="Arial"/>
          <w:i/>
          <w:szCs w:val="24"/>
        </w:rPr>
        <w:t>Lancet Respir Med</w:t>
      </w:r>
      <w:r w:rsidRPr="007C70A5">
        <w:rPr>
          <w:rFonts w:ascii="Arial" w:hAnsi="Arial" w:cs="Arial"/>
          <w:szCs w:val="24"/>
        </w:rPr>
        <w:t>. Feb 2021;9(2):139-148. doi:10.1016/s2213-2600(20)30459-8</w:t>
      </w:r>
    </w:p>
    <w:p w:rsidR="004172A9" w:rsidRPr="007C70A5" w:rsidRDefault="004172A9" w:rsidP="004172A9">
      <w:pPr>
        <w:pStyle w:val="EndNoteBibliography"/>
        <w:spacing w:after="0" w:line="480" w:lineRule="auto"/>
        <w:rPr>
          <w:rFonts w:ascii="Arial" w:hAnsi="Arial" w:cs="Arial"/>
          <w:szCs w:val="24"/>
        </w:rPr>
      </w:pPr>
      <w:r w:rsidRPr="007C70A5">
        <w:rPr>
          <w:rFonts w:ascii="Arial" w:hAnsi="Arial" w:cs="Arial"/>
          <w:szCs w:val="24"/>
        </w:rPr>
        <w:t>7.</w:t>
      </w:r>
      <w:r w:rsidRPr="007C70A5">
        <w:rPr>
          <w:rFonts w:ascii="Arial" w:hAnsi="Arial" w:cs="Arial"/>
          <w:szCs w:val="24"/>
        </w:rPr>
        <w:tab/>
        <w:t xml:space="preserve">Ranieri VM, Tonetti T, Navalesi P, et al. High-Flow Nasal Oxygen for Severe Hypoxemia: Oxygenation Response and Outcome in Patients with COVID-19. </w:t>
      </w:r>
      <w:r w:rsidRPr="007C70A5">
        <w:rPr>
          <w:rFonts w:ascii="Arial" w:hAnsi="Arial" w:cs="Arial"/>
          <w:i/>
          <w:szCs w:val="24"/>
        </w:rPr>
        <w:t>Am J Respir Crit Care Med</w:t>
      </w:r>
      <w:r w:rsidRPr="007C70A5">
        <w:rPr>
          <w:rFonts w:ascii="Arial" w:hAnsi="Arial" w:cs="Arial"/>
          <w:szCs w:val="24"/>
        </w:rPr>
        <w:t>. Feb 15 2022;205(4):431-439. doi:10.1164/rccm.202109-2163OC</w:t>
      </w:r>
    </w:p>
    <w:p w:rsidR="004172A9" w:rsidRPr="007C70A5" w:rsidRDefault="004172A9" w:rsidP="004172A9">
      <w:pPr>
        <w:rPr>
          <w:rFonts w:ascii="Arial" w:hAnsi="Arial" w:cs="Arial"/>
          <w:lang w:val="en-GB"/>
        </w:rPr>
      </w:pPr>
      <w:r w:rsidRPr="007C70A5">
        <w:rPr>
          <w:rFonts w:ascii="Arial" w:hAnsi="Arial" w:cs="Arial"/>
          <w:b/>
          <w:lang w:val="en-GB"/>
        </w:rPr>
        <w:fldChar w:fldCharType="end"/>
      </w:r>
      <w:r w:rsidRPr="007C70A5">
        <w:rPr>
          <w:rFonts w:ascii="Arial" w:hAnsi="Arial" w:cs="Arial"/>
          <w:lang w:val="en-GB"/>
        </w:rPr>
        <w:fldChar w:fldCharType="begin"/>
      </w:r>
      <w:r w:rsidRPr="007C70A5">
        <w:rPr>
          <w:rFonts w:ascii="Arial" w:hAnsi="Arial" w:cs="Arial"/>
          <w:lang w:val="en-GB"/>
        </w:rPr>
        <w:instrText xml:space="preserve"> ADDIN </w:instrText>
      </w:r>
      <w:r w:rsidRPr="007C70A5">
        <w:rPr>
          <w:rFonts w:ascii="Arial" w:hAnsi="Arial" w:cs="Arial"/>
          <w:lang w:val="en-GB"/>
        </w:rPr>
        <w:fldChar w:fldCharType="end"/>
      </w:r>
    </w:p>
    <w:p w:rsidR="004172A9" w:rsidRPr="007C70A5" w:rsidRDefault="004172A9">
      <w:pPr>
        <w:rPr>
          <w:lang w:val="en-GB"/>
        </w:rPr>
      </w:pPr>
    </w:p>
    <w:sectPr w:rsidR="004172A9" w:rsidRPr="007C70A5" w:rsidSect="007C70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01A" w:rsidRDefault="00DD201A" w:rsidP="004172A9">
      <w:pPr>
        <w:spacing w:line="240" w:lineRule="auto"/>
      </w:pPr>
      <w:r>
        <w:separator/>
      </w:r>
    </w:p>
  </w:endnote>
  <w:endnote w:type="continuationSeparator" w:id="0">
    <w:p w:rsidR="00DD201A" w:rsidRDefault="00DD201A" w:rsidP="004172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0" w:rsidRDefault="00464B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730138"/>
      <w:docPartObj>
        <w:docPartGallery w:val="Page Numbers (Bottom of Page)"/>
        <w:docPartUnique/>
      </w:docPartObj>
    </w:sdtPr>
    <w:sdtEndPr>
      <w:rPr>
        <w:rFonts w:ascii="Arial" w:hAnsi="Arial" w:cs="Arial"/>
      </w:rPr>
    </w:sdtEndPr>
    <w:sdtContent>
      <w:p w:rsidR="004172A9" w:rsidRPr="00464B40" w:rsidRDefault="004172A9">
        <w:pPr>
          <w:pStyle w:val="Footer"/>
          <w:jc w:val="center"/>
          <w:rPr>
            <w:rFonts w:ascii="Arial" w:hAnsi="Arial" w:cs="Arial"/>
          </w:rPr>
        </w:pPr>
        <w:r w:rsidRPr="00464B40">
          <w:rPr>
            <w:rFonts w:ascii="Arial" w:hAnsi="Arial" w:cs="Arial"/>
          </w:rPr>
          <w:fldChar w:fldCharType="begin"/>
        </w:r>
        <w:r w:rsidRPr="00464B40">
          <w:rPr>
            <w:rFonts w:ascii="Arial" w:hAnsi="Arial" w:cs="Arial"/>
          </w:rPr>
          <w:instrText>PAGE   \* MERGEFORMAT</w:instrText>
        </w:r>
        <w:r w:rsidRPr="00464B40">
          <w:rPr>
            <w:rFonts w:ascii="Arial" w:hAnsi="Arial" w:cs="Arial"/>
          </w:rPr>
          <w:fldChar w:fldCharType="separate"/>
        </w:r>
        <w:r w:rsidR="00F30F8B" w:rsidRPr="00F30F8B">
          <w:rPr>
            <w:rFonts w:ascii="Arial" w:hAnsi="Arial" w:cs="Arial"/>
            <w:noProof/>
            <w:lang w:val="nl-NL"/>
          </w:rPr>
          <w:t>2</w:t>
        </w:r>
        <w:r w:rsidRPr="00464B40">
          <w:rPr>
            <w:rFonts w:ascii="Arial" w:hAnsi="Arial" w:cs="Arial"/>
          </w:rPr>
          <w:fldChar w:fldCharType="end"/>
        </w:r>
      </w:p>
    </w:sdtContent>
  </w:sdt>
  <w:p w:rsidR="004172A9" w:rsidRDefault="004172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0" w:rsidRDefault="00464B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01A" w:rsidRDefault="00DD201A" w:rsidP="004172A9">
      <w:pPr>
        <w:spacing w:line="240" w:lineRule="auto"/>
      </w:pPr>
      <w:r>
        <w:separator/>
      </w:r>
    </w:p>
  </w:footnote>
  <w:footnote w:type="continuationSeparator" w:id="0">
    <w:p w:rsidR="00DD201A" w:rsidRDefault="00DD201A" w:rsidP="004172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0" w:rsidRDefault="00464B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0" w:rsidRDefault="00464B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B40" w:rsidRDefault="00464B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1B1CAA"/>
    <w:multiLevelType w:val="hybridMultilevel"/>
    <w:tmpl w:val="CC08D8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ED00B5E"/>
    <w:multiLevelType w:val="hybridMultilevel"/>
    <w:tmpl w:val="7C0C6F2A"/>
    <w:lvl w:ilvl="0" w:tplc="0413000F">
      <w:start w:val="1"/>
      <w:numFmt w:val="decimal"/>
      <w:lvlText w:val="%1."/>
      <w:lvlJc w:val="left"/>
      <w:pPr>
        <w:ind w:left="720" w:hanging="360"/>
      </w:pPr>
      <w:rPr>
        <w:rFonts w:hint="default"/>
      </w:rPr>
    </w:lvl>
    <w:lvl w:ilvl="1" w:tplc="1248B844">
      <w:numFmt w:val="bullet"/>
      <w:lvlText w:val="-"/>
      <w:lvlJc w:val="left"/>
      <w:pPr>
        <w:ind w:left="1440" w:hanging="360"/>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activeWritingStyle w:appName="MSWord" w:lang="nl-NL"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nl-NL" w:vendorID="64" w:dllVersion="4096"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A9"/>
    <w:rsid w:val="000941C6"/>
    <w:rsid w:val="001F24F1"/>
    <w:rsid w:val="003A3508"/>
    <w:rsid w:val="004172A9"/>
    <w:rsid w:val="00464B40"/>
    <w:rsid w:val="004959E2"/>
    <w:rsid w:val="005F1018"/>
    <w:rsid w:val="007C70A5"/>
    <w:rsid w:val="008907DA"/>
    <w:rsid w:val="008A298C"/>
    <w:rsid w:val="00C24D1E"/>
    <w:rsid w:val="00CA0552"/>
    <w:rsid w:val="00CF69D5"/>
    <w:rsid w:val="00DD201A"/>
    <w:rsid w:val="00EE1206"/>
    <w:rsid w:val="00F037F8"/>
    <w:rsid w:val="00F30F8B"/>
    <w:rsid w:val="00F84A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95936-9578-4AB8-8BFC-737BBFBE8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2A9"/>
    <w:rPr>
      <w:rFonts w:eastAsiaTheme="minorEastAsia"/>
      <w:sz w:val="24"/>
      <w:szCs w:val="24"/>
      <w:lang w:val="en-US"/>
    </w:rPr>
  </w:style>
  <w:style w:type="paragraph" w:styleId="Heading1">
    <w:name w:val="heading 1"/>
    <w:basedOn w:val="Normal"/>
    <w:next w:val="Normal"/>
    <w:link w:val="Heading1Char"/>
    <w:uiPriority w:val="9"/>
    <w:qFormat/>
    <w:rsid w:val="004172A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172A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72A9"/>
    <w:rPr>
      <w:color w:val="0563C1" w:themeColor="hyperlink"/>
      <w:u w:val="single"/>
    </w:rPr>
  </w:style>
  <w:style w:type="character" w:customStyle="1" w:styleId="normaltextrun">
    <w:name w:val="normaltextrun"/>
    <w:basedOn w:val="DefaultParagraphFont"/>
    <w:rsid w:val="004172A9"/>
  </w:style>
  <w:style w:type="paragraph" w:customStyle="1" w:styleId="paragraph">
    <w:name w:val="paragraph"/>
    <w:basedOn w:val="Normal"/>
    <w:rsid w:val="004172A9"/>
    <w:pPr>
      <w:spacing w:before="100" w:beforeAutospacing="1" w:after="100" w:afterAutospacing="1" w:line="240" w:lineRule="auto"/>
      <w:jc w:val="left"/>
    </w:pPr>
    <w:rPr>
      <w:rFonts w:ascii="Times New Roman" w:eastAsia="Times New Roman" w:hAnsi="Times New Roman" w:cs="Times New Roman"/>
      <w:lang w:val="nl-NL" w:eastAsia="nl-NL"/>
    </w:rPr>
  </w:style>
  <w:style w:type="paragraph" w:styleId="Title">
    <w:name w:val="Title"/>
    <w:basedOn w:val="Normal"/>
    <w:link w:val="TitleChar"/>
    <w:qFormat/>
    <w:rsid w:val="004172A9"/>
    <w:pPr>
      <w:tabs>
        <w:tab w:val="left" w:pos="284"/>
        <w:tab w:val="left" w:pos="1701"/>
      </w:tabs>
      <w:spacing w:after="120" w:line="320" w:lineRule="exact"/>
      <w:jc w:val="left"/>
      <w:outlineLvl w:val="3"/>
    </w:pPr>
    <w:rPr>
      <w:rFonts w:ascii="Arial" w:eastAsia="Times New Roman" w:hAnsi="Arial" w:cs="Arial"/>
      <w:b/>
      <w:bCs/>
      <w:kern w:val="28"/>
      <w:sz w:val="32"/>
      <w:szCs w:val="32"/>
      <w:lang w:val="nl-NL" w:eastAsia="nl-NL"/>
    </w:rPr>
  </w:style>
  <w:style w:type="character" w:customStyle="1" w:styleId="TitleChar">
    <w:name w:val="Title Char"/>
    <w:basedOn w:val="DefaultParagraphFont"/>
    <w:link w:val="Title"/>
    <w:rsid w:val="004172A9"/>
    <w:rPr>
      <w:rFonts w:ascii="Arial" w:eastAsia="Times New Roman" w:hAnsi="Arial" w:cs="Arial"/>
      <w:b/>
      <w:bCs/>
      <w:kern w:val="28"/>
      <w:sz w:val="32"/>
      <w:szCs w:val="32"/>
      <w:lang w:eastAsia="nl-NL"/>
    </w:rPr>
  </w:style>
  <w:style w:type="character" w:customStyle="1" w:styleId="spellingerror">
    <w:name w:val="spellingerror"/>
    <w:basedOn w:val="DefaultParagraphFont"/>
    <w:rsid w:val="004172A9"/>
  </w:style>
  <w:style w:type="character" w:customStyle="1" w:styleId="Heading1Char">
    <w:name w:val="Heading 1 Char"/>
    <w:basedOn w:val="DefaultParagraphFont"/>
    <w:link w:val="Heading1"/>
    <w:uiPriority w:val="9"/>
    <w:rsid w:val="004172A9"/>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4172A9"/>
    <w:pPr>
      <w:spacing w:line="259" w:lineRule="auto"/>
      <w:outlineLvl w:val="9"/>
    </w:pPr>
    <w:rPr>
      <w:lang w:val="nl-NL" w:eastAsia="nl-NL"/>
    </w:rPr>
  </w:style>
  <w:style w:type="paragraph" w:styleId="TOC1">
    <w:name w:val="toc 1"/>
    <w:basedOn w:val="Normal"/>
    <w:next w:val="Normal"/>
    <w:autoRedefine/>
    <w:uiPriority w:val="39"/>
    <w:unhideWhenUsed/>
    <w:rsid w:val="004172A9"/>
    <w:pPr>
      <w:spacing w:after="100"/>
      <w:ind w:right="-1"/>
      <w:jc w:val="left"/>
    </w:pPr>
  </w:style>
  <w:style w:type="table" w:styleId="TableGrid">
    <w:name w:val="Table Grid"/>
    <w:basedOn w:val="TableNormal"/>
    <w:uiPriority w:val="39"/>
    <w:rsid w:val="00417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4172A9"/>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4172A9"/>
    <w:pPr>
      <w:spacing w:line="240" w:lineRule="auto"/>
      <w:ind w:left="720"/>
      <w:contextualSpacing/>
      <w:jc w:val="left"/>
    </w:pPr>
    <w:rPr>
      <w:rFonts w:ascii="Times New Roman" w:eastAsia="Times New Roman" w:hAnsi="Times New Roman" w:cs="Times New Roman"/>
      <w:lang w:val="nl-NL" w:eastAsia="nl-NL"/>
    </w:rPr>
  </w:style>
  <w:style w:type="character" w:styleId="CommentReference">
    <w:name w:val="annotation reference"/>
    <w:basedOn w:val="DefaultParagraphFont"/>
    <w:uiPriority w:val="99"/>
    <w:semiHidden/>
    <w:unhideWhenUsed/>
    <w:rsid w:val="004172A9"/>
    <w:rPr>
      <w:sz w:val="16"/>
      <w:szCs w:val="16"/>
    </w:rPr>
  </w:style>
  <w:style w:type="paragraph" w:customStyle="1" w:styleId="EndNoteBibliography">
    <w:name w:val="EndNote Bibliography"/>
    <w:basedOn w:val="Normal"/>
    <w:link w:val="EndNoteBibliographyChar"/>
    <w:rsid w:val="004172A9"/>
    <w:pPr>
      <w:spacing w:after="160" w:line="240" w:lineRule="auto"/>
    </w:pPr>
    <w:rPr>
      <w:rFonts w:ascii="Calibri" w:eastAsiaTheme="minorHAnsi" w:hAnsi="Calibri" w:cs="Calibri"/>
      <w:noProof/>
      <w:szCs w:val="22"/>
    </w:rPr>
  </w:style>
  <w:style w:type="character" w:customStyle="1" w:styleId="EndNoteBibliographyChar">
    <w:name w:val="EndNote Bibliography Char"/>
    <w:basedOn w:val="DefaultParagraphFont"/>
    <w:link w:val="EndNoteBibliography"/>
    <w:rsid w:val="004172A9"/>
    <w:rPr>
      <w:rFonts w:ascii="Calibri" w:hAnsi="Calibri" w:cs="Calibri"/>
      <w:noProof/>
      <w:sz w:val="24"/>
      <w:lang w:val="en-US"/>
    </w:rPr>
  </w:style>
  <w:style w:type="paragraph" w:styleId="Header">
    <w:name w:val="header"/>
    <w:basedOn w:val="Normal"/>
    <w:link w:val="HeaderChar"/>
    <w:uiPriority w:val="99"/>
    <w:unhideWhenUsed/>
    <w:rsid w:val="004172A9"/>
    <w:pPr>
      <w:tabs>
        <w:tab w:val="center" w:pos="4513"/>
        <w:tab w:val="right" w:pos="9026"/>
      </w:tabs>
      <w:spacing w:line="240" w:lineRule="auto"/>
    </w:pPr>
  </w:style>
  <w:style w:type="character" w:customStyle="1" w:styleId="HeaderChar">
    <w:name w:val="Header Char"/>
    <w:basedOn w:val="DefaultParagraphFont"/>
    <w:link w:val="Header"/>
    <w:uiPriority w:val="99"/>
    <w:rsid w:val="004172A9"/>
    <w:rPr>
      <w:rFonts w:eastAsiaTheme="minorEastAsia"/>
      <w:sz w:val="24"/>
      <w:szCs w:val="24"/>
      <w:lang w:val="en-US"/>
    </w:rPr>
  </w:style>
  <w:style w:type="paragraph" w:styleId="Footer">
    <w:name w:val="footer"/>
    <w:basedOn w:val="Normal"/>
    <w:link w:val="FooterChar"/>
    <w:uiPriority w:val="99"/>
    <w:unhideWhenUsed/>
    <w:rsid w:val="004172A9"/>
    <w:pPr>
      <w:tabs>
        <w:tab w:val="center" w:pos="4513"/>
        <w:tab w:val="right" w:pos="9026"/>
      </w:tabs>
      <w:spacing w:line="240" w:lineRule="auto"/>
    </w:pPr>
  </w:style>
  <w:style w:type="character" w:customStyle="1" w:styleId="FooterChar">
    <w:name w:val="Footer Char"/>
    <w:basedOn w:val="DefaultParagraphFont"/>
    <w:link w:val="Footer"/>
    <w:uiPriority w:val="99"/>
    <w:rsid w:val="004172A9"/>
    <w:rPr>
      <w:rFonts w:eastAsiaTheme="minorEastAsia"/>
      <w:sz w:val="24"/>
      <w:szCs w:val="24"/>
      <w:lang w:val="en-US"/>
    </w:rPr>
  </w:style>
  <w:style w:type="paragraph" w:styleId="BalloonText">
    <w:name w:val="Balloon Text"/>
    <w:basedOn w:val="Normal"/>
    <w:link w:val="BalloonTextChar"/>
    <w:uiPriority w:val="99"/>
    <w:semiHidden/>
    <w:unhideWhenUsed/>
    <w:rsid w:val="008A298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298C"/>
    <w:rPr>
      <w:rFonts w:ascii="Times New Roman" w:eastAsiaTheme="minorEastAsia"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ven@amsterdamumc.nl"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2662</Words>
  <Characters>15176</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17803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 F.L.I.M. van der (Fleur)</dc:creator>
  <cp:keywords/>
  <dc:description/>
  <cp:lastModifiedBy>Revathi Thangaraj</cp:lastModifiedBy>
  <cp:revision>6</cp:revision>
  <dcterms:created xsi:type="dcterms:W3CDTF">2023-05-26T08:54:00Z</dcterms:created>
  <dcterms:modified xsi:type="dcterms:W3CDTF">2023-07-05T06:55:00Z</dcterms:modified>
</cp:coreProperties>
</file>