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D571F" w14:textId="05BA45A7" w:rsidR="00A25024" w:rsidRPr="00007C82" w:rsidRDefault="00635C55" w:rsidP="00A25024">
      <w:pPr>
        <w:spacing w:line="360" w:lineRule="auto"/>
        <w:rPr>
          <w:rFonts w:ascii="Arial" w:hAnsi="Arial" w:cs="Arial"/>
          <w:b/>
          <w:bCs/>
          <w:lang w:val="en-US"/>
        </w:rPr>
      </w:pPr>
      <w:bookmarkStart w:id="0" w:name="_GoBack"/>
      <w:r>
        <w:rPr>
          <w:rFonts w:ascii="Arial" w:hAnsi="Arial" w:cs="Arial"/>
          <w:b/>
          <w:bCs/>
          <w:lang w:val="en-US"/>
        </w:rPr>
        <w:t>Additional file</w:t>
      </w:r>
      <w:r w:rsidR="00A25024" w:rsidRPr="00CD467E">
        <w:rPr>
          <w:rFonts w:ascii="Arial" w:hAnsi="Arial" w:cs="Arial"/>
          <w:b/>
          <w:bCs/>
          <w:lang w:val="en-US"/>
        </w:rPr>
        <w:t xml:space="preserve"> Table </w:t>
      </w:r>
      <w:r>
        <w:rPr>
          <w:rFonts w:ascii="Arial" w:hAnsi="Arial" w:cs="Arial"/>
          <w:b/>
          <w:bCs/>
          <w:lang w:val="en-US"/>
        </w:rPr>
        <w:t>S</w:t>
      </w:r>
      <w:r w:rsidR="00A25024" w:rsidRPr="00CD467E">
        <w:rPr>
          <w:rFonts w:ascii="Arial" w:hAnsi="Arial" w:cs="Arial"/>
          <w:b/>
          <w:bCs/>
          <w:lang w:val="en-US"/>
        </w:rPr>
        <w:t>8.</w:t>
      </w:r>
      <w:r w:rsidR="00A25024" w:rsidRPr="00007C82">
        <w:rPr>
          <w:rFonts w:ascii="Arial" w:hAnsi="Arial" w:cs="Arial"/>
          <w:b/>
          <w:bCs/>
          <w:lang w:val="en-US"/>
        </w:rPr>
        <w:t xml:space="preserve"> Competing risk analysis</w:t>
      </w:r>
      <w:r w:rsidR="00A25024">
        <w:rPr>
          <w:rFonts w:ascii="Arial" w:hAnsi="Arial" w:cs="Arial"/>
          <w:b/>
          <w:bCs/>
          <w:lang w:val="en-US"/>
        </w:rPr>
        <w:t xml:space="preserve"> within AKI KDIGO 1-3 when outcome was a) AKI KDIGO 1-3 or b) death; and within AKI KDIGO 2-3 when outcome was c) AKI KDIGO 2-3 or d) death.</w:t>
      </w:r>
    </w:p>
    <w:p w14:paraId="68D407F7" w14:textId="77777777" w:rsidR="00A25024" w:rsidRPr="00007C82" w:rsidRDefault="00A25024" w:rsidP="00A25024">
      <w:pPr>
        <w:rPr>
          <w:rFonts w:ascii="Arial" w:hAnsi="Arial" w:cs="Arial"/>
          <w:lang w:val="en-US"/>
        </w:rPr>
      </w:pPr>
    </w:p>
    <w:p w14:paraId="2942886A" w14:textId="77777777" w:rsidR="00A25024" w:rsidRPr="00CF27B1" w:rsidRDefault="00A25024" w:rsidP="00A2502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CF27B1">
        <w:rPr>
          <w:rFonts w:ascii="Arial" w:hAnsi="Arial" w:cs="Arial"/>
          <w:lang w:val="en-US"/>
        </w:rPr>
        <w:t>AKI 1-3</w:t>
      </w:r>
    </w:p>
    <w:p w14:paraId="787823BF" w14:textId="77777777" w:rsidR="00A25024" w:rsidRPr="00007C82" w:rsidRDefault="00A25024" w:rsidP="00A25024">
      <w:pPr>
        <w:ind w:firstLine="720"/>
        <w:rPr>
          <w:rFonts w:ascii="Arial" w:hAnsi="Arial" w:cs="Arial"/>
          <w:lang w:val="en-US"/>
        </w:rPr>
      </w:pPr>
      <w:r w:rsidRPr="00007C82">
        <w:rPr>
          <w:rFonts w:ascii="Arial" w:hAnsi="Arial" w:cs="Arial"/>
          <w:lang w:val="en-US"/>
        </w:rPr>
        <w:t>Outcome: AKI 1-3</w:t>
      </w:r>
    </w:p>
    <w:tbl>
      <w:tblPr>
        <w:tblStyle w:val="TableGrid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559"/>
        <w:gridCol w:w="2552"/>
        <w:gridCol w:w="1134"/>
      </w:tblGrid>
      <w:tr w:rsidR="00A25024" w:rsidRPr="00007C82" w14:paraId="4E1A5E96" w14:textId="77777777" w:rsidTr="00686D8E">
        <w:trPr>
          <w:trHeight w:val="60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4003D0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327CA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13E3F7B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A30F6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92E02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ADE3B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>Multivariate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CR 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6405385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4E8A0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119F5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A25024" w:rsidRPr="00007C82" w14:paraId="32281555" w14:textId="77777777" w:rsidTr="00686D8E">
        <w:tc>
          <w:tcPr>
            <w:tcW w:w="2835" w:type="dxa"/>
            <w:tcBorders>
              <w:top w:val="single" w:sz="4" w:space="0" w:color="auto"/>
            </w:tcBorders>
          </w:tcPr>
          <w:p w14:paraId="64AB911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4EAB93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1.03 (1.01-1.06)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D1195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FC744E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1.02 (1.00</w:t>
            </w:r>
            <w:r w:rsidRPr="00007C82">
              <w:rPr>
                <w:rFonts w:ascii="Arial" w:hAnsi="Arial" w:cs="Arial"/>
                <w:sz w:val="20"/>
                <w:szCs w:val="20"/>
              </w:rPr>
              <w:t>–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AB214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0.06</w:t>
            </w:r>
          </w:p>
        </w:tc>
      </w:tr>
      <w:tr w:rsidR="00A25024" w:rsidRPr="00007C82" w14:paraId="3DFDD13E" w14:textId="77777777" w:rsidTr="00686D8E">
        <w:tc>
          <w:tcPr>
            <w:tcW w:w="2835" w:type="dxa"/>
          </w:tcPr>
          <w:p w14:paraId="46C7195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Lack of bystander CPR</w:t>
            </w:r>
          </w:p>
        </w:tc>
        <w:tc>
          <w:tcPr>
            <w:tcW w:w="2552" w:type="dxa"/>
          </w:tcPr>
          <w:p w14:paraId="5F2533E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2.75 (1.78-4.25)</w:t>
            </w:r>
          </w:p>
        </w:tc>
        <w:tc>
          <w:tcPr>
            <w:tcW w:w="1559" w:type="dxa"/>
          </w:tcPr>
          <w:p w14:paraId="31449EA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3086301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2.42 (1.49</w:t>
            </w:r>
            <w:r w:rsidRPr="00007C82">
              <w:rPr>
                <w:rFonts w:ascii="Arial" w:hAnsi="Arial" w:cs="Arial"/>
                <w:sz w:val="20"/>
                <w:szCs w:val="20"/>
              </w:rPr>
              <w:t>–3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.95)</w:t>
            </w:r>
          </w:p>
        </w:tc>
        <w:tc>
          <w:tcPr>
            <w:tcW w:w="1134" w:type="dxa"/>
          </w:tcPr>
          <w:p w14:paraId="26EF1B7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33562374" w14:textId="77777777" w:rsidTr="00686D8E">
        <w:tc>
          <w:tcPr>
            <w:tcW w:w="2835" w:type="dxa"/>
          </w:tcPr>
          <w:p w14:paraId="4D50FAA9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Initial rhythm, non-shockable</w:t>
            </w:r>
          </w:p>
        </w:tc>
        <w:tc>
          <w:tcPr>
            <w:tcW w:w="2552" w:type="dxa"/>
          </w:tcPr>
          <w:p w14:paraId="36ACF5A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2.85 (1.72-4.74)</w:t>
            </w:r>
          </w:p>
        </w:tc>
        <w:tc>
          <w:tcPr>
            <w:tcW w:w="1559" w:type="dxa"/>
          </w:tcPr>
          <w:p w14:paraId="2458830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72A74CF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2.76 (1.60</w:t>
            </w:r>
            <w:r w:rsidRPr="00007C82">
              <w:rPr>
                <w:rFonts w:ascii="Arial" w:hAnsi="Arial" w:cs="Arial"/>
                <w:sz w:val="20"/>
                <w:szCs w:val="20"/>
              </w:rPr>
              <w:t>–4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.78)</w:t>
            </w:r>
          </w:p>
        </w:tc>
        <w:tc>
          <w:tcPr>
            <w:tcW w:w="1134" w:type="dxa"/>
          </w:tcPr>
          <w:p w14:paraId="1740FDD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55D44D88" w14:textId="77777777" w:rsidTr="00686D8E">
        <w:tc>
          <w:tcPr>
            <w:tcW w:w="2835" w:type="dxa"/>
          </w:tcPr>
          <w:p w14:paraId="0A9ADB8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2552" w:type="dxa"/>
          </w:tcPr>
          <w:p w14:paraId="71E4A15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2.04 (1.31-3.17)</w:t>
            </w:r>
          </w:p>
        </w:tc>
        <w:tc>
          <w:tcPr>
            <w:tcW w:w="1559" w:type="dxa"/>
          </w:tcPr>
          <w:p w14:paraId="6B0E2B2B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 0.01</w:t>
            </w:r>
          </w:p>
        </w:tc>
        <w:tc>
          <w:tcPr>
            <w:tcW w:w="2552" w:type="dxa"/>
          </w:tcPr>
          <w:p w14:paraId="199B030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1.71 (1.03-2.83)</w:t>
            </w:r>
          </w:p>
        </w:tc>
        <w:tc>
          <w:tcPr>
            <w:tcW w:w="1134" w:type="dxa"/>
          </w:tcPr>
          <w:p w14:paraId="6AD0583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0.04</w:t>
            </w:r>
          </w:p>
        </w:tc>
      </w:tr>
      <w:tr w:rsidR="00A25024" w:rsidRPr="00007C82" w14:paraId="7BB12D01" w14:textId="77777777" w:rsidTr="00686D8E">
        <w:tc>
          <w:tcPr>
            <w:tcW w:w="2835" w:type="dxa"/>
          </w:tcPr>
          <w:p w14:paraId="4CAF2C4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2552" w:type="dxa"/>
          </w:tcPr>
          <w:p w14:paraId="7743744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1.03 (1.01-1.05)</w:t>
            </w:r>
          </w:p>
        </w:tc>
        <w:tc>
          <w:tcPr>
            <w:tcW w:w="1559" w:type="dxa"/>
          </w:tcPr>
          <w:p w14:paraId="71D03CE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5CBE4369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1.04 (1.02-1.07)</w:t>
            </w:r>
          </w:p>
        </w:tc>
        <w:tc>
          <w:tcPr>
            <w:tcW w:w="1134" w:type="dxa"/>
          </w:tcPr>
          <w:p w14:paraId="0A2D01F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068A3BDD" w14:textId="77777777" w:rsidTr="00686D8E">
        <w:tc>
          <w:tcPr>
            <w:tcW w:w="2835" w:type="dxa"/>
            <w:tcBorders>
              <w:bottom w:val="single" w:sz="4" w:space="0" w:color="auto"/>
            </w:tcBorders>
          </w:tcPr>
          <w:p w14:paraId="57187C1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MAP high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5E755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0.91 (0.59-1.40)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C99B9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0.67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6401F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0.79 (0.49</w:t>
            </w:r>
            <w:r w:rsidRPr="00007C82">
              <w:rPr>
                <w:rFonts w:ascii="Arial" w:hAnsi="Arial" w:cs="Arial"/>
                <w:sz w:val="20"/>
                <w:szCs w:val="20"/>
              </w:rPr>
              <w:t>–1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.28)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AD686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0.34</w:t>
            </w:r>
          </w:p>
        </w:tc>
      </w:tr>
    </w:tbl>
    <w:p w14:paraId="002752F9" w14:textId="77777777" w:rsidR="00A25024" w:rsidRPr="00007C82" w:rsidRDefault="00A25024" w:rsidP="00A25024">
      <w:pPr>
        <w:rPr>
          <w:rFonts w:ascii="Arial" w:hAnsi="Arial" w:cs="Arial"/>
        </w:rPr>
      </w:pPr>
    </w:p>
    <w:p w14:paraId="7FA6CB15" w14:textId="77777777" w:rsidR="00A25024" w:rsidRPr="00CF27B1" w:rsidRDefault="00A25024" w:rsidP="00A250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F27B1">
        <w:rPr>
          <w:rFonts w:ascii="Arial" w:hAnsi="Arial" w:cs="Arial"/>
        </w:rPr>
        <w:t>Outcome: death</w:t>
      </w:r>
    </w:p>
    <w:tbl>
      <w:tblPr>
        <w:tblStyle w:val="TableGrid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559"/>
        <w:gridCol w:w="2552"/>
        <w:gridCol w:w="1134"/>
      </w:tblGrid>
      <w:tr w:rsidR="00A25024" w:rsidRPr="00007C82" w14:paraId="23C91205" w14:textId="77777777" w:rsidTr="00686D8E">
        <w:trPr>
          <w:trHeight w:val="60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CC9E06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7B3071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1A22F8B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AD0AC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8457C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27559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 xml:space="preserve">Multivariate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CR 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330A560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3D0F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C38B6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A25024" w:rsidRPr="00007C82" w14:paraId="0F109E76" w14:textId="77777777" w:rsidTr="00686D8E">
        <w:tc>
          <w:tcPr>
            <w:tcW w:w="2835" w:type="dxa"/>
            <w:tcBorders>
              <w:top w:val="single" w:sz="4" w:space="0" w:color="auto"/>
            </w:tcBorders>
          </w:tcPr>
          <w:p w14:paraId="73C5047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849EB8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1.03 (1.00</w:t>
            </w:r>
            <w:r w:rsidRPr="00007C82">
              <w:rPr>
                <w:rFonts w:ascii="Arial" w:hAnsi="Arial" w:cs="Arial"/>
                <w:sz w:val="20"/>
                <w:szCs w:val="20"/>
              </w:rPr>
              <w:t>–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1.05)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DC814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457D989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1.02 (1.00</w:t>
            </w:r>
            <w:r w:rsidRPr="00007C82">
              <w:rPr>
                <w:rFonts w:ascii="Arial" w:hAnsi="Arial" w:cs="Arial"/>
                <w:sz w:val="20"/>
                <w:szCs w:val="20"/>
              </w:rPr>
              <w:t>–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41095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0.11</w:t>
            </w:r>
          </w:p>
        </w:tc>
      </w:tr>
      <w:tr w:rsidR="00A25024" w:rsidRPr="00007C82" w14:paraId="4B6E388A" w14:textId="77777777" w:rsidTr="00686D8E">
        <w:tc>
          <w:tcPr>
            <w:tcW w:w="2835" w:type="dxa"/>
          </w:tcPr>
          <w:p w14:paraId="0B9BC36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Lack of bystander CPR</w:t>
            </w:r>
          </w:p>
        </w:tc>
        <w:tc>
          <w:tcPr>
            <w:tcW w:w="2552" w:type="dxa"/>
          </w:tcPr>
          <w:p w14:paraId="71A3F22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1.22 (0.56-2.66)</w:t>
            </w:r>
          </w:p>
        </w:tc>
        <w:tc>
          <w:tcPr>
            <w:tcW w:w="1559" w:type="dxa"/>
          </w:tcPr>
          <w:p w14:paraId="398E852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0.62</w:t>
            </w:r>
          </w:p>
        </w:tc>
        <w:tc>
          <w:tcPr>
            <w:tcW w:w="2552" w:type="dxa"/>
          </w:tcPr>
          <w:p w14:paraId="2B98380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2.19 (1.38</w:t>
            </w:r>
            <w:r w:rsidRPr="00007C82">
              <w:rPr>
                <w:rFonts w:ascii="Arial" w:hAnsi="Arial" w:cs="Arial"/>
                <w:sz w:val="20"/>
                <w:szCs w:val="20"/>
              </w:rPr>
              <w:t>–3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.48)</w:t>
            </w:r>
          </w:p>
        </w:tc>
        <w:tc>
          <w:tcPr>
            <w:tcW w:w="1134" w:type="dxa"/>
          </w:tcPr>
          <w:p w14:paraId="09A9A01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0.85</w:t>
            </w:r>
          </w:p>
        </w:tc>
      </w:tr>
      <w:tr w:rsidR="00A25024" w:rsidRPr="00007C82" w14:paraId="04C81ECD" w14:textId="77777777" w:rsidTr="00686D8E">
        <w:tc>
          <w:tcPr>
            <w:tcW w:w="2835" w:type="dxa"/>
          </w:tcPr>
          <w:p w14:paraId="5E7BDED9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Initial rhythm, non-shockable</w:t>
            </w:r>
          </w:p>
        </w:tc>
        <w:tc>
          <w:tcPr>
            <w:tcW w:w="2552" w:type="dxa"/>
          </w:tcPr>
          <w:p w14:paraId="5121071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3.53 (1.83-6.80)</w:t>
            </w:r>
          </w:p>
        </w:tc>
        <w:tc>
          <w:tcPr>
            <w:tcW w:w="1559" w:type="dxa"/>
          </w:tcPr>
          <w:p w14:paraId="7B19080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0A55706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2.78 (1.65</w:t>
            </w:r>
            <w:r w:rsidRPr="00007C82">
              <w:rPr>
                <w:rFonts w:ascii="Arial" w:hAnsi="Arial" w:cs="Arial"/>
                <w:sz w:val="20"/>
                <w:szCs w:val="20"/>
              </w:rPr>
              <w:t>–4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.68)</w:t>
            </w:r>
          </w:p>
        </w:tc>
        <w:tc>
          <w:tcPr>
            <w:tcW w:w="1134" w:type="dxa"/>
          </w:tcPr>
          <w:p w14:paraId="0AC6B98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A25024" w:rsidRPr="00007C82" w14:paraId="66384680" w14:textId="77777777" w:rsidTr="00686D8E">
        <w:tc>
          <w:tcPr>
            <w:tcW w:w="2835" w:type="dxa"/>
          </w:tcPr>
          <w:p w14:paraId="0C525F2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2552" w:type="dxa"/>
          </w:tcPr>
          <w:p w14:paraId="4F18923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2.39 (1.24-4.60)</w:t>
            </w:r>
          </w:p>
        </w:tc>
        <w:tc>
          <w:tcPr>
            <w:tcW w:w="1559" w:type="dxa"/>
          </w:tcPr>
          <w:p w14:paraId="7CAD186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178ED109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1.72 (1.07-2.78)</w:t>
            </w:r>
          </w:p>
        </w:tc>
        <w:tc>
          <w:tcPr>
            <w:tcW w:w="1134" w:type="dxa"/>
          </w:tcPr>
          <w:p w14:paraId="5CF60C0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0.14</w:t>
            </w:r>
          </w:p>
        </w:tc>
      </w:tr>
      <w:tr w:rsidR="00A25024" w:rsidRPr="00007C82" w14:paraId="63A06C4F" w14:textId="77777777" w:rsidTr="00686D8E">
        <w:tc>
          <w:tcPr>
            <w:tcW w:w="2835" w:type="dxa"/>
          </w:tcPr>
          <w:p w14:paraId="17F5942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2552" w:type="dxa"/>
          </w:tcPr>
          <w:p w14:paraId="4341C5C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1.01 (0.97-1.04)</w:t>
            </w:r>
          </w:p>
        </w:tc>
        <w:tc>
          <w:tcPr>
            <w:tcW w:w="1559" w:type="dxa"/>
          </w:tcPr>
          <w:p w14:paraId="4D4E52A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0.68</w:t>
            </w:r>
          </w:p>
        </w:tc>
        <w:tc>
          <w:tcPr>
            <w:tcW w:w="2552" w:type="dxa"/>
          </w:tcPr>
          <w:p w14:paraId="50C6340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1.04 (1.02-1.06)</w:t>
            </w:r>
          </w:p>
        </w:tc>
        <w:tc>
          <w:tcPr>
            <w:tcW w:w="1134" w:type="dxa"/>
          </w:tcPr>
          <w:p w14:paraId="5EC5C19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0.42</w:t>
            </w:r>
          </w:p>
        </w:tc>
      </w:tr>
      <w:tr w:rsidR="00A25024" w:rsidRPr="00007C82" w14:paraId="294DDF33" w14:textId="77777777" w:rsidTr="00686D8E">
        <w:tc>
          <w:tcPr>
            <w:tcW w:w="2835" w:type="dxa"/>
            <w:tcBorders>
              <w:bottom w:val="single" w:sz="4" w:space="0" w:color="auto"/>
            </w:tcBorders>
          </w:tcPr>
          <w:p w14:paraId="1C68043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MAP high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7692F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1.73 (0.90-3.33)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EFDCA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0.10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4F1AA5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0.78 (0.50</w:t>
            </w:r>
            <w:r w:rsidRPr="00007C82">
              <w:rPr>
                <w:rFonts w:ascii="Arial" w:hAnsi="Arial" w:cs="Arial"/>
                <w:sz w:val="20"/>
                <w:szCs w:val="20"/>
              </w:rPr>
              <w:t>–1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21C9F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0.60</w:t>
            </w:r>
          </w:p>
        </w:tc>
      </w:tr>
    </w:tbl>
    <w:p w14:paraId="2B787288" w14:textId="77777777" w:rsidR="00A25024" w:rsidRPr="00007C82" w:rsidRDefault="00A25024" w:rsidP="00A25024">
      <w:pPr>
        <w:rPr>
          <w:rFonts w:ascii="Arial" w:hAnsi="Arial" w:cs="Arial"/>
        </w:rPr>
      </w:pPr>
    </w:p>
    <w:p w14:paraId="46CE9E6D" w14:textId="77777777" w:rsidR="00A25024" w:rsidRPr="00CF27B1" w:rsidRDefault="00A25024" w:rsidP="00A250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F27B1">
        <w:rPr>
          <w:rFonts w:ascii="Arial" w:hAnsi="Arial" w:cs="Arial"/>
        </w:rPr>
        <w:t>AKI 2-3</w:t>
      </w:r>
    </w:p>
    <w:p w14:paraId="7FA09F53" w14:textId="77777777" w:rsidR="00A25024" w:rsidRPr="00007C82" w:rsidRDefault="00A25024" w:rsidP="00A25024">
      <w:pPr>
        <w:ind w:firstLine="720"/>
        <w:rPr>
          <w:rFonts w:ascii="Arial" w:hAnsi="Arial" w:cs="Arial"/>
        </w:rPr>
      </w:pPr>
      <w:r w:rsidRPr="00007C82">
        <w:rPr>
          <w:rFonts w:ascii="Arial" w:hAnsi="Arial" w:cs="Arial"/>
        </w:rPr>
        <w:t>Outcome: AKI 2-3</w:t>
      </w:r>
    </w:p>
    <w:tbl>
      <w:tblPr>
        <w:tblStyle w:val="TableGrid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559"/>
        <w:gridCol w:w="2552"/>
        <w:gridCol w:w="1134"/>
      </w:tblGrid>
      <w:tr w:rsidR="00A25024" w:rsidRPr="00007C82" w14:paraId="2453CA96" w14:textId="77777777" w:rsidTr="00686D8E">
        <w:trPr>
          <w:trHeight w:val="60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00D2A4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1C2B6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67B9018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7D6BD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9F0D5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5CFB49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 xml:space="preserve">Multivariate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CR 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3C4F297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F5BD2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673B1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A25024" w:rsidRPr="00007C82" w14:paraId="70937F71" w14:textId="77777777" w:rsidTr="00686D8E">
        <w:tc>
          <w:tcPr>
            <w:tcW w:w="2835" w:type="dxa"/>
            <w:tcBorders>
              <w:top w:val="single" w:sz="4" w:space="0" w:color="auto"/>
            </w:tcBorders>
          </w:tcPr>
          <w:p w14:paraId="3D8FAA6B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B89A11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1.05 (1.01-1.09)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F6B1F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817630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1.05 (1.02-1.08)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3E998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5D934F5A" w14:textId="77777777" w:rsidTr="00686D8E">
        <w:tc>
          <w:tcPr>
            <w:tcW w:w="2835" w:type="dxa"/>
          </w:tcPr>
          <w:p w14:paraId="658CF7E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Lack of bystander CPR</w:t>
            </w:r>
          </w:p>
        </w:tc>
        <w:tc>
          <w:tcPr>
            <w:tcW w:w="2552" w:type="dxa"/>
          </w:tcPr>
          <w:p w14:paraId="6C0E46E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3.46 (1.84-6.49)</w:t>
            </w:r>
          </w:p>
        </w:tc>
        <w:tc>
          <w:tcPr>
            <w:tcW w:w="1559" w:type="dxa"/>
          </w:tcPr>
          <w:p w14:paraId="7AC2254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051C816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2.73 (1.44-5.19)</w:t>
            </w:r>
          </w:p>
        </w:tc>
        <w:tc>
          <w:tcPr>
            <w:tcW w:w="1134" w:type="dxa"/>
          </w:tcPr>
          <w:p w14:paraId="319C8B2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2CE26FFF" w14:textId="77777777" w:rsidTr="00686D8E">
        <w:tc>
          <w:tcPr>
            <w:tcW w:w="2835" w:type="dxa"/>
          </w:tcPr>
          <w:p w14:paraId="7758170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Initial rhythm, non-shockable</w:t>
            </w:r>
          </w:p>
        </w:tc>
        <w:tc>
          <w:tcPr>
            <w:tcW w:w="2552" w:type="dxa"/>
          </w:tcPr>
          <w:p w14:paraId="0978072B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5.27 (2.80-9.93)</w:t>
            </w:r>
          </w:p>
        </w:tc>
        <w:tc>
          <w:tcPr>
            <w:tcW w:w="1559" w:type="dxa"/>
          </w:tcPr>
          <w:p w14:paraId="5CB7A2C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0BEBD7C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5.37 (2.70-10.70)</w:t>
            </w:r>
          </w:p>
        </w:tc>
        <w:tc>
          <w:tcPr>
            <w:tcW w:w="1134" w:type="dxa"/>
          </w:tcPr>
          <w:p w14:paraId="71C1A4F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4A5CFC43" w14:textId="77777777" w:rsidTr="00686D8E">
        <w:tc>
          <w:tcPr>
            <w:tcW w:w="2835" w:type="dxa"/>
          </w:tcPr>
          <w:p w14:paraId="05EF626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2552" w:type="dxa"/>
          </w:tcPr>
          <w:p w14:paraId="4B9FD2C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1.29 (0.70-2.39)</w:t>
            </w:r>
          </w:p>
        </w:tc>
        <w:tc>
          <w:tcPr>
            <w:tcW w:w="1559" w:type="dxa"/>
          </w:tcPr>
          <w:p w14:paraId="4D66EF3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0.42</w:t>
            </w:r>
          </w:p>
        </w:tc>
        <w:tc>
          <w:tcPr>
            <w:tcW w:w="2552" w:type="dxa"/>
          </w:tcPr>
          <w:p w14:paraId="00F31A2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0.92 (0.48-1.75)</w:t>
            </w:r>
          </w:p>
        </w:tc>
        <w:tc>
          <w:tcPr>
            <w:tcW w:w="1134" w:type="dxa"/>
          </w:tcPr>
          <w:p w14:paraId="093ED42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0.79</w:t>
            </w:r>
          </w:p>
        </w:tc>
      </w:tr>
      <w:tr w:rsidR="00A25024" w:rsidRPr="00007C82" w14:paraId="4896395D" w14:textId="77777777" w:rsidTr="00686D8E">
        <w:tc>
          <w:tcPr>
            <w:tcW w:w="2835" w:type="dxa"/>
          </w:tcPr>
          <w:p w14:paraId="6C46687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2552" w:type="dxa"/>
          </w:tcPr>
          <w:p w14:paraId="6423C3A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1.05 (1.02-1.09)</w:t>
            </w:r>
          </w:p>
        </w:tc>
        <w:tc>
          <w:tcPr>
            <w:tcW w:w="1559" w:type="dxa"/>
          </w:tcPr>
          <w:p w14:paraId="4B16A12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 0.01</w:t>
            </w:r>
          </w:p>
        </w:tc>
        <w:tc>
          <w:tcPr>
            <w:tcW w:w="2552" w:type="dxa"/>
          </w:tcPr>
          <w:p w14:paraId="3E3074A9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1.07 (1.04-1.11)</w:t>
            </w:r>
          </w:p>
        </w:tc>
        <w:tc>
          <w:tcPr>
            <w:tcW w:w="1134" w:type="dxa"/>
          </w:tcPr>
          <w:p w14:paraId="63F8530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A25024" w:rsidRPr="00007C82" w14:paraId="71D8917B" w14:textId="77777777" w:rsidTr="00686D8E">
        <w:tc>
          <w:tcPr>
            <w:tcW w:w="2835" w:type="dxa"/>
            <w:tcBorders>
              <w:bottom w:val="single" w:sz="4" w:space="0" w:color="auto"/>
            </w:tcBorders>
          </w:tcPr>
          <w:p w14:paraId="46238E5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MAP high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1936A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0.73(0.39-1.36)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51F58A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0.33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2457F4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0.65 (0.34-1.25)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1BAD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0.20</w:t>
            </w:r>
          </w:p>
        </w:tc>
      </w:tr>
    </w:tbl>
    <w:p w14:paraId="1C521D50" w14:textId="77777777" w:rsidR="00A25024" w:rsidRPr="00007C82" w:rsidRDefault="00A25024" w:rsidP="00A25024">
      <w:pPr>
        <w:rPr>
          <w:rFonts w:ascii="Arial" w:hAnsi="Arial" w:cs="Arial"/>
        </w:rPr>
      </w:pPr>
    </w:p>
    <w:p w14:paraId="153B42AF" w14:textId="77777777" w:rsidR="00A25024" w:rsidRPr="00CF27B1" w:rsidRDefault="00A25024" w:rsidP="00A2502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F27B1">
        <w:rPr>
          <w:rFonts w:ascii="Arial" w:hAnsi="Arial" w:cs="Arial"/>
        </w:rPr>
        <w:t>Outcome: death</w:t>
      </w:r>
    </w:p>
    <w:tbl>
      <w:tblPr>
        <w:tblStyle w:val="TableGrid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559"/>
        <w:gridCol w:w="2552"/>
        <w:gridCol w:w="1134"/>
      </w:tblGrid>
      <w:tr w:rsidR="00A25024" w:rsidRPr="00007C82" w14:paraId="105A9019" w14:textId="77777777" w:rsidTr="00686D8E">
        <w:trPr>
          <w:trHeight w:val="60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D79E50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5412E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7C65640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BB716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F9746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1F4396F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 xml:space="preserve">Multivariate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CR </w:t>
            </w: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714C4E3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6237C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01A66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A25024" w:rsidRPr="00007C82" w14:paraId="6CF32EA4" w14:textId="77777777" w:rsidTr="00686D8E">
        <w:tc>
          <w:tcPr>
            <w:tcW w:w="2835" w:type="dxa"/>
            <w:tcBorders>
              <w:top w:val="single" w:sz="4" w:space="0" w:color="auto"/>
            </w:tcBorders>
          </w:tcPr>
          <w:p w14:paraId="7D56C32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489B89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1.02 (1.00-1.05)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27B3147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0.11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B1E420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1.02 (0.99-1.04)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D7696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0.17</w:t>
            </w:r>
          </w:p>
        </w:tc>
      </w:tr>
      <w:tr w:rsidR="00A25024" w:rsidRPr="00007C82" w14:paraId="504800ED" w14:textId="77777777" w:rsidTr="00686D8E">
        <w:tc>
          <w:tcPr>
            <w:tcW w:w="2835" w:type="dxa"/>
          </w:tcPr>
          <w:p w14:paraId="4851397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Lack of bystander CPR</w:t>
            </w:r>
          </w:p>
        </w:tc>
        <w:tc>
          <w:tcPr>
            <w:tcW w:w="2552" w:type="dxa"/>
          </w:tcPr>
          <w:p w14:paraId="6F15AB9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1.34 (0.77-2.34)</w:t>
            </w:r>
          </w:p>
        </w:tc>
        <w:tc>
          <w:tcPr>
            <w:tcW w:w="1559" w:type="dxa"/>
          </w:tcPr>
          <w:p w14:paraId="2D64D69D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0.30</w:t>
            </w:r>
          </w:p>
        </w:tc>
        <w:tc>
          <w:tcPr>
            <w:tcW w:w="2552" w:type="dxa"/>
          </w:tcPr>
          <w:p w14:paraId="108A0A3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1.21 (0.65-2.24)</w:t>
            </w:r>
          </w:p>
        </w:tc>
        <w:tc>
          <w:tcPr>
            <w:tcW w:w="1134" w:type="dxa"/>
          </w:tcPr>
          <w:p w14:paraId="1AB5ECBE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0.55</w:t>
            </w:r>
          </w:p>
        </w:tc>
      </w:tr>
      <w:tr w:rsidR="00A25024" w:rsidRPr="00007C82" w14:paraId="79F9BF4C" w14:textId="77777777" w:rsidTr="00686D8E">
        <w:tc>
          <w:tcPr>
            <w:tcW w:w="2835" w:type="dxa"/>
          </w:tcPr>
          <w:p w14:paraId="75585E0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Initial rhythm, non-shockable</w:t>
            </w:r>
          </w:p>
        </w:tc>
        <w:tc>
          <w:tcPr>
            <w:tcW w:w="2552" w:type="dxa"/>
          </w:tcPr>
          <w:p w14:paraId="5A1B71BB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2.43 (1.41-4.21)</w:t>
            </w:r>
          </w:p>
        </w:tc>
        <w:tc>
          <w:tcPr>
            <w:tcW w:w="1559" w:type="dxa"/>
          </w:tcPr>
          <w:p w14:paraId="69E6E84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2552" w:type="dxa"/>
          </w:tcPr>
          <w:p w14:paraId="5A69C15C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2.38 (1.17-4.85)</w:t>
            </w:r>
          </w:p>
        </w:tc>
        <w:tc>
          <w:tcPr>
            <w:tcW w:w="1134" w:type="dxa"/>
          </w:tcPr>
          <w:p w14:paraId="262BD0E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A25024" w:rsidRPr="00007C82" w14:paraId="79E0BC66" w14:textId="77777777" w:rsidTr="00686D8E">
        <w:tc>
          <w:tcPr>
            <w:tcW w:w="2835" w:type="dxa"/>
          </w:tcPr>
          <w:p w14:paraId="7D2CCC3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2552" w:type="dxa"/>
          </w:tcPr>
          <w:p w14:paraId="3AA2E200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2.27 (1.33-3.86)</w:t>
            </w:r>
          </w:p>
        </w:tc>
        <w:tc>
          <w:tcPr>
            <w:tcW w:w="1559" w:type="dxa"/>
          </w:tcPr>
          <w:p w14:paraId="15C4DE43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 0.01</w:t>
            </w:r>
          </w:p>
        </w:tc>
        <w:tc>
          <w:tcPr>
            <w:tcW w:w="2552" w:type="dxa"/>
          </w:tcPr>
          <w:p w14:paraId="3C8F7606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1.84 (1.02-3.30)</w:t>
            </w:r>
          </w:p>
        </w:tc>
        <w:tc>
          <w:tcPr>
            <w:tcW w:w="1134" w:type="dxa"/>
          </w:tcPr>
          <w:p w14:paraId="66AF9B2B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0.04</w:t>
            </w:r>
          </w:p>
        </w:tc>
      </w:tr>
      <w:tr w:rsidR="00A25024" w:rsidRPr="00007C82" w14:paraId="29E8DB1C" w14:textId="77777777" w:rsidTr="00686D8E">
        <w:tc>
          <w:tcPr>
            <w:tcW w:w="2835" w:type="dxa"/>
          </w:tcPr>
          <w:p w14:paraId="3DA897F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2552" w:type="dxa"/>
          </w:tcPr>
          <w:p w14:paraId="07DA5212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1.02 (0.99-1.04)</w:t>
            </w:r>
          </w:p>
        </w:tc>
        <w:tc>
          <w:tcPr>
            <w:tcW w:w="1559" w:type="dxa"/>
          </w:tcPr>
          <w:p w14:paraId="5D8B3BA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0.30</w:t>
            </w:r>
          </w:p>
        </w:tc>
        <w:tc>
          <w:tcPr>
            <w:tcW w:w="2552" w:type="dxa"/>
          </w:tcPr>
          <w:p w14:paraId="417B6714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1.02 (0.99-1.05)</w:t>
            </w:r>
          </w:p>
        </w:tc>
        <w:tc>
          <w:tcPr>
            <w:tcW w:w="1134" w:type="dxa"/>
          </w:tcPr>
          <w:p w14:paraId="362E511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0.23</w:t>
            </w:r>
          </w:p>
        </w:tc>
      </w:tr>
      <w:tr w:rsidR="00A25024" w:rsidRPr="00007C82" w14:paraId="2CD7F452" w14:textId="77777777" w:rsidTr="00686D8E">
        <w:tc>
          <w:tcPr>
            <w:tcW w:w="2835" w:type="dxa"/>
            <w:tcBorders>
              <w:bottom w:val="single" w:sz="4" w:space="0" w:color="auto"/>
            </w:tcBorders>
          </w:tcPr>
          <w:p w14:paraId="652A8428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MAP high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B1CDB3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1.31 (0.79-2.18)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125095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0.29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AA0CD1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</w:rPr>
              <w:t>0.95 (0.51-1.75)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BA799B" w14:textId="77777777" w:rsidR="00A25024" w:rsidRPr="00007C82" w:rsidRDefault="00A2502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7C82">
              <w:rPr>
                <w:rFonts w:ascii="Arial" w:hAnsi="Arial" w:cs="Arial"/>
                <w:sz w:val="20"/>
                <w:szCs w:val="20"/>
                <w:lang w:val="en-GB"/>
              </w:rPr>
              <w:t>0.86</w:t>
            </w:r>
          </w:p>
        </w:tc>
      </w:tr>
      <w:bookmarkEnd w:id="0"/>
    </w:tbl>
    <w:p w14:paraId="24C0D1C0" w14:textId="77777777" w:rsidR="00C775F5" w:rsidRDefault="00C775F5"/>
    <w:sectPr w:rsidR="00C775F5" w:rsidSect="00635C5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5441B"/>
    <w:multiLevelType w:val="hybridMultilevel"/>
    <w:tmpl w:val="130AB8D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24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35C55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25024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CCDD"/>
  <w15:chartTrackingRefBased/>
  <w15:docId w15:val="{80663A3B-8C89-324F-8843-EF43AA5D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02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502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2023-10-16T15:57:00Z</dcterms:created>
  <dcterms:modified xsi:type="dcterms:W3CDTF">2023-11-14T14:21:00Z</dcterms:modified>
</cp:coreProperties>
</file>