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7AA1" w14:textId="2302C53D" w:rsidR="00085859" w:rsidRDefault="006D5616" w:rsidP="00125FD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ESM Table 1. </w:t>
      </w:r>
      <w:r w:rsidRPr="006D5616">
        <w:rPr>
          <w:rFonts w:ascii="Arial" w:hAnsi="Arial" w:cs="Arial"/>
          <w:b/>
          <w:bCs/>
        </w:rPr>
        <w:t>Background research projects for the present study</w:t>
      </w:r>
    </w:p>
    <w:p w14:paraId="3400A25D" w14:textId="77777777" w:rsidR="006D5616" w:rsidRDefault="006D5616" w:rsidP="00125FDA">
      <w:pPr>
        <w:jc w:val="both"/>
        <w:rPr>
          <w:rFonts w:ascii="Arial" w:hAnsi="Arial" w:cs="Arial"/>
          <w:b/>
          <w:bCs/>
        </w:rPr>
      </w:pPr>
    </w:p>
    <w:p w14:paraId="1447BFE0" w14:textId="52C7DA81" w:rsidR="006D5616" w:rsidRDefault="006D5616" w:rsidP="00125FD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Study one: </w:t>
      </w:r>
      <w:r w:rsidRPr="006D5616">
        <w:rPr>
          <w:rFonts w:ascii="Arial" w:hAnsi="Arial" w:cs="Arial"/>
        </w:rPr>
        <w:t>Capillary Refill Time Response to a Rapid Fluid Challenge in Septic Shock Patients</w:t>
      </w:r>
      <w:r>
        <w:rPr>
          <w:rFonts w:ascii="Arial" w:hAnsi="Arial" w:cs="Arial"/>
        </w:rPr>
        <w:t xml:space="preserve"> (</w:t>
      </w:r>
      <w:r w:rsidRPr="001D421A">
        <w:rPr>
          <w:rFonts w:ascii="Arial" w:hAnsi="Arial" w:cs="Arial"/>
        </w:rPr>
        <w:t>NCT 04693923</w:t>
      </w:r>
      <w:r>
        <w:rPr>
          <w:rFonts w:ascii="Arial" w:hAnsi="Arial" w:cs="Arial"/>
        </w:rPr>
        <w:t xml:space="preserve">, ANID grant FONDECYT </w:t>
      </w:r>
      <w:r w:rsidRPr="001D421A">
        <w:rPr>
          <w:rFonts w:ascii="Arial" w:hAnsi="Arial" w:cs="Arial"/>
        </w:rPr>
        <w:t>1200246</w:t>
      </w:r>
      <w:r>
        <w:rPr>
          <w:rFonts w:ascii="Arial" w:hAnsi="Arial" w:cs="Arial"/>
        </w:rPr>
        <w:t>): Six patients included.</w:t>
      </w:r>
    </w:p>
    <w:p w14:paraId="00374BE3" w14:textId="77777777" w:rsidR="006D5616" w:rsidRDefault="006D5616" w:rsidP="00125FDA">
      <w:pPr>
        <w:jc w:val="both"/>
        <w:rPr>
          <w:rFonts w:ascii="Arial" w:hAnsi="Arial" w:cs="Arial"/>
        </w:rPr>
      </w:pPr>
    </w:p>
    <w:p w14:paraId="5E895CCC" w14:textId="1AF73408" w:rsidR="006D5616" w:rsidRDefault="006D5616" w:rsidP="00125FDA">
      <w:pPr>
        <w:jc w:val="both"/>
        <w:rPr>
          <w:rFonts w:ascii="Arial" w:hAnsi="Arial" w:cs="Arial"/>
        </w:rPr>
      </w:pPr>
      <w:r w:rsidRPr="006D5616">
        <w:rPr>
          <w:rFonts w:ascii="Arial" w:hAnsi="Arial" w:cs="Arial"/>
          <w:b/>
          <w:bCs/>
        </w:rPr>
        <w:t>Study two:</w:t>
      </w:r>
      <w:r>
        <w:rPr>
          <w:rFonts w:ascii="Arial" w:hAnsi="Arial" w:cs="Arial"/>
          <w:b/>
          <w:bCs/>
        </w:rPr>
        <w:t xml:space="preserve"> </w:t>
      </w:r>
      <w:r w:rsidRPr="006D5616">
        <w:rPr>
          <w:rFonts w:ascii="Arial" w:hAnsi="Arial" w:cs="Arial"/>
        </w:rPr>
        <w:t>Effect of Vasopressin on Kidney and Cardiac Function in Septic Shock</w:t>
      </w:r>
    </w:p>
    <w:p w14:paraId="79129FE8" w14:textId="75ED20F0" w:rsidR="006D5616" w:rsidRDefault="006D5616" w:rsidP="00125F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1D421A">
        <w:rPr>
          <w:rFonts w:ascii="Arial" w:hAnsi="Arial" w:cs="Arial"/>
        </w:rPr>
        <w:t>NCT 06125184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ANID grant FONDECYT</w:t>
      </w:r>
      <w:r w:rsidRPr="001D421A">
        <w:rPr>
          <w:rFonts w:ascii="Arial" w:hAnsi="Arial" w:cs="Arial"/>
        </w:rPr>
        <w:t>11201220</w:t>
      </w:r>
      <w:r>
        <w:rPr>
          <w:rFonts w:ascii="Arial" w:hAnsi="Arial" w:cs="Arial"/>
        </w:rPr>
        <w:t>): Thirteen patients included.</w:t>
      </w:r>
    </w:p>
    <w:p w14:paraId="479A31DE" w14:textId="77777777" w:rsidR="006D5616" w:rsidRDefault="006D5616" w:rsidP="00125FDA">
      <w:pPr>
        <w:jc w:val="both"/>
        <w:rPr>
          <w:rFonts w:ascii="Arial" w:hAnsi="Arial" w:cs="Arial"/>
        </w:rPr>
      </w:pPr>
    </w:p>
    <w:p w14:paraId="734C6CA7" w14:textId="0422F881" w:rsidR="006D5616" w:rsidRPr="006D5616" w:rsidRDefault="006D5616" w:rsidP="00125FDA">
      <w:pPr>
        <w:jc w:val="both"/>
        <w:rPr>
          <w:rFonts w:ascii="Arial" w:hAnsi="Arial" w:cs="Arial"/>
          <w:b/>
          <w:bCs/>
        </w:rPr>
      </w:pPr>
      <w:r w:rsidRPr="00125FDA">
        <w:rPr>
          <w:rFonts w:ascii="Arial" w:hAnsi="Arial" w:cs="Arial"/>
          <w:b/>
          <w:bCs/>
        </w:rPr>
        <w:t>Study three:</w:t>
      </w:r>
      <w:r w:rsidRPr="00125FDA">
        <w:rPr>
          <w:rFonts w:ascii="Arial" w:hAnsi="Arial" w:cs="Arial"/>
        </w:rPr>
        <w:t xml:space="preserve"> Prospective observational study on the impact of different hemodynamic interventions </w:t>
      </w:r>
      <w:r w:rsidR="00125FDA" w:rsidRPr="00125FDA">
        <w:rPr>
          <w:rFonts w:ascii="Arial" w:hAnsi="Arial" w:cs="Arial"/>
        </w:rPr>
        <w:t>on CRT</w:t>
      </w:r>
      <w:r w:rsidR="00125FDA">
        <w:rPr>
          <w:rFonts w:ascii="Arial" w:hAnsi="Arial" w:cs="Arial"/>
        </w:rPr>
        <w:t xml:space="preserve"> i</w:t>
      </w:r>
      <w:r w:rsidRPr="00125FDA">
        <w:rPr>
          <w:rFonts w:ascii="Arial" w:hAnsi="Arial" w:cs="Arial"/>
        </w:rPr>
        <w:t>n critically ill patient</w:t>
      </w:r>
      <w:r w:rsidR="00125FDA">
        <w:rPr>
          <w:rFonts w:ascii="Arial" w:hAnsi="Arial" w:cs="Arial"/>
        </w:rPr>
        <w:t>s: 15 patients included.</w:t>
      </w:r>
    </w:p>
    <w:sectPr w:rsidR="006D5616" w:rsidRPr="006D56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98"/>
    <w:rsid w:val="00056798"/>
    <w:rsid w:val="00085859"/>
    <w:rsid w:val="00125FDA"/>
    <w:rsid w:val="006D5616"/>
    <w:rsid w:val="00C4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5AA468"/>
  <w15:chartTrackingRefBased/>
  <w15:docId w15:val="{2FADE1F6-C788-534F-A47B-034AC962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56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6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6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6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6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67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67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67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67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67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67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679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679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6798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679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6798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679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6798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0567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679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0567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679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0567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6798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0567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67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6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6798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0567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Wilson Hernandez Poblete</dc:creator>
  <cp:keywords/>
  <dc:description/>
  <cp:lastModifiedBy>Glenn Wilson Hernandez Poblete</cp:lastModifiedBy>
  <cp:revision>2</cp:revision>
  <dcterms:created xsi:type="dcterms:W3CDTF">2024-02-29T17:59:00Z</dcterms:created>
  <dcterms:modified xsi:type="dcterms:W3CDTF">2024-02-29T18:10:00Z</dcterms:modified>
</cp:coreProperties>
</file>