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5C944" w14:textId="69490636" w:rsidR="006C7433" w:rsidRPr="00967EC4" w:rsidRDefault="00B57AF8">
      <w:pPr>
        <w:rPr>
          <w:b/>
          <w:bCs/>
          <w:sz w:val="22"/>
          <w:szCs w:val="22"/>
          <w:lang w:val="en-US"/>
        </w:rPr>
      </w:pPr>
      <w:r w:rsidRPr="00967EC4">
        <w:rPr>
          <w:b/>
          <w:bCs/>
          <w:sz w:val="22"/>
          <w:szCs w:val="22"/>
          <w:lang w:val="en-US"/>
        </w:rPr>
        <w:t xml:space="preserve">Additional file </w:t>
      </w:r>
      <w:r w:rsidR="008B3298" w:rsidRPr="00967EC4">
        <w:rPr>
          <w:b/>
          <w:bCs/>
          <w:sz w:val="22"/>
          <w:szCs w:val="22"/>
          <w:lang w:val="en-US"/>
        </w:rPr>
        <w:t>4</w:t>
      </w:r>
      <w:r w:rsidRPr="00967EC4">
        <w:rPr>
          <w:b/>
          <w:bCs/>
          <w:sz w:val="22"/>
          <w:szCs w:val="22"/>
          <w:lang w:val="en-US"/>
        </w:rPr>
        <w:t>. Spontaneous breathing trial failure criteria</w:t>
      </w:r>
    </w:p>
    <w:p w14:paraId="205B7BCC" w14:textId="77777777" w:rsidR="00B57AF8" w:rsidRPr="00967EC4" w:rsidRDefault="00B57AF8" w:rsidP="00B57AF8">
      <w:pPr>
        <w:rPr>
          <w:rFonts w:eastAsia="Times New Roman" w:cstheme="minorHAnsi"/>
          <w:b/>
          <w:bCs/>
          <w:color w:val="000000"/>
          <w:sz w:val="22"/>
          <w:szCs w:val="22"/>
          <w:u w:color="000000"/>
          <w:bdr w:val="nil"/>
          <w:lang w:val="en-US"/>
        </w:rPr>
      </w:pPr>
    </w:p>
    <w:p w14:paraId="018D77AA" w14:textId="77777777" w:rsidR="00B57AF8" w:rsidRPr="00967EC4" w:rsidRDefault="00B57AF8" w:rsidP="00B57AF8">
      <w:pPr>
        <w:rPr>
          <w:rFonts w:eastAsia="Times New Roman" w:cstheme="minorHAnsi"/>
          <w:b/>
          <w:bCs/>
          <w:color w:val="000000"/>
          <w:sz w:val="22"/>
          <w:szCs w:val="22"/>
          <w:u w:color="000000"/>
          <w:bdr w:val="nil"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57AF8" w:rsidRPr="00967EC4" w14:paraId="26745CF6" w14:textId="77777777" w:rsidTr="00B57AF8">
        <w:tc>
          <w:tcPr>
            <w:tcW w:w="9062" w:type="dxa"/>
          </w:tcPr>
          <w:p w14:paraId="64E07AA1" w14:textId="57B7D114" w:rsidR="00B57AF8" w:rsidRPr="00967EC4" w:rsidRDefault="00B57AF8" w:rsidP="00B57AF8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• Variation of </w:t>
            </w:r>
            <w:r w:rsidR="0043249B"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± </w:t>
            </w: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20% of heart rate from pre-SBT value </w:t>
            </w:r>
          </w:p>
          <w:p w14:paraId="12CD503A" w14:textId="1D8FB54C" w:rsidR="00B57AF8" w:rsidRPr="00967EC4" w:rsidRDefault="00B57AF8" w:rsidP="00B57AF8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• Variation of </w:t>
            </w:r>
            <w:r w:rsidR="0043249B"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± </w:t>
            </w: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20% of systolic arterial pressure from pre-SBT value </w:t>
            </w:r>
          </w:p>
          <w:p w14:paraId="698B7D76" w14:textId="6A274F21" w:rsidR="00B57AF8" w:rsidRPr="00967EC4" w:rsidRDefault="00B57AF8" w:rsidP="00B57AF8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• Respiratory rate</w:t>
            </w:r>
            <w:r w:rsidR="00BE172D"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&gt;</w:t>
            </w:r>
            <w:r w:rsidR="00BE172D"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35/min </w:t>
            </w:r>
          </w:p>
          <w:p w14:paraId="27590125" w14:textId="63A462E6" w:rsidR="00B57AF8" w:rsidRPr="00967EC4" w:rsidRDefault="00B57AF8" w:rsidP="00B57AF8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• SpO</w:t>
            </w: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vertAlign w:val="subscript"/>
                <w:lang w:val="en-US"/>
              </w:rPr>
              <w:t>2</w:t>
            </w:r>
            <w:r w:rsidR="00BE172D"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&lt;</w:t>
            </w:r>
            <w:r w:rsidR="00BE172D"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</w:t>
            </w: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88% </w:t>
            </w:r>
          </w:p>
          <w:p w14:paraId="1C8DA3C9" w14:textId="0E4AE011" w:rsidR="00B57AF8" w:rsidRPr="00967EC4" w:rsidRDefault="00B57AF8" w:rsidP="00B57AF8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• Sweating, agitation, conscience alteration </w:t>
            </w:r>
          </w:p>
          <w:p w14:paraId="00D12A78" w14:textId="52B52108" w:rsidR="00B57AF8" w:rsidRPr="00967EC4" w:rsidRDefault="00B57AF8" w:rsidP="00B57AF8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• Signs of respiratory distress: increased accessory muscle activity, facial signs of distress, dyspnea</w:t>
            </w:r>
          </w:p>
          <w:p w14:paraId="76BF5D8A" w14:textId="7CBA168F" w:rsidR="00B57AF8" w:rsidRPr="00967EC4" w:rsidRDefault="00B57AF8" w:rsidP="00B57AF8">
            <w:pPr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</w:pP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>• Arterial pH &lt; 7.35 and PaCO</w:t>
            </w: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vertAlign w:val="subscript"/>
                <w:lang w:val="en-US"/>
              </w:rPr>
              <w:t>2</w:t>
            </w:r>
            <w:r w:rsidRPr="00967EC4">
              <w:rPr>
                <w:rFonts w:eastAsia="Times New Roman" w:cstheme="minorHAnsi"/>
                <w:color w:val="000000"/>
                <w:sz w:val="22"/>
                <w:szCs w:val="22"/>
                <w:u w:color="000000"/>
                <w:bdr w:val="nil"/>
                <w:lang w:val="en-US"/>
              </w:rPr>
              <w:t xml:space="preserve"> &gt; 45 mmHg</w:t>
            </w:r>
          </w:p>
        </w:tc>
      </w:tr>
    </w:tbl>
    <w:p w14:paraId="7A3D6513" w14:textId="48D0ACF1" w:rsidR="00B57AF8" w:rsidRPr="00B57AF8" w:rsidRDefault="00B57AF8" w:rsidP="00B57AF8">
      <w:pPr>
        <w:jc w:val="both"/>
        <w:rPr>
          <w:lang w:val="en-US"/>
        </w:rPr>
      </w:pPr>
      <w:r w:rsidRPr="00967EC4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>PaCO</w:t>
      </w:r>
      <w:r w:rsidRPr="00967EC4">
        <w:rPr>
          <w:rFonts w:eastAsia="Times New Roman" w:cstheme="minorHAnsi"/>
          <w:color w:val="000000"/>
          <w:sz w:val="22"/>
          <w:szCs w:val="22"/>
          <w:u w:color="000000"/>
          <w:bdr w:val="nil"/>
          <w:vertAlign w:val="subscript"/>
          <w:lang w:val="en-US"/>
        </w:rPr>
        <w:t>2</w:t>
      </w:r>
      <w:r w:rsidRPr="00967EC4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 xml:space="preserve"> denotes partial pressure of carbon dioxide in arterial blood; SBT, spontaneous breathing trial; and SpO</w:t>
      </w:r>
      <w:r w:rsidRPr="00967EC4">
        <w:rPr>
          <w:rFonts w:eastAsia="Times New Roman" w:cstheme="minorHAnsi"/>
          <w:color w:val="000000"/>
          <w:sz w:val="22"/>
          <w:szCs w:val="22"/>
          <w:u w:color="000000"/>
          <w:bdr w:val="nil"/>
          <w:vertAlign w:val="subscript"/>
          <w:lang w:val="en-US"/>
        </w:rPr>
        <w:t>2</w:t>
      </w:r>
      <w:r w:rsidRPr="00967EC4">
        <w:rPr>
          <w:rFonts w:eastAsia="Times New Roman" w:cstheme="minorHAnsi"/>
          <w:color w:val="000000"/>
          <w:sz w:val="22"/>
          <w:szCs w:val="22"/>
          <w:u w:color="000000"/>
          <w:bdr w:val="nil"/>
          <w:lang w:val="en-US"/>
        </w:rPr>
        <w:t>, peripheral oxygen saturation.</w:t>
      </w:r>
      <w:bookmarkStart w:id="0" w:name="_GoBack"/>
      <w:bookmarkEnd w:id="0"/>
    </w:p>
    <w:sectPr w:rsidR="00B57AF8" w:rsidRPr="00B57AF8" w:rsidSect="00967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EA"/>
    <w:multiLevelType w:val="multilevel"/>
    <w:tmpl w:val="41F0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F8"/>
    <w:rsid w:val="003E413B"/>
    <w:rsid w:val="0043249B"/>
    <w:rsid w:val="006C7433"/>
    <w:rsid w:val="00777AD8"/>
    <w:rsid w:val="008B3298"/>
    <w:rsid w:val="00967EC4"/>
    <w:rsid w:val="00B57AF8"/>
    <w:rsid w:val="00B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1EF9E"/>
  <w15:chartTrackingRefBased/>
  <w15:docId w15:val="{AE92A99C-8207-4DF5-8E7C-5C802DBE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AF8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7AF8"/>
    <w:pPr>
      <w:spacing w:after="0" w:line="240" w:lineRule="auto"/>
    </w:pPr>
    <w:rPr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57A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Revision">
    <w:name w:val="Revision"/>
    <w:hidden/>
    <w:uiPriority w:val="99"/>
    <w:semiHidden/>
    <w:rsid w:val="00BE172D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E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EC4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Sowmiya Subramani</cp:lastModifiedBy>
  <cp:revision>6</cp:revision>
  <dcterms:created xsi:type="dcterms:W3CDTF">2023-10-14T16:05:00Z</dcterms:created>
  <dcterms:modified xsi:type="dcterms:W3CDTF">2024-04-12T09:44:00Z</dcterms:modified>
</cp:coreProperties>
</file>