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B0BE5" w14:textId="77777777" w:rsidR="00776A99" w:rsidRPr="00776A99" w:rsidRDefault="00776A99" w:rsidP="00776A99">
      <w:pPr>
        <w:pStyle w:val="Sansinterligne"/>
        <w:rPr>
          <w:rFonts w:ascii="Times New Roman" w:hAnsi="Times New Roman" w:cs="Times New Roman"/>
          <w:b/>
          <w:bCs/>
          <w:lang w:val="en-US"/>
        </w:rPr>
      </w:pPr>
      <w:bookmarkStart w:id="0" w:name="_Hlk148369335"/>
      <w:bookmarkStart w:id="1" w:name="_Hlk148369508"/>
      <w:r w:rsidRPr="00776A99">
        <w:rPr>
          <w:rFonts w:ascii="Times New Roman" w:hAnsi="Times New Roman" w:cs="Times New Roman"/>
          <w:b/>
          <w:bCs/>
          <w:lang w:val="en-US"/>
        </w:rPr>
        <w:t xml:space="preserve">Personalized Neuron-Specific Enolase level based on EEG pattern for prediction of poor outcome after cardiac arrest </w:t>
      </w:r>
      <w:bookmarkEnd w:id="1"/>
    </w:p>
    <w:p w14:paraId="2511F0EF" w14:textId="77777777" w:rsidR="002B2EAD" w:rsidRPr="00B53F98" w:rsidRDefault="002B2EAD" w:rsidP="002B2EAD">
      <w:pPr>
        <w:pStyle w:val="Sansinterligne"/>
        <w:jc w:val="both"/>
        <w:rPr>
          <w:rFonts w:ascii="Times New Roman" w:hAnsi="Times New Roman" w:cs="Times New Roman"/>
          <w:b/>
          <w:bCs/>
          <w:sz w:val="22"/>
          <w:szCs w:val="22"/>
          <w:lang w:val="en-US"/>
        </w:rPr>
      </w:pPr>
    </w:p>
    <w:bookmarkEnd w:id="0"/>
    <w:p w14:paraId="72A06E55" w14:textId="77777777" w:rsidR="001305CE" w:rsidRPr="00B53F98" w:rsidRDefault="001305CE" w:rsidP="005D5432">
      <w:pPr>
        <w:rPr>
          <w:rFonts w:ascii="Times New Roman" w:hAnsi="Times New Roman" w:cs="Times New Roman"/>
          <w:lang w:val="en-US"/>
        </w:rPr>
      </w:pPr>
    </w:p>
    <w:p w14:paraId="474B0DE5" w14:textId="1F886DD4" w:rsidR="001305CE" w:rsidRPr="00B53F98" w:rsidRDefault="001305CE" w:rsidP="005D5432">
      <w:pPr>
        <w:rPr>
          <w:rFonts w:ascii="Times New Roman" w:hAnsi="Times New Roman" w:cs="Times New Roman"/>
          <w:b/>
          <w:bCs/>
          <w:u w:val="single"/>
          <w:lang w:val="en-US"/>
        </w:rPr>
      </w:pPr>
      <w:r w:rsidRPr="00B53F98">
        <w:rPr>
          <w:rFonts w:ascii="Times New Roman" w:hAnsi="Times New Roman" w:cs="Times New Roman"/>
          <w:b/>
          <w:bCs/>
          <w:u w:val="single"/>
          <w:lang w:val="en-US"/>
        </w:rPr>
        <w:t xml:space="preserve">Supplementary materials </w:t>
      </w:r>
    </w:p>
    <w:p w14:paraId="1171F492" w14:textId="77777777" w:rsidR="001305CE" w:rsidRPr="00B53F98" w:rsidRDefault="001305CE" w:rsidP="005D5432">
      <w:pPr>
        <w:rPr>
          <w:rFonts w:ascii="Times New Roman" w:hAnsi="Times New Roman" w:cs="Times New Roman"/>
          <w:lang w:val="en-US"/>
        </w:rPr>
      </w:pPr>
    </w:p>
    <w:p w14:paraId="24B11231" w14:textId="0E7A1A6F" w:rsidR="005D5432" w:rsidRPr="00B53F98" w:rsidRDefault="003D779C" w:rsidP="005D5432">
      <w:pPr>
        <w:rPr>
          <w:rFonts w:ascii="Times New Roman" w:hAnsi="Times New Roman" w:cs="Times New Roman"/>
          <w:lang w:val="en-US"/>
        </w:rPr>
      </w:pPr>
      <w:r w:rsidRPr="00B53F98">
        <w:rPr>
          <w:rFonts w:ascii="Times New Roman" w:hAnsi="Times New Roman" w:cs="Times New Roman"/>
          <w:lang w:val="en-US"/>
        </w:rPr>
        <w:t>ESM</w:t>
      </w:r>
      <w:r w:rsidR="005D5432" w:rsidRPr="00B53F98">
        <w:rPr>
          <w:rFonts w:ascii="Times New Roman" w:hAnsi="Times New Roman" w:cs="Times New Roman"/>
          <w:lang w:val="en-US"/>
        </w:rPr>
        <w:t>1.</w:t>
      </w:r>
      <w:r w:rsidR="005D5432" w:rsidRPr="00B53F98">
        <w:rPr>
          <w:rFonts w:ascii="Times New Roman" w:hAnsi="Times New Roman" w:cs="Times New Roman"/>
          <w:lang w:val="en-US"/>
        </w:rPr>
        <w:tab/>
        <w:t>Management protocol after CA</w:t>
      </w:r>
    </w:p>
    <w:p w14:paraId="38139820" w14:textId="367BCBB5" w:rsidR="005D5432" w:rsidRPr="00B53F98" w:rsidRDefault="003D779C" w:rsidP="005D5432">
      <w:pPr>
        <w:rPr>
          <w:rFonts w:ascii="Times New Roman" w:hAnsi="Times New Roman" w:cs="Times New Roman"/>
          <w:lang w:val="en-US"/>
        </w:rPr>
      </w:pPr>
      <w:r w:rsidRPr="00B53F98">
        <w:rPr>
          <w:rFonts w:ascii="Times New Roman" w:hAnsi="Times New Roman" w:cs="Times New Roman"/>
          <w:lang w:val="en-US"/>
        </w:rPr>
        <w:t>ESM</w:t>
      </w:r>
      <w:r w:rsidR="005D5432" w:rsidRPr="00B53F98">
        <w:rPr>
          <w:rFonts w:ascii="Times New Roman" w:hAnsi="Times New Roman" w:cs="Times New Roman"/>
          <w:lang w:val="en-US"/>
        </w:rPr>
        <w:t>2.</w:t>
      </w:r>
      <w:r w:rsidR="005D5432" w:rsidRPr="00B53F98">
        <w:rPr>
          <w:rFonts w:ascii="Times New Roman" w:hAnsi="Times New Roman" w:cs="Times New Roman"/>
          <w:lang w:val="en-US"/>
        </w:rPr>
        <w:tab/>
        <w:t xml:space="preserve">Neurological prognostication algorithm and criteria for WLST </w:t>
      </w:r>
    </w:p>
    <w:p w14:paraId="62BFD18C" w14:textId="6A2DC8CE" w:rsidR="005D5432" w:rsidRPr="00B53F98" w:rsidRDefault="005D5432" w:rsidP="005D5432">
      <w:pPr>
        <w:rPr>
          <w:rFonts w:ascii="Times New Roman" w:hAnsi="Times New Roman" w:cs="Times New Roman"/>
          <w:lang w:val="en-US"/>
        </w:rPr>
      </w:pPr>
      <w:r w:rsidRPr="00B53F98">
        <w:rPr>
          <w:rFonts w:ascii="Times New Roman" w:hAnsi="Times New Roman" w:cs="Times New Roman"/>
          <w:lang w:val="en-US"/>
        </w:rPr>
        <w:t>-</w:t>
      </w:r>
      <w:r w:rsidRPr="00B53F98">
        <w:rPr>
          <w:rFonts w:ascii="Times New Roman" w:hAnsi="Times New Roman" w:cs="Times New Roman"/>
          <w:lang w:val="en-US"/>
        </w:rPr>
        <w:tab/>
        <w:t>Decision algorithm for post-resuscitation patients (Figure 1</w:t>
      </w:r>
      <w:r w:rsidR="0051325F" w:rsidRPr="00B53F98">
        <w:rPr>
          <w:rFonts w:ascii="Times New Roman" w:hAnsi="Times New Roman" w:cs="Times New Roman"/>
          <w:lang w:val="en-US"/>
        </w:rPr>
        <w:t xml:space="preserve"> suppl</w:t>
      </w:r>
      <w:r w:rsidR="00FF6D16" w:rsidRPr="00B53F98">
        <w:rPr>
          <w:rFonts w:ascii="Times New Roman" w:hAnsi="Times New Roman" w:cs="Times New Roman"/>
          <w:lang w:val="en-US"/>
        </w:rPr>
        <w:t>ementary</w:t>
      </w:r>
      <w:r w:rsidR="0051325F" w:rsidRPr="00B53F98">
        <w:rPr>
          <w:rFonts w:ascii="Times New Roman" w:hAnsi="Times New Roman" w:cs="Times New Roman"/>
          <w:lang w:val="en-US"/>
        </w:rPr>
        <w:t xml:space="preserve"> material</w:t>
      </w:r>
      <w:r w:rsidRPr="00B53F98">
        <w:rPr>
          <w:rFonts w:ascii="Times New Roman" w:hAnsi="Times New Roman" w:cs="Times New Roman"/>
          <w:lang w:val="en-US"/>
        </w:rPr>
        <w:t xml:space="preserve">). </w:t>
      </w:r>
    </w:p>
    <w:p w14:paraId="44211C8E" w14:textId="27A6CDEA" w:rsidR="00EE0461" w:rsidRPr="00B53F98" w:rsidRDefault="003D779C" w:rsidP="005D5432">
      <w:pPr>
        <w:rPr>
          <w:rFonts w:ascii="Times New Roman" w:hAnsi="Times New Roman" w:cs="Times New Roman"/>
          <w:lang w:val="en-US"/>
        </w:rPr>
      </w:pPr>
      <w:r w:rsidRPr="00B53F98">
        <w:rPr>
          <w:rFonts w:ascii="Times New Roman" w:hAnsi="Times New Roman" w:cs="Times New Roman"/>
          <w:lang w:val="en-US"/>
        </w:rPr>
        <w:t>ESM</w:t>
      </w:r>
      <w:r w:rsidR="005D5432" w:rsidRPr="00B53F98">
        <w:rPr>
          <w:rFonts w:ascii="Times New Roman" w:hAnsi="Times New Roman" w:cs="Times New Roman"/>
          <w:lang w:val="en-US"/>
        </w:rPr>
        <w:t>3.</w:t>
      </w:r>
      <w:r w:rsidR="005D5432" w:rsidRPr="00B53F98">
        <w:rPr>
          <w:rFonts w:ascii="Times New Roman" w:hAnsi="Times New Roman" w:cs="Times New Roman"/>
          <w:lang w:val="en-US"/>
        </w:rPr>
        <w:tab/>
        <w:t>Detailed description of the 5 categories of the Cerebral Performance Categories (CPC) Scale</w:t>
      </w:r>
    </w:p>
    <w:p w14:paraId="45364B45" w14:textId="38CC4DA0" w:rsidR="0031612B" w:rsidRPr="00B53F98" w:rsidRDefault="0031612B" w:rsidP="005D5432">
      <w:pPr>
        <w:rPr>
          <w:rFonts w:ascii="Times New Roman" w:hAnsi="Times New Roman" w:cs="Times New Roman"/>
          <w:color w:val="FF0000"/>
          <w:lang w:val="en-US"/>
        </w:rPr>
      </w:pPr>
      <w:r w:rsidRPr="001035F9">
        <w:rPr>
          <w:rFonts w:ascii="Times New Roman" w:hAnsi="Times New Roman" w:cs="Times New Roman"/>
          <w:lang w:val="en-US"/>
        </w:rPr>
        <w:t>ESM4. Flowchart (figure 2 supplementary material)</w:t>
      </w:r>
    </w:p>
    <w:p w14:paraId="7959B31B" w14:textId="440A9057" w:rsidR="007B5EA9" w:rsidRPr="00B53F98" w:rsidRDefault="007B5EA9" w:rsidP="005D5432">
      <w:pPr>
        <w:rPr>
          <w:rFonts w:ascii="Times New Roman" w:hAnsi="Times New Roman" w:cs="Times New Roman"/>
          <w:lang w:val="en-US"/>
        </w:rPr>
      </w:pPr>
      <w:r w:rsidRPr="00B53F98">
        <w:rPr>
          <w:rFonts w:ascii="Times New Roman" w:hAnsi="Times New Roman" w:cs="Times New Roman"/>
          <w:lang w:val="en-US"/>
        </w:rPr>
        <w:t>ESM</w:t>
      </w:r>
      <w:r w:rsidR="0031612B" w:rsidRPr="00B53F98">
        <w:rPr>
          <w:rFonts w:ascii="Times New Roman" w:hAnsi="Times New Roman" w:cs="Times New Roman"/>
          <w:lang w:val="en-US"/>
        </w:rPr>
        <w:t>5</w:t>
      </w:r>
      <w:r w:rsidRPr="00B53F98">
        <w:rPr>
          <w:rFonts w:ascii="Times New Roman" w:hAnsi="Times New Roman" w:cs="Times New Roman"/>
          <w:lang w:val="en-US"/>
        </w:rPr>
        <w:t xml:space="preserve">. Comparison of included and non-included populations </w:t>
      </w:r>
      <w:r w:rsidR="0051325F" w:rsidRPr="00B53F98">
        <w:rPr>
          <w:rFonts w:ascii="Times New Roman" w:hAnsi="Times New Roman" w:cs="Times New Roman"/>
          <w:lang w:val="en-US"/>
        </w:rPr>
        <w:t>(table 1 suppl</w:t>
      </w:r>
      <w:r w:rsidR="00FF6D16" w:rsidRPr="00B53F98">
        <w:rPr>
          <w:rFonts w:ascii="Times New Roman" w:hAnsi="Times New Roman" w:cs="Times New Roman"/>
          <w:lang w:val="en-US"/>
        </w:rPr>
        <w:t>ementary</w:t>
      </w:r>
      <w:r w:rsidR="0051325F" w:rsidRPr="00B53F98">
        <w:rPr>
          <w:rFonts w:ascii="Times New Roman" w:hAnsi="Times New Roman" w:cs="Times New Roman"/>
          <w:lang w:val="en-US"/>
        </w:rPr>
        <w:t xml:space="preserve"> material)</w:t>
      </w:r>
    </w:p>
    <w:p w14:paraId="386082A8" w14:textId="3411C678" w:rsidR="00CD35E0" w:rsidRPr="00B53F98" w:rsidRDefault="00CD35E0" w:rsidP="005D5432">
      <w:pPr>
        <w:rPr>
          <w:rFonts w:ascii="Times New Roman" w:hAnsi="Times New Roman" w:cs="Times New Roman"/>
          <w:color w:val="FF0000"/>
          <w:lang w:val="en-US"/>
        </w:rPr>
      </w:pPr>
      <w:r w:rsidRPr="00B53F98">
        <w:rPr>
          <w:rFonts w:ascii="Times New Roman" w:hAnsi="Times New Roman" w:cs="Times New Roman"/>
          <w:color w:val="FF0000"/>
          <w:lang w:val="en-US"/>
        </w:rPr>
        <w:t>ESM</w:t>
      </w:r>
      <w:r w:rsidR="0031612B" w:rsidRPr="00B53F98">
        <w:rPr>
          <w:rFonts w:ascii="Times New Roman" w:hAnsi="Times New Roman" w:cs="Times New Roman"/>
          <w:color w:val="FF0000"/>
          <w:lang w:val="en-US"/>
        </w:rPr>
        <w:t>6</w:t>
      </w:r>
      <w:r w:rsidR="007B5EA9" w:rsidRPr="00B53F98">
        <w:rPr>
          <w:rFonts w:ascii="Times New Roman" w:hAnsi="Times New Roman" w:cs="Times New Roman"/>
          <w:color w:val="FF0000"/>
          <w:lang w:val="en-US"/>
        </w:rPr>
        <w:t>.</w:t>
      </w:r>
      <w:r w:rsidRPr="00B53F98">
        <w:rPr>
          <w:rFonts w:ascii="Times New Roman" w:hAnsi="Times New Roman" w:cs="Times New Roman"/>
          <w:color w:val="FF0000"/>
          <w:lang w:val="en-US"/>
        </w:rPr>
        <w:t xml:space="preserve"> NSE level according to EEG background</w:t>
      </w:r>
      <w:r w:rsidR="0051325F" w:rsidRPr="00B53F98">
        <w:rPr>
          <w:rFonts w:ascii="Times New Roman" w:hAnsi="Times New Roman" w:cs="Times New Roman"/>
          <w:color w:val="FF0000"/>
          <w:lang w:val="en-US"/>
        </w:rPr>
        <w:t xml:space="preserve"> (figure </w:t>
      </w:r>
      <w:r w:rsidR="0031612B" w:rsidRPr="00B53F98">
        <w:rPr>
          <w:rFonts w:ascii="Times New Roman" w:hAnsi="Times New Roman" w:cs="Times New Roman"/>
          <w:color w:val="FF0000"/>
          <w:lang w:val="en-US"/>
        </w:rPr>
        <w:t>3</w:t>
      </w:r>
      <w:r w:rsidR="0051325F" w:rsidRPr="00B53F98">
        <w:rPr>
          <w:rFonts w:ascii="Times New Roman" w:hAnsi="Times New Roman" w:cs="Times New Roman"/>
          <w:color w:val="FF0000"/>
          <w:lang w:val="en-US"/>
        </w:rPr>
        <w:t xml:space="preserve"> suppl</w:t>
      </w:r>
      <w:r w:rsidR="00FF6D16" w:rsidRPr="00B53F98">
        <w:rPr>
          <w:rFonts w:ascii="Times New Roman" w:hAnsi="Times New Roman" w:cs="Times New Roman"/>
          <w:color w:val="FF0000"/>
          <w:lang w:val="en-US"/>
        </w:rPr>
        <w:t>ementary</w:t>
      </w:r>
      <w:r w:rsidR="0051325F" w:rsidRPr="00B53F98">
        <w:rPr>
          <w:rFonts w:ascii="Times New Roman" w:hAnsi="Times New Roman" w:cs="Times New Roman"/>
          <w:color w:val="FF0000"/>
          <w:lang w:val="en-US"/>
        </w:rPr>
        <w:t xml:space="preserve"> material)</w:t>
      </w:r>
    </w:p>
    <w:p w14:paraId="02450185" w14:textId="45B9F039" w:rsidR="005D5432" w:rsidRPr="00B53F98" w:rsidRDefault="005D5432" w:rsidP="005D5432">
      <w:pPr>
        <w:rPr>
          <w:rFonts w:ascii="Times New Roman" w:hAnsi="Times New Roman" w:cs="Times New Roman"/>
          <w:lang w:val="en-US"/>
        </w:rPr>
      </w:pPr>
    </w:p>
    <w:p w14:paraId="353441CA" w14:textId="77777777" w:rsidR="00B53F98" w:rsidRPr="001035F9" w:rsidRDefault="00B53F98">
      <w:pPr>
        <w:rPr>
          <w:rFonts w:ascii="Times New Roman" w:hAnsi="Times New Roman" w:cs="Times New Roman"/>
          <w:b/>
          <w:kern w:val="0"/>
          <w:lang w:val="en-US"/>
          <w14:ligatures w14:val="none"/>
        </w:rPr>
      </w:pPr>
      <w:r w:rsidRPr="001035F9">
        <w:rPr>
          <w:rFonts w:ascii="Times New Roman" w:hAnsi="Times New Roman" w:cs="Times New Roman"/>
          <w:b/>
          <w:lang w:val="en-US"/>
        </w:rPr>
        <w:br w:type="page"/>
      </w:r>
    </w:p>
    <w:p w14:paraId="605C4E76" w14:textId="09419D17" w:rsidR="005D5432" w:rsidRPr="00B53F98" w:rsidRDefault="005D5432" w:rsidP="005D5432">
      <w:pPr>
        <w:pStyle w:val="Paragraphedeliste"/>
        <w:numPr>
          <w:ilvl w:val="0"/>
          <w:numId w:val="1"/>
        </w:numPr>
        <w:spacing w:line="480" w:lineRule="auto"/>
        <w:rPr>
          <w:rFonts w:ascii="Times New Roman" w:hAnsi="Times New Roman" w:cs="Times New Roman"/>
          <w:b/>
        </w:rPr>
      </w:pPr>
      <w:r w:rsidRPr="00B53F98">
        <w:rPr>
          <w:rFonts w:ascii="Times New Roman" w:hAnsi="Times New Roman" w:cs="Times New Roman"/>
          <w:b/>
        </w:rPr>
        <w:lastRenderedPageBreak/>
        <w:t xml:space="preserve">Management </w:t>
      </w:r>
      <w:proofErr w:type="spellStart"/>
      <w:r w:rsidRPr="00B53F98">
        <w:rPr>
          <w:rFonts w:ascii="Times New Roman" w:hAnsi="Times New Roman" w:cs="Times New Roman"/>
          <w:b/>
        </w:rPr>
        <w:t>protocol</w:t>
      </w:r>
      <w:proofErr w:type="spellEnd"/>
      <w:r w:rsidRPr="00B53F98">
        <w:rPr>
          <w:rFonts w:ascii="Times New Roman" w:hAnsi="Times New Roman" w:cs="Times New Roman"/>
          <w:b/>
        </w:rPr>
        <w:t xml:space="preserve"> </w:t>
      </w:r>
      <w:proofErr w:type="spellStart"/>
      <w:r w:rsidRPr="00B53F98">
        <w:rPr>
          <w:rFonts w:ascii="Times New Roman" w:hAnsi="Times New Roman" w:cs="Times New Roman"/>
          <w:b/>
        </w:rPr>
        <w:t>after</w:t>
      </w:r>
      <w:proofErr w:type="spellEnd"/>
      <w:r w:rsidRPr="00B53F98">
        <w:rPr>
          <w:rFonts w:ascii="Times New Roman" w:hAnsi="Times New Roman" w:cs="Times New Roman"/>
          <w:b/>
        </w:rPr>
        <w:t xml:space="preserve"> CA</w:t>
      </w:r>
    </w:p>
    <w:p w14:paraId="503AF316" w14:textId="34B0B8C5" w:rsidR="005D5432" w:rsidRPr="00B53F98" w:rsidRDefault="005D5432" w:rsidP="005D5432">
      <w:pPr>
        <w:widowControl w:val="0"/>
        <w:autoSpaceDE w:val="0"/>
        <w:autoSpaceDN w:val="0"/>
        <w:adjustRightInd w:val="0"/>
        <w:spacing w:line="480" w:lineRule="auto"/>
        <w:jc w:val="both"/>
        <w:rPr>
          <w:rFonts w:ascii="Times New Roman" w:hAnsi="Times New Roman" w:cs="Times New Roman"/>
          <w:lang w:val="en-US"/>
        </w:rPr>
      </w:pPr>
      <w:r w:rsidRPr="00B53F98">
        <w:rPr>
          <w:rFonts w:ascii="Times New Roman" w:hAnsi="Times New Roman" w:cs="Times New Roman"/>
          <w:lang w:val="en-US"/>
        </w:rPr>
        <w:t xml:space="preserve">Immediately after OHCA and when no obviously other etiology than cardiac origin was retained, all patients had coronary angiography followed by percutaneous coronary intervention if needed. When coronary angiography was inconclusive, brain and angio-thoracic CT scan were performed to identify a reversible cause of </w:t>
      </w:r>
      <w:r w:rsidR="00E12D1D" w:rsidRPr="00B53F98">
        <w:rPr>
          <w:rFonts w:ascii="Times New Roman" w:hAnsi="Times New Roman" w:cs="Times New Roman"/>
          <w:lang w:val="en-US"/>
        </w:rPr>
        <w:t>CA</w:t>
      </w:r>
      <w:r w:rsidRPr="00B53F98">
        <w:rPr>
          <w:rFonts w:ascii="Times New Roman" w:hAnsi="Times New Roman" w:cs="Times New Roman"/>
          <w:lang w:val="en-US"/>
        </w:rPr>
        <w:t xml:space="preserve">. TTM was initiated immediately at ICU admission using external cooling by forced cold air during the first 24 hours to obtain a target temperature between 32 and 34°C as recommended and subsequently rewarmed to 36°C at a rate of 0.3°C/h. </w:t>
      </w:r>
      <w:r w:rsidRPr="00B53F98">
        <w:rPr>
          <w:rFonts w:ascii="Times New Roman" w:eastAsia="MS PGothic" w:hAnsi="Times New Roman" w:cs="Times New Roman"/>
          <w:bCs/>
          <w:kern w:val="24"/>
          <w:lang w:val="en-US"/>
        </w:rPr>
        <w:t xml:space="preserve">Renal replacement therapy </w:t>
      </w:r>
      <w:r w:rsidRPr="00B53F98">
        <w:rPr>
          <w:rFonts w:ascii="Times New Roman" w:hAnsi="Times New Roman" w:cs="Times New Roman"/>
          <w:lang w:val="en-US"/>
        </w:rPr>
        <w:t>was initiated in case of severe metabolic acidosis and/or in case of life-threatening hyperkalemia, defined as a blood potassium level higher than 6 mmol.L</w:t>
      </w:r>
      <w:r w:rsidRPr="00B53F98">
        <w:rPr>
          <w:rFonts w:ascii="Times New Roman" w:hAnsi="Times New Roman" w:cs="Times New Roman"/>
          <w:vertAlign w:val="superscript"/>
          <w:lang w:val="en-US"/>
        </w:rPr>
        <w:t>-1</w:t>
      </w:r>
      <w:r w:rsidRPr="00B53F98">
        <w:rPr>
          <w:rFonts w:ascii="Times New Roman" w:hAnsi="Times New Roman" w:cs="Times New Roman"/>
          <w:lang w:val="en-US"/>
        </w:rPr>
        <w:t>. A mean arterial blood pressure (MAP) between 65 and 75 mmHg was targeted during the ICU stay.</w:t>
      </w:r>
      <w:r w:rsidRPr="00B53F98">
        <w:rPr>
          <w:rFonts w:ascii="Times New Roman" w:eastAsia="MS PGothic" w:hAnsi="Times New Roman" w:cs="Times New Roman"/>
          <w:bCs/>
          <w:kern w:val="24"/>
          <w:lang w:val="en-US"/>
        </w:rPr>
        <w:t xml:space="preserve"> </w:t>
      </w:r>
      <w:r w:rsidRPr="00B53F98">
        <w:rPr>
          <w:rFonts w:ascii="Times New Roman" w:hAnsi="Times New Roman" w:cs="Times New Roman"/>
          <w:lang w:val="en-US"/>
        </w:rPr>
        <w:t xml:space="preserve">Post-resuscitation shock was defined as a MAP&lt;60 mmHg or a systolic blood pressure&lt;90 mmHg sustained for more than six hours after ROSC, despite adequate fluid loading, and requiring norepinephrine or epinephrine infusion. </w:t>
      </w:r>
      <w:r w:rsidR="00E12D1D" w:rsidRPr="00B53F98">
        <w:rPr>
          <w:rFonts w:ascii="Times New Roman" w:eastAsia="MS PGothic" w:hAnsi="Times New Roman" w:cs="Times New Roman"/>
          <w:bCs/>
          <w:kern w:val="24"/>
          <w:lang w:val="en-US"/>
        </w:rPr>
        <w:t xml:space="preserve">Convulsive </w:t>
      </w:r>
      <w:r w:rsidRPr="00B53F98">
        <w:rPr>
          <w:rFonts w:ascii="Times New Roman" w:hAnsi="Times New Roman" w:cs="Times New Roman"/>
          <w:lang w:val="en-US"/>
        </w:rPr>
        <w:t xml:space="preserve">and non-convulsive seizures were treated with antiepileptic drugs (phenytoin, </w:t>
      </w:r>
      <w:proofErr w:type="spellStart"/>
      <w:r w:rsidRPr="00B53F98">
        <w:rPr>
          <w:rFonts w:ascii="Times New Roman" w:hAnsi="Times New Roman" w:cs="Times New Roman"/>
          <w:lang w:val="en-US"/>
        </w:rPr>
        <w:t>phosphenytoine</w:t>
      </w:r>
      <w:proofErr w:type="spellEnd"/>
      <w:r w:rsidRPr="00B53F98">
        <w:rPr>
          <w:rFonts w:ascii="Times New Roman" w:hAnsi="Times New Roman" w:cs="Times New Roman"/>
          <w:lang w:val="en-US"/>
        </w:rPr>
        <w:t>, levetiracetam, valproate or phenobarbital). During the first 48 hours of ICU stay, treatments were adapted to maintain homeostasis with glucose control, normocapnia,</w:t>
      </w:r>
      <w:r w:rsidRPr="00B53F98" w:rsidDel="00EF5647">
        <w:rPr>
          <w:rFonts w:ascii="Times New Roman" w:hAnsi="Times New Roman" w:cs="Times New Roman"/>
          <w:lang w:val="en-US"/>
        </w:rPr>
        <w:t xml:space="preserve"> </w:t>
      </w:r>
      <w:r w:rsidRPr="00B53F98">
        <w:rPr>
          <w:rFonts w:ascii="Times New Roman" w:hAnsi="Times New Roman" w:cs="Times New Roman"/>
          <w:lang w:val="en-US"/>
        </w:rPr>
        <w:t>inspired fraction of O</w:t>
      </w:r>
      <w:r w:rsidRPr="00B53F98">
        <w:rPr>
          <w:rFonts w:ascii="Times New Roman" w:hAnsi="Times New Roman" w:cs="Times New Roman"/>
          <w:vertAlign w:val="subscript"/>
          <w:lang w:val="en-US"/>
        </w:rPr>
        <w:t>2</w:t>
      </w:r>
      <w:r w:rsidRPr="00B53F98">
        <w:rPr>
          <w:rFonts w:ascii="Times New Roman" w:hAnsi="Times New Roman" w:cs="Times New Roman"/>
          <w:lang w:val="en-US"/>
        </w:rPr>
        <w:t xml:space="preserve"> titrated for arterial saturation of 94-98%, mean arterial pressure target to 65-70mmHg, and hemoglobin level over 7 g.dL</w:t>
      </w:r>
      <w:r w:rsidRPr="00B53F98">
        <w:rPr>
          <w:rFonts w:ascii="Times New Roman" w:hAnsi="Times New Roman" w:cs="Times New Roman"/>
          <w:vertAlign w:val="superscript"/>
          <w:lang w:val="en-US"/>
        </w:rPr>
        <w:t>-1</w:t>
      </w:r>
      <w:r w:rsidRPr="00B53F98">
        <w:rPr>
          <w:rFonts w:ascii="Times New Roman" w:hAnsi="Times New Roman" w:cs="Times New Roman"/>
          <w:lang w:val="en-US"/>
        </w:rPr>
        <w:t>.</w:t>
      </w:r>
    </w:p>
    <w:p w14:paraId="008C7441" w14:textId="77777777" w:rsidR="005D5432" w:rsidRDefault="005D5432" w:rsidP="005D5432">
      <w:pPr>
        <w:spacing w:line="480" w:lineRule="auto"/>
        <w:jc w:val="both"/>
        <w:rPr>
          <w:rFonts w:ascii="Times New Roman" w:hAnsi="Times New Roman" w:cs="Times New Roman"/>
          <w:lang w:val="en-US"/>
        </w:rPr>
      </w:pPr>
      <w:r w:rsidRPr="00B53F98">
        <w:rPr>
          <w:rFonts w:ascii="Times New Roman" w:hAnsi="Times New Roman" w:cs="Times New Roman"/>
          <w:lang w:val="en-US"/>
        </w:rPr>
        <w:t>Concerning sedation regimen, before 2014 we used midazolam and fentanyl with dose titrated to RASS -5 (no response to voice or physical stimulation). For midazolam the infusion starts at 4 mg.h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and the rate is increased by 1mg.h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if RASS -4 or by 2mg.h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if RASS is -3 or more after a bolus of 2 mg. Fentanyl is started at 0,7 </w:t>
      </w:r>
      <w:r w:rsidRPr="00B53F98">
        <w:rPr>
          <w:rFonts w:ascii="Times New Roman" w:hAnsi="Times New Roman" w:cs="Times New Roman"/>
        </w:rPr>
        <w:t>μ</w:t>
      </w:r>
      <w:r w:rsidRPr="00B53F98">
        <w:rPr>
          <w:rFonts w:ascii="Times New Roman" w:hAnsi="Times New Roman" w:cs="Times New Roman"/>
          <w:lang w:val="en-US"/>
        </w:rPr>
        <w:t>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and the titration is made with steps of 25 </w:t>
      </w:r>
      <w:r w:rsidRPr="00B53F98">
        <w:rPr>
          <w:rFonts w:ascii="Times New Roman" w:hAnsi="Times New Roman" w:cs="Times New Roman"/>
        </w:rPr>
        <w:t>μ</w:t>
      </w:r>
      <w:r w:rsidRPr="00B53F98">
        <w:rPr>
          <w:rFonts w:ascii="Times New Roman" w:hAnsi="Times New Roman" w:cs="Times New Roman"/>
          <w:lang w:val="en-US"/>
        </w:rPr>
        <w:t>g.h</w:t>
      </w:r>
      <w:r w:rsidRPr="00B53F98">
        <w:rPr>
          <w:rFonts w:ascii="Times New Roman" w:hAnsi="Times New Roman" w:cs="Times New Roman"/>
          <w:vertAlign w:val="superscript"/>
          <w:lang w:val="en-US"/>
        </w:rPr>
        <w:t>-1</w:t>
      </w:r>
      <w:r w:rsidRPr="00B53F98">
        <w:rPr>
          <w:rFonts w:ascii="Times New Roman" w:hAnsi="Times New Roman" w:cs="Times New Roman"/>
          <w:lang w:val="en-US"/>
        </w:rPr>
        <w:t>. When the goal is reached we systematically use vecuronium or atracurium to neuromuscular blocking according to train of four responses with 1 or 2 responses. Sedation was interrupted after rewarming and a train of four responses with 4 responses, ensuring that RASS was assessed only after clearance of NMB. In 2014, considering the high incidence of delayed awakening with midazolam-fentanyl, we have decided to change our sedation regimen towards short-acting-drugs. We used after 2014 a sedative protocol with propofol and remifentanil with dose titrated to RASS -5 (no response to voice or physical stimulation). For propofol the infusion starts at 1 mg.kg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and the rate is increased by 0.1 mg.kg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 xml:space="preserve">-1 </w:t>
      </w:r>
      <w:r w:rsidRPr="00B53F98">
        <w:rPr>
          <w:rFonts w:ascii="Times New Roman" w:hAnsi="Times New Roman" w:cs="Times New Roman"/>
          <w:lang w:val="en-US"/>
        </w:rPr>
        <w:t xml:space="preserve">with a maximal </w:t>
      </w:r>
      <w:r w:rsidRPr="00B53F98">
        <w:rPr>
          <w:rFonts w:ascii="Times New Roman" w:hAnsi="Times New Roman" w:cs="Times New Roman"/>
          <w:lang w:val="en-US"/>
        </w:rPr>
        <w:lastRenderedPageBreak/>
        <w:t>dose of 4 mg.kg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Remifentanil is started at 10 </w:t>
      </w:r>
      <w:r w:rsidRPr="00B53F98">
        <w:rPr>
          <w:rFonts w:ascii="Times New Roman" w:hAnsi="Times New Roman" w:cs="Times New Roman"/>
        </w:rPr>
        <w:t>μ</w:t>
      </w:r>
      <w:r w:rsidRPr="00B53F98">
        <w:rPr>
          <w:rFonts w:ascii="Times New Roman" w:hAnsi="Times New Roman" w:cs="Times New Roman"/>
          <w:lang w:val="en-US"/>
        </w:rPr>
        <w:t>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and the titration is made with steps of 1 </w:t>
      </w:r>
      <w:r w:rsidRPr="00B53F98">
        <w:rPr>
          <w:rFonts w:ascii="Times New Roman" w:hAnsi="Times New Roman" w:cs="Times New Roman"/>
        </w:rPr>
        <w:t>μ</w:t>
      </w:r>
      <w:r w:rsidRPr="00B53F98">
        <w:rPr>
          <w:rFonts w:ascii="Times New Roman" w:hAnsi="Times New Roman" w:cs="Times New Roman"/>
          <w:lang w:val="en-US"/>
        </w:rPr>
        <w:t>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 xml:space="preserve">-1 </w:t>
      </w:r>
      <w:r w:rsidRPr="00B53F98">
        <w:rPr>
          <w:rFonts w:ascii="Times New Roman" w:hAnsi="Times New Roman" w:cs="Times New Roman"/>
          <w:lang w:val="en-US"/>
        </w:rPr>
        <w:t xml:space="preserve">with a maximal dose of 18 </w:t>
      </w:r>
      <w:r w:rsidRPr="00B53F98">
        <w:rPr>
          <w:rFonts w:ascii="Times New Roman" w:hAnsi="Times New Roman" w:cs="Times New Roman"/>
        </w:rPr>
        <w:t>μ</w:t>
      </w:r>
      <w:r w:rsidRPr="00B53F98">
        <w:rPr>
          <w:rFonts w:ascii="Times New Roman" w:hAnsi="Times New Roman" w:cs="Times New Roman"/>
          <w:lang w:val="en-US"/>
        </w:rPr>
        <w:t>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When the sedation goal is reached shivering are appraised according to </w:t>
      </w:r>
      <w:r w:rsidRPr="00B53F98">
        <w:rPr>
          <w:rFonts w:ascii="Times New Roman" w:hAnsi="Times New Roman" w:cs="Times New Roman"/>
          <w:shd w:val="clear" w:color="auto" w:fill="FFFFFF"/>
          <w:lang w:val="en-US"/>
        </w:rPr>
        <w:t>bedside </w:t>
      </w:r>
      <w:r w:rsidRPr="00B53F98">
        <w:rPr>
          <w:rFonts w:ascii="Times New Roman" w:hAnsi="Times New Roman" w:cs="Times New Roman"/>
          <w:lang w:val="en-US"/>
        </w:rPr>
        <w:t>shivering</w:t>
      </w:r>
      <w:r w:rsidRPr="00B53F98">
        <w:rPr>
          <w:rFonts w:ascii="Times New Roman" w:hAnsi="Times New Roman" w:cs="Times New Roman"/>
          <w:shd w:val="clear" w:color="auto" w:fill="FFFFFF"/>
          <w:lang w:val="en-US"/>
        </w:rPr>
        <w:t> assessment scale (</w:t>
      </w:r>
      <w:r w:rsidRPr="00B53F98">
        <w:rPr>
          <w:rFonts w:ascii="Times New Roman" w:hAnsi="Times New Roman" w:cs="Times New Roman"/>
          <w:lang w:val="en-US"/>
        </w:rPr>
        <w:t>BSAS) every 3hours, with a goal of 0 (no shivering). If goal is not achieved a bolus of Atracurium 0.4 mg.kg</w:t>
      </w:r>
      <w:r w:rsidRPr="00B53F98">
        <w:rPr>
          <w:rFonts w:ascii="Times New Roman" w:hAnsi="Times New Roman" w:cs="Times New Roman"/>
          <w:vertAlign w:val="superscript"/>
          <w:lang w:val="en-US"/>
        </w:rPr>
        <w:t xml:space="preserve">-1 </w:t>
      </w:r>
      <w:r w:rsidRPr="00B53F98">
        <w:rPr>
          <w:rFonts w:ascii="Times New Roman" w:hAnsi="Times New Roman" w:cs="Times New Roman"/>
          <w:lang w:val="en-US"/>
        </w:rPr>
        <w:t>is given,</w:t>
      </w:r>
      <w:r w:rsidRPr="00B53F98">
        <w:rPr>
          <w:rFonts w:ascii="Times New Roman" w:hAnsi="Times New Roman" w:cs="Times New Roman"/>
          <w:vertAlign w:val="superscript"/>
          <w:lang w:val="en-US"/>
        </w:rPr>
        <w:t xml:space="preserve"> </w:t>
      </w:r>
      <w:r w:rsidRPr="00B53F98">
        <w:rPr>
          <w:rFonts w:ascii="Times New Roman" w:hAnsi="Times New Roman" w:cs="Times New Roman"/>
          <w:lang w:val="en-US"/>
        </w:rPr>
        <w:t>after two bolus in two hours, an infusion of 0.3 mg.kg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 xml:space="preserve">-1 </w:t>
      </w:r>
      <w:r w:rsidRPr="00B53F98">
        <w:rPr>
          <w:rFonts w:ascii="Times New Roman" w:hAnsi="Times New Roman" w:cs="Times New Roman"/>
          <w:lang w:val="en-US"/>
        </w:rPr>
        <w:t>is started. The titration is made with steps of 0.15 mg.kg</w:t>
      </w:r>
      <w:r w:rsidRPr="00B53F98">
        <w:rPr>
          <w:rFonts w:ascii="Times New Roman" w:hAnsi="Times New Roman" w:cs="Times New Roman"/>
          <w:vertAlign w:val="superscript"/>
          <w:lang w:val="en-US"/>
        </w:rPr>
        <w:t>-1</w:t>
      </w:r>
      <w:r w:rsidRPr="00B53F98">
        <w:rPr>
          <w:rFonts w:ascii="Times New Roman" w:hAnsi="Times New Roman" w:cs="Times New Roman"/>
          <w:lang w:val="en-US"/>
        </w:rPr>
        <w:t>.h</w:t>
      </w:r>
      <w:r w:rsidRPr="00B53F98">
        <w:rPr>
          <w:rFonts w:ascii="Times New Roman" w:hAnsi="Times New Roman" w:cs="Times New Roman"/>
          <w:vertAlign w:val="superscript"/>
          <w:lang w:val="en-US"/>
        </w:rPr>
        <w:t>-1</w:t>
      </w:r>
      <w:r w:rsidRPr="00B53F98">
        <w:rPr>
          <w:rFonts w:ascii="Times New Roman" w:hAnsi="Times New Roman" w:cs="Times New Roman"/>
          <w:lang w:val="en-US"/>
        </w:rPr>
        <w:t xml:space="preserve">. Sedation was interrupted after rewarming and a train of four responses with 4 responses, ensuring that RASS was assessed only after clearance of NMB. </w:t>
      </w:r>
    </w:p>
    <w:p w14:paraId="3472E69E" w14:textId="77777777" w:rsidR="00B53F98" w:rsidRPr="00B53F98" w:rsidRDefault="00B53F98" w:rsidP="005D5432">
      <w:pPr>
        <w:spacing w:line="480" w:lineRule="auto"/>
        <w:jc w:val="both"/>
        <w:rPr>
          <w:rFonts w:ascii="Times New Roman" w:hAnsi="Times New Roman" w:cs="Times New Roman"/>
          <w:lang w:val="en-US"/>
        </w:rPr>
      </w:pPr>
    </w:p>
    <w:p w14:paraId="37E23973" w14:textId="77777777" w:rsidR="00B53F98" w:rsidRDefault="00B53F98">
      <w:pPr>
        <w:rPr>
          <w:rFonts w:ascii="Times New Roman" w:hAnsi="Times New Roman" w:cs="Times New Roman"/>
          <w:b/>
          <w:kern w:val="0"/>
          <w:lang w:val="en-US"/>
          <w14:ligatures w14:val="none"/>
        </w:rPr>
      </w:pPr>
      <w:r>
        <w:rPr>
          <w:rFonts w:ascii="Times New Roman" w:hAnsi="Times New Roman" w:cs="Times New Roman"/>
          <w:b/>
          <w:lang w:val="en-US"/>
        </w:rPr>
        <w:br w:type="page"/>
      </w:r>
    </w:p>
    <w:p w14:paraId="27548C40" w14:textId="30CCB255" w:rsidR="005D5432" w:rsidRPr="00B53F98" w:rsidRDefault="005D5432" w:rsidP="005D5432">
      <w:pPr>
        <w:pStyle w:val="Paragraphedeliste"/>
        <w:widowControl w:val="0"/>
        <w:numPr>
          <w:ilvl w:val="0"/>
          <w:numId w:val="1"/>
        </w:numPr>
        <w:autoSpaceDE w:val="0"/>
        <w:autoSpaceDN w:val="0"/>
        <w:adjustRightInd w:val="0"/>
        <w:spacing w:line="480" w:lineRule="auto"/>
        <w:jc w:val="both"/>
        <w:rPr>
          <w:rFonts w:ascii="Times New Roman" w:hAnsi="Times New Roman" w:cs="Times New Roman"/>
          <w:b/>
          <w:lang w:val="en-US"/>
        </w:rPr>
      </w:pPr>
      <w:r w:rsidRPr="00B53F98">
        <w:rPr>
          <w:rFonts w:ascii="Times New Roman" w:hAnsi="Times New Roman" w:cs="Times New Roman"/>
          <w:b/>
          <w:lang w:val="en-US"/>
        </w:rPr>
        <w:lastRenderedPageBreak/>
        <w:t xml:space="preserve">Neurological prognostication algorithm and criteria for WLST </w:t>
      </w:r>
    </w:p>
    <w:p w14:paraId="71953449" w14:textId="77777777" w:rsidR="005D5432" w:rsidRPr="00B53F98" w:rsidRDefault="005D5432" w:rsidP="005D5432">
      <w:pPr>
        <w:pStyle w:val="Paragraphedeliste"/>
        <w:rPr>
          <w:rFonts w:ascii="Times New Roman" w:hAnsi="Times New Roman" w:cs="Times New Roman"/>
          <w:b/>
          <w:lang w:val="en-US"/>
        </w:rPr>
      </w:pPr>
    </w:p>
    <w:p w14:paraId="0403D357" w14:textId="7AAD396D" w:rsidR="005D5432" w:rsidRPr="00B53F98" w:rsidRDefault="005D5432" w:rsidP="005D5432">
      <w:pPr>
        <w:widowControl w:val="0"/>
        <w:autoSpaceDE w:val="0"/>
        <w:spacing w:before="1" w:after="1" w:line="480" w:lineRule="auto"/>
        <w:ind w:firstLine="708"/>
        <w:jc w:val="both"/>
        <w:rPr>
          <w:rFonts w:ascii="Times New Roman" w:hAnsi="Times New Roman" w:cs="Times New Roman"/>
          <w:lang w:val="en-US"/>
        </w:rPr>
      </w:pPr>
      <w:r w:rsidRPr="00B53F98">
        <w:rPr>
          <w:rFonts w:ascii="Times New Roman" w:hAnsi="Times New Roman" w:cs="Times New Roman"/>
          <w:lang w:val="en-US"/>
        </w:rPr>
        <w:t xml:space="preserve">After the initial period of TTM and rewarming, neurological outcome is assessed daily in every patient by ICU physicians until death or ICU discharge. At 48 hours after discontinuation of sedation, in patients who do not awake, GCS, pupillary and corneal reflexes are assessed and an SSEP/EEG are performed.  Due to inclusion period (2019-2021), we based our </w:t>
      </w:r>
      <w:proofErr w:type="spellStart"/>
      <w:r w:rsidRPr="00B53F98">
        <w:rPr>
          <w:rFonts w:ascii="Times New Roman" w:hAnsi="Times New Roman" w:cs="Times New Roman"/>
          <w:lang w:val="en-US"/>
        </w:rPr>
        <w:t>neuroprognostication</w:t>
      </w:r>
      <w:proofErr w:type="spellEnd"/>
      <w:r w:rsidRPr="00B53F98">
        <w:rPr>
          <w:rFonts w:ascii="Times New Roman" w:hAnsi="Times New Roman" w:cs="Times New Roman"/>
          <w:lang w:val="en-US"/>
        </w:rPr>
        <w:t xml:space="preserve"> algorithm on post resuscitation care guidelines published on 2015 (see below). </w:t>
      </w:r>
      <w:r w:rsidR="00502C81" w:rsidRPr="00B53F98">
        <w:rPr>
          <w:rFonts w:ascii="Times New Roman" w:hAnsi="Times New Roman" w:cs="Times New Roman"/>
          <w:lang w:val="en-US"/>
        </w:rPr>
        <w:t xml:space="preserve">Before 2021, </w:t>
      </w:r>
      <w:r w:rsidR="001F4227" w:rsidRPr="00B53F98">
        <w:rPr>
          <w:rFonts w:ascii="Times New Roman" w:hAnsi="Times New Roman" w:cs="Times New Roman"/>
          <w:lang w:val="en-US"/>
        </w:rPr>
        <w:t>an ethic meeting between all team members (intensivists, nurses, neurologist, therapist), was hold to possibly decide WLST w</w:t>
      </w:r>
      <w:r w:rsidRPr="00B53F98">
        <w:rPr>
          <w:rFonts w:ascii="Times New Roman" w:hAnsi="Times New Roman" w:cs="Times New Roman"/>
          <w:lang w:val="en-US"/>
        </w:rPr>
        <w:t>hen two or more of the following conditions were present: 1) bilaterally absent pupillary and corneal reflexes; 2) bilaterally absent N20 SSEP responses or 3) a refractory status epilepticus, suppression or burst suppression on EEG recording, and no clinical evidence suggested prolonged sedation</w:t>
      </w:r>
      <w:r w:rsidR="001F4227" w:rsidRPr="00B53F98">
        <w:rPr>
          <w:rFonts w:ascii="Times New Roman" w:hAnsi="Times New Roman" w:cs="Times New Roman"/>
          <w:lang w:val="en-US"/>
        </w:rPr>
        <w:t>. After 2021, an ethic meeting</w:t>
      </w:r>
      <w:r w:rsidRPr="00B53F98">
        <w:rPr>
          <w:rFonts w:ascii="Times New Roman" w:hAnsi="Times New Roman" w:cs="Times New Roman"/>
          <w:lang w:val="en-US"/>
        </w:rPr>
        <w:t xml:space="preserve"> </w:t>
      </w:r>
      <w:r w:rsidR="001F4227" w:rsidRPr="00B53F98">
        <w:rPr>
          <w:rFonts w:ascii="Times New Roman" w:hAnsi="Times New Roman" w:cs="Times New Roman"/>
          <w:lang w:val="en-US"/>
        </w:rPr>
        <w:t>was hold to possibly decide WLST when</w:t>
      </w:r>
      <w:r w:rsidR="004B7661" w:rsidRPr="00B53F98">
        <w:rPr>
          <w:rFonts w:ascii="Times New Roman" w:hAnsi="Times New Roman" w:cs="Times New Roman"/>
          <w:lang w:val="en-US"/>
        </w:rPr>
        <w:t xml:space="preserve"> at least two of the following conditions were observed: no pupillary and corneal reflexes at 72h, bilaterally absent N20 SSEP waves, highly malignant EEG at &gt;24h, status myoclonus ≤ 72h, diffuse and extensive anoxic injury on brain CT/MRI, NSE &gt; 60µg/l at 48h and/or 72h </w:t>
      </w:r>
      <w:r w:rsidR="004B7661" w:rsidRPr="00B53F98">
        <w:rPr>
          <w:rFonts w:ascii="Times New Roman" w:hAnsi="Times New Roman" w:cs="Times New Roman"/>
          <w:lang w:val="en-US"/>
        </w:rPr>
        <w:fldChar w:fldCharType="begin"/>
      </w:r>
      <w:r w:rsidR="004B7661" w:rsidRPr="00B53F98">
        <w:rPr>
          <w:rFonts w:ascii="Times New Roman" w:hAnsi="Times New Roman" w:cs="Times New Roman"/>
          <w:lang w:val="en-US"/>
        </w:rPr>
        <w:instrText xml:space="preserve"> ADDIN ZOTERO_ITEM CSL_CITATION {"citationID":"a5QbiXlg","properties":{"formattedCitation":"(4)","plainCitation":"(4)","noteIndex":0},"citationItems":[{"id":"waakDaFr/ZP2zh2J3","uris":["http://zotero.org/users/11586968/items/QM7W94QC"],"itemData":{"id":1958,"type":"article-journal","abstract":"The European Resuscitation Council (ERC) and the European Society of Intensive Care Medicine (ESICM) have collaborated to produce these post-resuscitation care guidelines for adults, which are based on the 2020 International Consensus on Cardiopulmonary Resuscitation Science with Treatment Recommendations. The topics covered include the post-cardiac arrest syndrome, diagnosis of cause of cardiac arrest, control of oxygenation and ventilation, coronary reperfusion, haemodynamic monitoring and management, control of seizures, temperature control, general intensive care management, prognostication, long-term outcome, rehabilitation and organ donation.","container-title":"Intensive Care Medicine","DOI":"10.1007/s00134-021-06368-4","ISSN":"0342-4642, 1432-1238","issue":"4","journalAbbreviation":"Intensive Care Med","language":"en","page":"369-421","source":"DOI.org (Crossref)","title":"European Resuscitation Council and European Society of Intensive Care Medicine guidelines 2021: post-resuscitation care","title-short":"European Resuscitation Council and European Society of Intensive Care Medicine guidelines 2021","volume":"47","author":[{"family":"Nolan","given":"Jerry P."},{"family":"Sandroni","given":"Claudio"},{"family":"Böttiger","given":"Bernd W."},{"family":"Cariou","given":"Alain"},{"family":"Cronberg","given":"Tobias"},{"family":"Friberg","given":"Hans"},{"family":"Genbrugge","given":"Cornelia"},{"family":"Haywood","given":"Kirstie"},{"family":"Lilja","given":"Gisela"},{"family":"Moulaert","given":"Véronique R. M."},{"family":"Nikolaou","given":"Nikolaos"},{"family":"Olasveengen","given":"Theresa Mariero"},{"family":"Skrifvars","given":"Markus B."},{"family":"Taccone","given":"Fabio"},{"family":"Soar","given":"Jasmeet"}],"issued":{"date-parts":[["2021",4]]}}}],"schema":"https://github.com/citation-style-language/schema/raw/master/csl-citation.json"} </w:instrText>
      </w:r>
      <w:r w:rsidR="004B7661" w:rsidRPr="00B53F98">
        <w:rPr>
          <w:rFonts w:ascii="Times New Roman" w:hAnsi="Times New Roman" w:cs="Times New Roman"/>
          <w:lang w:val="en-US"/>
        </w:rPr>
        <w:fldChar w:fldCharType="separate"/>
      </w:r>
      <w:r w:rsidR="004B7661" w:rsidRPr="00B53F98">
        <w:rPr>
          <w:rFonts w:ascii="Times New Roman" w:hAnsi="Times New Roman" w:cs="Times New Roman"/>
          <w:noProof/>
          <w:lang w:val="en-US"/>
        </w:rPr>
        <w:t>(4)</w:t>
      </w:r>
      <w:r w:rsidR="004B7661" w:rsidRPr="00B53F98">
        <w:rPr>
          <w:rFonts w:ascii="Times New Roman" w:hAnsi="Times New Roman" w:cs="Times New Roman"/>
          <w:lang w:val="en-US"/>
        </w:rPr>
        <w:fldChar w:fldCharType="end"/>
      </w:r>
      <w:r w:rsidRPr="00B53F98">
        <w:rPr>
          <w:rFonts w:ascii="Times New Roman" w:hAnsi="Times New Roman" w:cs="Times New Roman"/>
          <w:lang w:val="en-US"/>
        </w:rPr>
        <w:t xml:space="preserve">. Conversely, when major predictors of poor outcome were not present </w:t>
      </w:r>
      <w:r w:rsidRPr="00B53F98">
        <w:rPr>
          <w:rFonts w:ascii="Times New Roman" w:hAnsi="Times New Roman" w:cs="Times New Roman"/>
          <w:lang w:val="en-GB"/>
        </w:rPr>
        <w:t xml:space="preserve">(i.e., patients with N20 potentials and cranial reflexes preserved, motor GCS more than 2), decisions to withhold or withdraw life-support therapies were systematically delayed in order to search for a confounding factor (sepsis, remaining sedative drug effect, inter-current disease process, other neurological disease). After this additional delay, an ethic meeting </w:t>
      </w:r>
      <w:r w:rsidR="00E12D1D" w:rsidRPr="00B53F98">
        <w:rPr>
          <w:rFonts w:ascii="Times New Roman" w:hAnsi="Times New Roman" w:cs="Times New Roman"/>
          <w:lang w:val="en-GB"/>
        </w:rPr>
        <w:t xml:space="preserve">was </w:t>
      </w:r>
      <w:r w:rsidRPr="00B53F98">
        <w:rPr>
          <w:rFonts w:ascii="Times New Roman" w:hAnsi="Times New Roman" w:cs="Times New Roman"/>
          <w:lang w:val="en-GB"/>
        </w:rPr>
        <w:t>held to incorporate all prognostic variables in the decision. This decision could be either to withhold or withdraw life-support therapies.</w:t>
      </w:r>
    </w:p>
    <w:p w14:paraId="21CF6163" w14:textId="77777777" w:rsidR="005D5432" w:rsidRPr="00B53F98" w:rsidRDefault="005D5432" w:rsidP="005D5432">
      <w:pPr>
        <w:widowControl w:val="0"/>
        <w:autoSpaceDE w:val="0"/>
        <w:spacing w:before="1" w:after="1" w:line="480" w:lineRule="auto"/>
        <w:ind w:firstLine="708"/>
        <w:jc w:val="both"/>
        <w:rPr>
          <w:rFonts w:ascii="Times New Roman" w:hAnsi="Times New Roman" w:cs="Times New Roman"/>
          <w:lang w:val="en-US"/>
        </w:rPr>
      </w:pPr>
      <w:r w:rsidRPr="00B53F98">
        <w:rPr>
          <w:rFonts w:ascii="Times New Roman" w:hAnsi="Times New Roman" w:cs="Times New Roman"/>
          <w:lang w:val="en-US"/>
        </w:rPr>
        <w:t>WLST was always decided after a collegial decision. All deaths associated with end-of-life decisions occurred during the ICU stay.</w:t>
      </w:r>
    </w:p>
    <w:p w14:paraId="1151BE4D" w14:textId="77777777" w:rsidR="005D5432" w:rsidRPr="00B53F98" w:rsidRDefault="005D5432" w:rsidP="005D5432">
      <w:pPr>
        <w:spacing w:line="480" w:lineRule="auto"/>
        <w:jc w:val="both"/>
        <w:rPr>
          <w:rFonts w:ascii="Times New Roman" w:hAnsi="Times New Roman" w:cs="Times New Roman"/>
          <w:b/>
          <w:u w:val="single"/>
          <w:lang w:val="en-US"/>
        </w:rPr>
      </w:pPr>
    </w:p>
    <w:p w14:paraId="3E0F44A2" w14:textId="37060B6C" w:rsidR="00B17C3A" w:rsidRPr="00B53F98" w:rsidRDefault="005D5432" w:rsidP="00B53F98">
      <w:pPr>
        <w:widowControl w:val="0"/>
        <w:autoSpaceDE w:val="0"/>
        <w:spacing w:before="1" w:after="1" w:line="480" w:lineRule="auto"/>
        <w:ind w:firstLine="708"/>
        <w:jc w:val="both"/>
        <w:rPr>
          <w:rFonts w:ascii="Times New Roman" w:hAnsi="Times New Roman" w:cs="Times New Roman"/>
          <w:b/>
          <w:lang w:val="en-US"/>
        </w:rPr>
      </w:pPr>
      <w:r w:rsidRPr="00B53F98">
        <w:rPr>
          <w:rFonts w:ascii="Times New Roman" w:hAnsi="Times New Roman" w:cs="Times New Roman"/>
          <w:b/>
          <w:noProof/>
          <w:lang w:eastAsia="fr-FR"/>
        </w:rPr>
        <w:lastRenderedPageBreak/>
        <mc:AlternateContent>
          <mc:Choice Requires="wpg">
            <w:drawing>
              <wp:anchor distT="0" distB="0" distL="114300" distR="114300" simplePos="0" relativeHeight="251658240" behindDoc="0" locked="0" layoutInCell="1" allowOverlap="1" wp14:anchorId="2F04C19E" wp14:editId="4C34D5E3">
                <wp:simplePos x="0" y="0"/>
                <wp:positionH relativeFrom="margin">
                  <wp:align>center</wp:align>
                </wp:positionH>
                <wp:positionV relativeFrom="paragraph">
                  <wp:posOffset>140335</wp:posOffset>
                </wp:positionV>
                <wp:extent cx="6100445" cy="7604760"/>
                <wp:effectExtent l="0" t="0" r="20955" b="15240"/>
                <wp:wrapTopAndBottom/>
                <wp:docPr id="8" name="Groupe 8"/>
                <wp:cNvGraphicFramePr/>
                <a:graphic xmlns:a="http://schemas.openxmlformats.org/drawingml/2006/main">
                  <a:graphicData uri="http://schemas.microsoft.com/office/word/2010/wordprocessingGroup">
                    <wpg:wgp>
                      <wpg:cNvGrpSpPr/>
                      <wpg:grpSpPr>
                        <a:xfrm>
                          <a:off x="0" y="0"/>
                          <a:ext cx="6100445" cy="7604760"/>
                          <a:chOff x="0" y="0"/>
                          <a:chExt cx="6519137" cy="6808561"/>
                        </a:xfrm>
                      </wpg:grpSpPr>
                      <wpg:grpSp>
                        <wpg:cNvPr id="9" name="Grouper 1"/>
                        <wpg:cNvGrpSpPr/>
                        <wpg:grpSpPr>
                          <a:xfrm>
                            <a:off x="514350" y="0"/>
                            <a:ext cx="2250194" cy="1028247"/>
                            <a:chOff x="518642" y="0"/>
                            <a:chExt cx="2250194" cy="1255645"/>
                          </a:xfrm>
                          <a:solidFill>
                            <a:srgbClr val="D9D9D9"/>
                          </a:solidFill>
                        </wpg:grpSpPr>
                        <wps:wsp>
                          <wps:cNvPr id="10" name="Flèche vers le bas 10"/>
                          <wps:cNvSpPr/>
                          <wps:spPr>
                            <a:xfrm>
                              <a:off x="518642" y="0"/>
                              <a:ext cx="2250194" cy="1255645"/>
                            </a:xfrm>
                            <a:prstGeom prst="downArrow">
                              <a:avLst/>
                            </a:prstGeom>
                            <a:grpFill/>
                          </wps:spPr>
                          <wps:style>
                            <a:lnRef idx="2">
                              <a:schemeClr val="dk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F199409" w14:textId="77777777" w:rsidR="005D5432" w:rsidRPr="004D526A" w:rsidRDefault="005D5432" w:rsidP="005D5432">
                                <w:pPr>
                                  <w:rPr>
                                    <w:rFonts w:eastAsia="Times New Roman" w:cstheme="minorHAnsi"/>
                                    <w:sz w:val="20"/>
                                    <w:szCs w:val="20"/>
                                  </w:rPr>
                                </w:pPr>
                              </w:p>
                            </w:txbxContent>
                          </wps:txbx>
                          <wps:bodyPr/>
                        </wps:wsp>
                        <wps:wsp>
                          <wps:cNvPr id="11" name="Flèche vers le bas 4"/>
                          <wps:cNvSpPr/>
                          <wps:spPr>
                            <a:xfrm>
                              <a:off x="1081191" y="0"/>
                              <a:ext cx="1125097" cy="941734"/>
                            </a:xfrm>
                            <a:prstGeom prst="rect">
                              <a:avLst/>
                            </a:prstGeom>
                            <a:grpFill/>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316FFE03" w14:textId="77777777" w:rsidR="005D5432" w:rsidRPr="004D526A" w:rsidRDefault="005D5432" w:rsidP="005D5432">
                                <w:pPr>
                                  <w:pStyle w:val="NormalWeb"/>
                                  <w:spacing w:before="0" w:beforeAutospacing="0" w:after="118"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CA with coma</w:t>
                                </w:r>
                              </w:p>
                            </w:txbxContent>
                          </wps:txbx>
                          <wps:bodyPr spcFirstLastPara="0" vert="horz" wrap="square" lIns="8890" tIns="8890" rIns="8890" bIns="8890" numCol="1" spcCol="1270" anchor="ctr" anchorCtr="0">
                            <a:noAutofit/>
                          </wps:bodyPr>
                        </wps:wsp>
                      </wpg:grpSp>
                      <wpg:grpSp>
                        <wpg:cNvPr id="12" name="Grouper 14"/>
                        <wpg:cNvGrpSpPr/>
                        <wpg:grpSpPr>
                          <a:xfrm>
                            <a:off x="514350" y="1819275"/>
                            <a:ext cx="2250194" cy="442329"/>
                            <a:chOff x="518642" y="1819269"/>
                            <a:chExt cx="2000631" cy="543496"/>
                          </a:xfrm>
                        </wpg:grpSpPr>
                        <wps:wsp>
                          <wps:cNvPr id="13" name="Rectangle 13"/>
                          <wps:cNvSpPr/>
                          <wps:spPr>
                            <a:xfrm>
                              <a:off x="518642" y="1819269"/>
                              <a:ext cx="2000631" cy="543496"/>
                            </a:xfrm>
                            <a:prstGeom prst="rect">
                              <a:avLst/>
                            </a:prstGeom>
                          </wps:spPr>
                          <wps:style>
                            <a:lnRef idx="2">
                              <a:schemeClr val="dk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90C6E47" w14:textId="77777777" w:rsidR="005D5432" w:rsidRPr="004D526A" w:rsidRDefault="005D5432" w:rsidP="005D5432">
                                <w:pPr>
                                  <w:rPr>
                                    <w:rFonts w:eastAsia="Times New Roman" w:cstheme="minorHAnsi"/>
                                    <w:sz w:val="20"/>
                                    <w:szCs w:val="20"/>
                                  </w:rPr>
                                </w:pPr>
                              </w:p>
                            </w:txbxContent>
                          </wps:txbx>
                          <wps:bodyPr/>
                        </wps:wsp>
                        <wps:wsp>
                          <wps:cNvPr id="14" name="Rectangle 14"/>
                          <wps:cNvSpPr/>
                          <wps:spPr>
                            <a:xfrm>
                              <a:off x="518642" y="1819269"/>
                              <a:ext cx="2000631" cy="543496"/>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2D8C4D7A" w14:textId="478ACB05" w:rsidR="005D5432" w:rsidRPr="004D526A" w:rsidRDefault="005D5432" w:rsidP="005D5432">
                                <w:pPr>
                                  <w:pStyle w:val="NormalWeb"/>
                                  <w:spacing w:before="0" w:beforeAutospacing="0" w:after="101"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Discontinuation of sedation</w:t>
                                </w:r>
                              </w:p>
                            </w:txbxContent>
                          </wps:txbx>
                          <wps:bodyPr spcFirstLastPara="0" vert="horz" wrap="square" lIns="7620" tIns="7620" rIns="7620" bIns="7620" numCol="1" spcCol="1270" anchor="ctr" anchorCtr="0">
                            <a:noAutofit/>
                          </wps:bodyPr>
                        </wps:wsp>
                      </wpg:grpSp>
                      <wpg:grpSp>
                        <wpg:cNvPr id="15" name="Grouper 17"/>
                        <wpg:cNvGrpSpPr/>
                        <wpg:grpSpPr>
                          <a:xfrm>
                            <a:off x="504825" y="1057275"/>
                            <a:ext cx="2250194" cy="442329"/>
                            <a:chOff x="507756" y="1056118"/>
                            <a:chExt cx="2000631" cy="543496"/>
                          </a:xfrm>
                        </wpg:grpSpPr>
                        <wps:wsp>
                          <wps:cNvPr id="16" name="Rectangle 16"/>
                          <wps:cNvSpPr/>
                          <wps:spPr>
                            <a:xfrm>
                              <a:off x="507756" y="1056118"/>
                              <a:ext cx="2000631" cy="543496"/>
                            </a:xfrm>
                            <a:prstGeom prst="rect">
                              <a:avLst/>
                            </a:prstGeom>
                          </wps:spPr>
                          <wps:style>
                            <a:lnRef idx="2">
                              <a:schemeClr val="dk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5C144C3C" w14:textId="77777777" w:rsidR="005D5432" w:rsidRPr="004D526A" w:rsidRDefault="005D5432" w:rsidP="005D5432">
                                <w:pPr>
                                  <w:rPr>
                                    <w:rFonts w:eastAsia="Times New Roman" w:cstheme="minorHAnsi"/>
                                    <w:sz w:val="20"/>
                                    <w:szCs w:val="20"/>
                                  </w:rPr>
                                </w:pPr>
                              </w:p>
                            </w:txbxContent>
                          </wps:txbx>
                          <wps:bodyPr/>
                        </wps:wsp>
                        <wps:wsp>
                          <wps:cNvPr id="17" name="Rectangle 17"/>
                          <wps:cNvSpPr/>
                          <wps:spPr>
                            <a:xfrm>
                              <a:off x="507756" y="1056118"/>
                              <a:ext cx="2000631" cy="543496"/>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2CAAFEA5" w14:textId="77777777" w:rsidR="005D5432" w:rsidRPr="004D526A" w:rsidRDefault="005D5432" w:rsidP="005D5432">
                                <w:pPr>
                                  <w:pStyle w:val="NormalWeb"/>
                                  <w:spacing w:before="0" w:beforeAutospacing="0" w:after="101"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TTM</w:t>
                                </w:r>
                              </w:p>
                            </w:txbxContent>
                          </wps:txbx>
                          <wps:bodyPr spcFirstLastPara="0" vert="horz" wrap="square" lIns="7620" tIns="7620" rIns="7620" bIns="7620" numCol="1" spcCol="1270" anchor="ctr" anchorCtr="0">
                            <a:noAutofit/>
                          </wps:bodyPr>
                        </wps:wsp>
                      </wpg:grpSp>
                      <wpg:grpSp>
                        <wpg:cNvPr id="18" name="Grouper 40"/>
                        <wpg:cNvGrpSpPr/>
                        <wpg:grpSpPr>
                          <a:xfrm>
                            <a:off x="0" y="2609850"/>
                            <a:ext cx="3283626" cy="853068"/>
                            <a:chOff x="1" y="2606685"/>
                            <a:chExt cx="2000631" cy="543496"/>
                          </a:xfrm>
                        </wpg:grpSpPr>
                        <wps:wsp>
                          <wps:cNvPr id="19" name="Rectangle 19"/>
                          <wps:cNvSpPr/>
                          <wps:spPr>
                            <a:xfrm>
                              <a:off x="1" y="2606685"/>
                              <a:ext cx="2000631" cy="543496"/>
                            </a:xfrm>
                            <a:prstGeom prst="rect">
                              <a:avLst/>
                            </a:prstGeom>
                          </wps:spPr>
                          <wps:style>
                            <a:lnRef idx="2">
                              <a:schemeClr val="dk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5D426123" w14:textId="77777777" w:rsidR="005D5432" w:rsidRPr="004D526A" w:rsidRDefault="005D5432" w:rsidP="005D5432">
                                <w:pPr>
                                  <w:rPr>
                                    <w:rFonts w:eastAsia="Times New Roman" w:cstheme="minorHAnsi"/>
                                    <w:sz w:val="20"/>
                                    <w:szCs w:val="20"/>
                                  </w:rPr>
                                </w:pPr>
                              </w:p>
                            </w:txbxContent>
                          </wps:txbx>
                          <wps:bodyPr/>
                        </wps:wsp>
                        <wps:wsp>
                          <wps:cNvPr id="20" name="Rectangle 20"/>
                          <wps:cNvSpPr/>
                          <wps:spPr>
                            <a:xfrm>
                              <a:off x="1" y="2606685"/>
                              <a:ext cx="2000631" cy="543496"/>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3CD459AB" w14:textId="77777777" w:rsidR="005D5432" w:rsidRPr="00513DC6" w:rsidRDefault="005D5432" w:rsidP="005D5432">
                                <w:pPr>
                                  <w:pStyle w:val="NormalWeb"/>
                                  <w:spacing w:before="0" w:beforeAutospacing="0" w:after="101" w:afterAutospacing="0" w:line="216" w:lineRule="auto"/>
                                  <w:jc w:val="center"/>
                                  <w:rPr>
                                    <w:rFonts w:asciiTheme="minorHAnsi" w:hAnsiTheme="minorHAnsi" w:cstheme="minorHAnsi"/>
                                    <w:sz w:val="20"/>
                                    <w:szCs w:val="20"/>
                                    <w:lang w:val="en-US"/>
                                  </w:rPr>
                                </w:pPr>
                                <w:r w:rsidRPr="00513DC6">
                                  <w:rPr>
                                    <w:rFonts w:asciiTheme="minorHAnsi" w:hAnsiTheme="minorHAnsi" w:cstheme="minorHAnsi"/>
                                    <w:b/>
                                    <w:bCs/>
                                    <w:kern w:val="24"/>
                                    <w:sz w:val="20"/>
                                    <w:szCs w:val="20"/>
                                    <w:lang w:val="en-US"/>
                                  </w:rPr>
                                  <w:t xml:space="preserve">Neurologic examination :  </w:t>
                                </w:r>
                              </w:p>
                              <w:p w14:paraId="3980CBD0" w14:textId="77777777" w:rsidR="005D5432" w:rsidRPr="00513DC6" w:rsidRDefault="005D5432" w:rsidP="005D5432">
                                <w:pPr>
                                  <w:pStyle w:val="NormalWeb"/>
                                  <w:spacing w:before="0" w:beforeAutospacing="0" w:after="101" w:afterAutospacing="0" w:line="216" w:lineRule="auto"/>
                                  <w:jc w:val="center"/>
                                  <w:rPr>
                                    <w:rFonts w:asciiTheme="minorHAnsi" w:hAnsiTheme="minorHAnsi" w:cstheme="minorHAnsi"/>
                                    <w:b/>
                                    <w:bCs/>
                                    <w:kern w:val="24"/>
                                    <w:sz w:val="20"/>
                                    <w:szCs w:val="20"/>
                                    <w:lang w:val="en-US"/>
                                  </w:rPr>
                                </w:pPr>
                                <w:r w:rsidRPr="00513DC6">
                                  <w:rPr>
                                    <w:rFonts w:asciiTheme="minorHAnsi" w:hAnsiTheme="minorHAnsi" w:cstheme="minorHAnsi"/>
                                    <w:b/>
                                    <w:bCs/>
                                    <w:kern w:val="24"/>
                                    <w:sz w:val="20"/>
                                    <w:szCs w:val="20"/>
                                    <w:lang w:val="en-US"/>
                                  </w:rPr>
                                  <w:t>- Comatose patients</w:t>
                                </w:r>
                                <w:r w:rsidRPr="00513DC6">
                                  <w:rPr>
                                    <w:rFonts w:asciiTheme="minorHAnsi" w:hAnsiTheme="minorHAnsi" w:cstheme="minorHAnsi"/>
                                    <w:b/>
                                    <w:sz w:val="20"/>
                                    <w:szCs w:val="20"/>
                                    <w:lang w:val="en-US"/>
                                  </w:rPr>
                                  <w:t xml:space="preserve"> w</w:t>
                                </w:r>
                                <w:r w:rsidRPr="00513DC6">
                                  <w:rPr>
                                    <w:rFonts w:asciiTheme="minorHAnsi" w:hAnsiTheme="minorHAnsi" w:cstheme="minorHAnsi"/>
                                    <w:b/>
                                    <w:bCs/>
                                    <w:kern w:val="24"/>
                                    <w:sz w:val="20"/>
                                    <w:szCs w:val="20"/>
                                    <w:lang w:val="en-US"/>
                                  </w:rPr>
                                  <w:t>ith GCS motor &lt; 3 and a RASS ≤-4</w:t>
                                </w:r>
                              </w:p>
                            </w:txbxContent>
                          </wps:txbx>
                          <wps:bodyPr spcFirstLastPara="0" vert="horz" wrap="square" lIns="7620" tIns="7620" rIns="7620" bIns="7620" numCol="1" spcCol="1270" anchor="ctr" anchorCtr="0">
                            <a:noAutofit/>
                          </wps:bodyPr>
                        </wps:wsp>
                      </wpg:grpSp>
                      <wpg:grpSp>
                        <wpg:cNvPr id="21" name="Grouper 46"/>
                        <wpg:cNvGrpSpPr/>
                        <wpg:grpSpPr>
                          <a:xfrm>
                            <a:off x="0" y="3895727"/>
                            <a:ext cx="3283627" cy="1302906"/>
                            <a:chOff x="0" y="3894186"/>
                            <a:chExt cx="2277343" cy="1674763"/>
                          </a:xfrm>
                        </wpg:grpSpPr>
                        <wps:wsp>
                          <wps:cNvPr id="22" name="Rectangle 22"/>
                          <wps:cNvSpPr/>
                          <wps:spPr>
                            <a:xfrm>
                              <a:off x="0" y="3894186"/>
                              <a:ext cx="2277343" cy="1674763"/>
                            </a:xfrm>
                            <a:prstGeom prst="rect">
                              <a:avLst/>
                            </a:prstGeom>
                          </wps:spPr>
                          <wps:style>
                            <a:lnRef idx="2">
                              <a:schemeClr val="dk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4BF4A9E" w14:textId="77777777" w:rsidR="005D5432" w:rsidRPr="004D526A" w:rsidRDefault="005D5432" w:rsidP="005D5432">
                                <w:pPr>
                                  <w:rPr>
                                    <w:rFonts w:eastAsia="Times New Roman" w:cstheme="minorHAnsi"/>
                                    <w:sz w:val="20"/>
                                    <w:szCs w:val="20"/>
                                  </w:rPr>
                                </w:pPr>
                              </w:p>
                            </w:txbxContent>
                          </wps:txbx>
                          <wps:bodyPr/>
                        </wps:wsp>
                        <wps:wsp>
                          <wps:cNvPr id="23" name="Rectangle 23"/>
                          <wps:cNvSpPr/>
                          <wps:spPr>
                            <a:xfrm>
                              <a:off x="0" y="3967261"/>
                              <a:ext cx="2277343" cy="1443695"/>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391EEA09" w14:textId="77777777" w:rsidR="005D5432" w:rsidRPr="004D526A" w:rsidRDefault="005D5432" w:rsidP="00592479">
                                <w:pPr>
                                  <w:pStyle w:val="NormalWeb"/>
                                  <w:spacing w:before="0" w:beforeAutospacing="0" w:after="101" w:afterAutospacing="0" w:line="216" w:lineRule="auto"/>
                                  <w:jc w:val="center"/>
                                  <w:rPr>
                                    <w:rFonts w:asciiTheme="minorHAnsi" w:hAnsiTheme="minorHAnsi" w:cstheme="minorHAnsi"/>
                                    <w:sz w:val="20"/>
                                    <w:szCs w:val="20"/>
                                    <w:lang w:val="en-US"/>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2 criteria among:</w:t>
                                </w:r>
                              </w:p>
                              <w:p w14:paraId="72053CAC" w14:textId="35D7B878" w:rsidR="005D5432" w:rsidRPr="004D526A" w:rsidRDefault="005D5432" w:rsidP="00592479">
                                <w:pPr>
                                  <w:pStyle w:val="NormalWeb"/>
                                  <w:spacing w:before="0" w:beforeAutospacing="0" w:after="101" w:afterAutospacing="0" w:line="216" w:lineRule="auto"/>
                                  <w:jc w:val="center"/>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 Bilaterally absent of pupillary and corneal reflex</w:t>
                                </w:r>
                                <w:r w:rsidR="00592479"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es</w:t>
                                </w:r>
                              </w:p>
                              <w:p w14:paraId="56DC12E3" w14:textId="015436B8" w:rsidR="00592479" w:rsidRPr="004D526A" w:rsidRDefault="00592479" w:rsidP="00592479">
                                <w:pPr>
                                  <w:pStyle w:val="NormalWeb"/>
                                  <w:spacing w:before="0" w:beforeAutospacing="0" w:after="101" w:afterAutospacing="0" w:line="216" w:lineRule="auto"/>
                                  <w:jc w:val="center"/>
                                  <w:rPr>
                                    <w:rFonts w:asciiTheme="minorHAnsi" w:hAnsiTheme="minorHAnsi" w:cstheme="minorHAnsi"/>
                                    <w:sz w:val="20"/>
                                    <w:szCs w:val="20"/>
                                    <w:lang w:val="en-US"/>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 NSE level &gt;60µG/L at 48 or 72h</w:t>
                                </w:r>
                              </w:p>
                              <w:p w14:paraId="4DF597C8" w14:textId="77777777" w:rsidR="005D5432" w:rsidRPr="004D526A" w:rsidRDefault="005D5432" w:rsidP="00592479">
                                <w:pPr>
                                  <w:pStyle w:val="NormalWeb"/>
                                  <w:spacing w:before="0" w:beforeAutospacing="0" w:after="101" w:afterAutospacing="0" w:line="216" w:lineRule="auto"/>
                                  <w:jc w:val="center"/>
                                  <w:rPr>
                                    <w:rFonts w:asciiTheme="minorHAnsi" w:hAnsiTheme="minorHAnsi" w:cstheme="minorHAnsi"/>
                                    <w:sz w:val="20"/>
                                    <w:szCs w:val="20"/>
                                    <w:lang w:val="en-US"/>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 Bilaterally absent N20 SSEP waves</w:t>
                                </w:r>
                              </w:p>
                              <w:p w14:paraId="61CCB2E3" w14:textId="3F56C840" w:rsidR="005D5432" w:rsidRPr="004D526A" w:rsidRDefault="005D5432" w:rsidP="00592479">
                                <w:pPr>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cstheme="minorHAnsi"/>
                                    <w:b/>
                                    <w:bCs/>
                                    <w:color w:val="000000" w:themeColor="dark1"/>
                                    <w:kern w:val="24"/>
                                    <w:sz w:val="20"/>
                                    <w:szCs w:val="20"/>
                                    <w:lang w:val="en-US"/>
                                    <w14:textFill>
                                      <w14:solidFill>
                                        <w14:schemeClr w14:val="dk1">
                                          <w14:satOff w14:val="0"/>
                                          <w14:lumOff w14:val="0"/>
                                        </w14:schemeClr>
                                      </w14:solidFill>
                                    </w14:textFill>
                                  </w:rPr>
                                  <w:t xml:space="preserve">- </w:t>
                                </w:r>
                                <w:r w:rsidR="006B11BB" w:rsidRPr="004D526A">
                                  <w:rPr>
                                    <w:rFonts w:cstheme="minorHAnsi"/>
                                    <w:b/>
                                    <w:bCs/>
                                    <w:color w:val="000000" w:themeColor="dark1"/>
                                    <w:kern w:val="24"/>
                                    <w:sz w:val="20"/>
                                    <w:szCs w:val="20"/>
                                    <w:lang w:val="en-US"/>
                                    <w14:textFill>
                                      <w14:solidFill>
                                        <w14:schemeClr w14:val="dk1">
                                          <w14:satOff w14:val="0"/>
                                          <w14:lumOff w14:val="0"/>
                                        </w14:schemeClr>
                                      </w14:solidFill>
                                    </w14:textFill>
                                  </w:rPr>
                                  <w:t xml:space="preserve">highly malignant </w:t>
                                </w:r>
                                <w:r w:rsidRPr="004D526A">
                                  <w:rPr>
                                    <w:rFonts w:cstheme="minorHAnsi"/>
                                    <w:b/>
                                    <w:bCs/>
                                    <w:color w:val="000000" w:themeColor="dark1"/>
                                    <w:kern w:val="24"/>
                                    <w:sz w:val="20"/>
                                    <w:szCs w:val="20"/>
                                    <w:lang w:val="en-US"/>
                                    <w14:textFill>
                                      <w14:solidFill>
                                        <w14:schemeClr w14:val="dk1">
                                          <w14:satOff w14:val="0"/>
                                          <w14:lumOff w14:val="0"/>
                                        </w14:schemeClr>
                                      </w14:solidFill>
                                    </w14:textFill>
                                  </w:rPr>
                                  <w:t>EEG</w:t>
                                </w:r>
                              </w:p>
                              <w:p w14:paraId="4CC26DC7" w14:textId="56F97141" w:rsidR="006B11BB" w:rsidRPr="004D526A" w:rsidRDefault="006B11BB" w:rsidP="00592479">
                                <w:pPr>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cstheme="minorHAnsi"/>
                                    <w:b/>
                                    <w:bCs/>
                                    <w:color w:val="000000" w:themeColor="dark1"/>
                                    <w:kern w:val="24"/>
                                    <w:sz w:val="20"/>
                                    <w:szCs w:val="20"/>
                                    <w:lang w:val="en-US"/>
                                    <w14:textFill>
                                      <w14:solidFill>
                                        <w14:schemeClr w14:val="dk1">
                                          <w14:satOff w14:val="0"/>
                                          <w14:lumOff w14:val="0"/>
                                        </w14:schemeClr>
                                      </w14:solidFill>
                                    </w14:textFill>
                                  </w:rPr>
                                  <w:t xml:space="preserve">- diffuse and extensive </w:t>
                                </w:r>
                                <w:r w:rsidR="00592479" w:rsidRPr="004D526A">
                                  <w:rPr>
                                    <w:rFonts w:cstheme="minorHAnsi"/>
                                    <w:b/>
                                    <w:bCs/>
                                    <w:color w:val="000000" w:themeColor="dark1"/>
                                    <w:kern w:val="24"/>
                                    <w:sz w:val="20"/>
                                    <w:szCs w:val="20"/>
                                    <w:lang w:val="en-US"/>
                                    <w14:textFill>
                                      <w14:solidFill>
                                        <w14:schemeClr w14:val="dk1">
                                          <w14:satOff w14:val="0"/>
                                          <w14:lumOff w14:val="0"/>
                                        </w14:schemeClr>
                                      </w14:solidFill>
                                    </w14:textFill>
                                  </w:rPr>
                                  <w:t>hypoxic ischemic brain injury</w:t>
                                </w:r>
                              </w:p>
                              <w:p w14:paraId="3977ADB8" w14:textId="3A7AB8D5" w:rsidR="00592479" w:rsidRPr="004D526A" w:rsidRDefault="00592479" w:rsidP="00592479">
                                <w:pPr>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cstheme="minorHAnsi"/>
                                    <w:b/>
                                    <w:bCs/>
                                    <w:color w:val="000000" w:themeColor="dark1"/>
                                    <w:kern w:val="24"/>
                                    <w:sz w:val="20"/>
                                    <w:szCs w:val="20"/>
                                    <w:lang w:val="en-US"/>
                                    <w14:textFill>
                                      <w14:solidFill>
                                        <w14:schemeClr w14:val="dk1">
                                          <w14:satOff w14:val="0"/>
                                          <w14:lumOff w14:val="0"/>
                                        </w14:schemeClr>
                                      </w14:solidFill>
                                    </w14:textFill>
                                  </w:rPr>
                                  <w:t>- early status myoclonus</w:t>
                                </w:r>
                              </w:p>
                              <w:p w14:paraId="6C49C740" w14:textId="77777777" w:rsidR="00592479" w:rsidRPr="004D526A" w:rsidRDefault="00592479" w:rsidP="00592479">
                                <w:pPr>
                                  <w:pStyle w:val="Paragraphedeliste"/>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p>
                              <w:p w14:paraId="4CA273D2" w14:textId="77777777" w:rsidR="006B11BB" w:rsidRPr="004D526A" w:rsidRDefault="006B11BB" w:rsidP="00592479">
                                <w:pPr>
                                  <w:pStyle w:val="Paragraphedeliste"/>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p>
                              <w:p w14:paraId="7917F2A3" w14:textId="77777777" w:rsidR="006B11BB" w:rsidRPr="004D526A" w:rsidRDefault="006B11BB" w:rsidP="00592479">
                                <w:pPr>
                                  <w:pStyle w:val="Paragraphedeliste"/>
                                  <w:spacing w:after="0" w:line="216" w:lineRule="auto"/>
                                  <w:jc w:val="center"/>
                                  <w:rPr>
                                    <w:rFonts w:eastAsia="Times New Roman" w:cstheme="minorHAnsi"/>
                                    <w:sz w:val="20"/>
                                    <w:szCs w:val="20"/>
                                    <w:lang w:val="en-US"/>
                                  </w:rPr>
                                </w:pPr>
                              </w:p>
                            </w:txbxContent>
                          </wps:txbx>
                          <wps:bodyPr spcFirstLastPara="0" vert="horz" wrap="square" lIns="7620" tIns="7620" rIns="7620" bIns="7620" numCol="1" spcCol="1270" anchor="ctr" anchorCtr="0">
                            <a:noAutofit/>
                          </wps:bodyPr>
                        </wps:wsp>
                      </wpg:grpSp>
                      <wps:wsp>
                        <wps:cNvPr id="24" name="Hexagone 82"/>
                        <wps:cNvSpPr/>
                        <wps:spPr>
                          <a:xfrm>
                            <a:off x="609600" y="6191249"/>
                            <a:ext cx="2145420" cy="617312"/>
                          </a:xfrm>
                          <a:prstGeom prst="hexagon">
                            <a:avLst/>
                          </a:prstGeom>
                          <a:solidFill>
                            <a:schemeClr val="bg1">
                              <a:lumMod val="85000"/>
                            </a:schemeClr>
                          </a:solidFill>
                          <a:ln w="28575" cmpd="sng">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C2E50B8"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kern w:val="24"/>
                                  <w:sz w:val="20"/>
                                  <w:szCs w:val="20"/>
                                </w:rPr>
                                <w:t xml:space="preserve">Withdrawal of life-sustaining treatments  </w:t>
                              </w:r>
                            </w:p>
                          </w:txbxContent>
                        </wps:txbx>
                        <wps:bodyPr rtlCol="0" anchor="ctr"/>
                      </wps:wsp>
                      <wps:wsp>
                        <wps:cNvPr id="25" name="Connecteur droit avec flèche 102"/>
                        <wps:cNvCnPr/>
                        <wps:spPr>
                          <a:xfrm>
                            <a:off x="1647825" y="3467100"/>
                            <a:ext cx="0" cy="419315"/>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26" name="Connecteur droit avec flèche 109"/>
                        <wps:cNvCnPr/>
                        <wps:spPr>
                          <a:xfrm flipV="1">
                            <a:off x="3286125" y="4085792"/>
                            <a:ext cx="912262" cy="460517"/>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27" name="Hexagone 126"/>
                        <wps:cNvSpPr/>
                        <wps:spPr>
                          <a:xfrm>
                            <a:off x="4075915" y="2790791"/>
                            <a:ext cx="2443222" cy="1647757"/>
                          </a:xfrm>
                          <a:prstGeom prst="hexagon">
                            <a:avLst/>
                          </a:prstGeom>
                          <a:solidFill>
                            <a:schemeClr val="bg1">
                              <a:lumMod val="85000"/>
                            </a:schemeClr>
                          </a:solidFill>
                          <a:ln w="28575" cmpd="sng">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6D89EF4"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lang w:val="en-US"/>
                                </w:rPr>
                              </w:pPr>
                              <w:r w:rsidRPr="004D526A">
                                <w:rPr>
                                  <w:rFonts w:asciiTheme="minorHAnsi" w:hAnsiTheme="minorHAnsi" w:cstheme="minorHAnsi"/>
                                  <w:b/>
                                  <w:bCs/>
                                  <w:color w:val="000000" w:themeColor="text1"/>
                                  <w:kern w:val="24"/>
                                  <w:sz w:val="20"/>
                                  <w:szCs w:val="20"/>
                                  <w:lang w:val="en-US"/>
                                </w:rPr>
                                <w:t xml:space="preserve">Neurologic assesment </w:t>
                              </w:r>
                            </w:p>
                            <w:p w14:paraId="3F56A8D8"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lang w:val="en-US"/>
                                </w:rPr>
                              </w:pPr>
                              <w:r w:rsidRPr="004D526A">
                                <w:rPr>
                                  <w:rFonts w:asciiTheme="minorHAnsi" w:hAnsiTheme="minorHAnsi" w:cstheme="minorHAnsi"/>
                                  <w:b/>
                                  <w:bCs/>
                                  <w:color w:val="000000" w:themeColor="text1"/>
                                  <w:kern w:val="24"/>
                                  <w:sz w:val="20"/>
                                  <w:szCs w:val="20"/>
                                  <w:lang w:val="en-US"/>
                                </w:rPr>
                                <w:t>Continue ICU treatment</w:t>
                              </w:r>
                            </w:p>
                            <w:p w14:paraId="7A9834C4"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lang w:val="en-US"/>
                                </w:rPr>
                              </w:pPr>
                              <w:r w:rsidRPr="004D526A">
                                <w:rPr>
                                  <w:rFonts w:asciiTheme="minorHAnsi" w:hAnsiTheme="minorHAnsi" w:cstheme="minorHAnsi"/>
                                  <w:b/>
                                  <w:bCs/>
                                  <w:color w:val="000000" w:themeColor="text1"/>
                                  <w:kern w:val="24"/>
                                  <w:sz w:val="20"/>
                                  <w:szCs w:val="20"/>
                                  <w:lang w:val="en-US"/>
                                </w:rPr>
                                <w:t>Reevaluate daily</w:t>
                              </w:r>
                            </w:p>
                          </w:txbxContent>
                        </wps:txbx>
                        <wps:bodyPr rtlCol="0" anchor="ctr"/>
                      </wps:wsp>
                      <wps:wsp>
                        <wps:cNvPr id="28" name="Connecteur droit avec flèche 53"/>
                        <wps:cNvCnPr/>
                        <wps:spPr>
                          <a:xfrm>
                            <a:off x="1619250" y="2266950"/>
                            <a:ext cx="0" cy="337467"/>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29" name="Connecteur droit avec flèche 54"/>
                        <wps:cNvCnPr/>
                        <wps:spPr>
                          <a:xfrm>
                            <a:off x="1619250" y="1485900"/>
                            <a:ext cx="0" cy="335343"/>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0" name="ZoneTexte 21"/>
                        <wps:cNvSpPr txBox="1"/>
                        <wps:spPr>
                          <a:xfrm>
                            <a:off x="3831952" y="4203923"/>
                            <a:ext cx="620395" cy="359410"/>
                          </a:xfrm>
                          <a:prstGeom prst="rect">
                            <a:avLst/>
                          </a:prstGeom>
                          <a:noFill/>
                        </wps:spPr>
                        <wps:txbx>
                          <w:txbxContent>
                            <w:p w14:paraId="2E6EAABE"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No</w:t>
                              </w:r>
                            </w:p>
                          </w:txbxContent>
                        </wps:txbx>
                        <wps:bodyPr wrap="square" rtlCol="0">
                          <a:noAutofit/>
                        </wps:bodyPr>
                      </wps:wsp>
                      <wps:wsp>
                        <wps:cNvPr id="31" name="ZoneTexte 60"/>
                        <wps:cNvSpPr txBox="1"/>
                        <wps:spPr>
                          <a:xfrm>
                            <a:off x="1095373" y="5152928"/>
                            <a:ext cx="620395" cy="359410"/>
                          </a:xfrm>
                          <a:prstGeom prst="rect">
                            <a:avLst/>
                          </a:prstGeom>
                          <a:noFill/>
                        </wps:spPr>
                        <wps:txbx>
                          <w:txbxContent>
                            <w:p w14:paraId="151F095F"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Yes</w:t>
                              </w:r>
                            </w:p>
                          </w:txbxContent>
                        </wps:txbx>
                        <wps:bodyPr wrap="square" rtlCol="0">
                          <a:noAutofit/>
                        </wps:bodyPr>
                      </wps:wsp>
                      <wps:wsp>
                        <wps:cNvPr id="32" name="Connecteur droit avec flèche 28"/>
                        <wps:cNvCnPr/>
                        <wps:spPr>
                          <a:xfrm>
                            <a:off x="3343373" y="3026525"/>
                            <a:ext cx="872166" cy="235821"/>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3" name="ZoneTexte 33"/>
                        <wps:cNvSpPr txBox="1"/>
                        <wps:spPr>
                          <a:xfrm>
                            <a:off x="3831952" y="2791070"/>
                            <a:ext cx="620395" cy="359410"/>
                          </a:xfrm>
                          <a:prstGeom prst="rect">
                            <a:avLst/>
                          </a:prstGeom>
                          <a:noFill/>
                        </wps:spPr>
                        <wps:txbx>
                          <w:txbxContent>
                            <w:p w14:paraId="2B80E82D"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No</w:t>
                              </w:r>
                            </w:p>
                          </w:txbxContent>
                        </wps:txbx>
                        <wps:bodyPr wrap="square" rtlCol="0">
                          <a:noAutofit/>
                        </wps:bodyPr>
                      </wps:wsp>
                      <wps:wsp>
                        <wps:cNvPr id="34" name="ZoneTexte 34"/>
                        <wps:cNvSpPr txBox="1"/>
                        <wps:spPr>
                          <a:xfrm>
                            <a:off x="1076323" y="3447985"/>
                            <a:ext cx="620395" cy="359410"/>
                          </a:xfrm>
                          <a:prstGeom prst="rect">
                            <a:avLst/>
                          </a:prstGeom>
                          <a:noFill/>
                        </wps:spPr>
                        <wps:txbx>
                          <w:txbxContent>
                            <w:p w14:paraId="42A2A13E"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Yes</w:t>
                              </w:r>
                            </w:p>
                          </w:txbxContent>
                        </wps:txbx>
                        <wps:bodyPr wrap="square" rtlCol="0">
                          <a:noAutofit/>
                        </wps:bodyPr>
                      </wps:wsp>
                      <wpg:grpSp>
                        <wpg:cNvPr id="35" name="Grouper 119"/>
                        <wpg:cNvGrpSpPr/>
                        <wpg:grpSpPr>
                          <a:xfrm>
                            <a:off x="542925" y="5524500"/>
                            <a:ext cx="2250194" cy="335038"/>
                            <a:chOff x="540414" y="5522880"/>
                            <a:chExt cx="2000631" cy="543500"/>
                          </a:xfrm>
                        </wpg:grpSpPr>
                        <wps:wsp>
                          <wps:cNvPr id="36" name="Rectangle 36"/>
                          <wps:cNvSpPr/>
                          <wps:spPr>
                            <a:xfrm>
                              <a:off x="540414" y="5522880"/>
                              <a:ext cx="2000631" cy="543496"/>
                            </a:xfrm>
                            <a:prstGeom prst="rect">
                              <a:avLst/>
                            </a:prstGeom>
                          </wps:spPr>
                          <wps:style>
                            <a:lnRef idx="2">
                              <a:schemeClr val="dk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D251D4B" w14:textId="77777777" w:rsidR="005D5432" w:rsidRPr="004D526A" w:rsidRDefault="005D5432" w:rsidP="005D5432">
                                <w:pPr>
                                  <w:rPr>
                                    <w:rFonts w:eastAsia="Times New Roman" w:cstheme="minorHAnsi"/>
                                    <w:sz w:val="20"/>
                                    <w:szCs w:val="20"/>
                                  </w:rPr>
                                </w:pPr>
                              </w:p>
                            </w:txbxContent>
                          </wps:txbx>
                          <wps:bodyPr/>
                        </wps:wsp>
                        <wps:wsp>
                          <wps:cNvPr id="37" name="Rectangle 37"/>
                          <wps:cNvSpPr/>
                          <wps:spPr>
                            <a:xfrm>
                              <a:off x="540414" y="5522884"/>
                              <a:ext cx="2000631" cy="543496"/>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14:paraId="11E9BC1E" w14:textId="77777777" w:rsidR="005D5432" w:rsidRPr="004D526A" w:rsidRDefault="005D5432" w:rsidP="005D5432">
                                <w:pPr>
                                  <w:pStyle w:val="NormalWeb"/>
                                  <w:spacing w:before="0" w:beforeAutospacing="0" w:after="101"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Ethic conference</w:t>
                                </w:r>
                              </w:p>
                            </w:txbxContent>
                          </wps:txbx>
                          <wps:bodyPr spcFirstLastPara="0" vert="horz" wrap="square" lIns="7620" tIns="7620" rIns="7620" bIns="7620" numCol="1" spcCol="1270" anchor="ctr" anchorCtr="0">
                            <a:noAutofit/>
                          </wps:bodyPr>
                        </wps:wsp>
                      </wpg:grpSp>
                      <wps:wsp>
                        <wps:cNvPr id="38" name="Connecteur droit avec flèche 36"/>
                        <wps:cNvCnPr/>
                        <wps:spPr>
                          <a:xfrm>
                            <a:off x="1647825" y="5191125"/>
                            <a:ext cx="0" cy="335343"/>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9" name="Connecteur droit avec flèche 39"/>
                        <wps:cNvCnPr/>
                        <wps:spPr>
                          <a:xfrm>
                            <a:off x="1657350" y="5857875"/>
                            <a:ext cx="0" cy="335343"/>
                          </a:xfrm>
                          <a:prstGeom prst="straightConnector1">
                            <a:avLst/>
                          </a:prstGeom>
                          <a:ln>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04C19E" id="Groupe 8" o:spid="_x0000_s1026" style="position:absolute;left:0;text-align:left;margin-left:0;margin-top:11.05pt;width:480.35pt;height:598.8pt;z-index:251658240;mso-position-horizontal:center;mso-position-horizontal-relative:margin;mso-width-relative:margin;mso-height-relative:margin" coordsize="65191,6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">
                <v:group id="Grouper 1" o:spid="_x0000_s1027" style="position:absolute;left:5143;width:22502;height:10282" coordorigin="5186" coordsize="22501,12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0" o:spid="_x0000_s1028" type="#_x0000_t67" style="position:absolute;left:5186;width:22502;height:1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" adj="10800" filled="f" strokecolor="black [2560]" strokeweight="1pt">
                    <v:textbox>
                      <w:txbxContent>
                        <w:p w14:paraId="0F199409" w14:textId="77777777" w:rsidR="005D5432" w:rsidRPr="004D526A" w:rsidRDefault="005D5432" w:rsidP="005D5432">
                          <w:pPr>
                            <w:rPr>
                              <w:rFonts w:eastAsia="Times New Roman" w:cstheme="minorHAnsi"/>
                              <w:sz w:val="20"/>
                              <w:szCs w:val="20"/>
                            </w:rPr>
                          </w:pPr>
                        </w:p>
                      </w:txbxContent>
                    </v:textbox>
                  </v:shape>
                  <v:rect id="Flèche vers le bas 4" o:spid="_x0000_s1029" style="position:absolute;left:10811;width:11251;height:9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" filled="f" stroked="f">
                    <v:textbox inset=".7pt,.7pt,.7pt,.7pt">
                      <w:txbxContent>
                        <w:p w14:paraId="316FFE03" w14:textId="77777777" w:rsidR="005D5432" w:rsidRPr="004D526A" w:rsidRDefault="005D5432" w:rsidP="005D5432">
                          <w:pPr>
                            <w:pStyle w:val="NormalWeb"/>
                            <w:spacing w:before="0" w:beforeAutospacing="0" w:after="118"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CA with coma</w:t>
                          </w:r>
                        </w:p>
                      </w:txbxContent>
                    </v:textbox>
                  </v:rect>
                </v:group>
                <v:group id="Grouper 14" o:spid="_x0000_s1030" style="position:absolute;left:5143;top:18192;width:22502;height:4424" coordorigin="5186,18192" coordsize="20006,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1" style="position:absolute;left:5186;top:18192;width:20006;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" fillcolor="white [3201]" strokecolor="black [2560]" strokeweight="1pt">
                    <v:textbox>
                      <w:txbxContent>
                        <w:p w14:paraId="690C6E47" w14:textId="77777777" w:rsidR="005D5432" w:rsidRPr="004D526A" w:rsidRDefault="005D5432" w:rsidP="005D5432">
                          <w:pPr>
                            <w:rPr>
                              <w:rFonts w:eastAsia="Times New Roman" w:cstheme="minorHAnsi"/>
                              <w:sz w:val="20"/>
                              <w:szCs w:val="20"/>
                            </w:rPr>
                          </w:pPr>
                        </w:p>
                      </w:txbxContent>
                    </v:textbox>
                  </v:rect>
                  <v:rect id="Rectangle 14" o:spid="_x0000_s1032" style="position:absolute;left:5186;top:18192;width:20006;height:5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" filled="f" stroked="f">
                    <v:textbox inset=".6pt,.6pt,.6pt,.6pt">
                      <w:txbxContent>
                        <w:p w14:paraId="2D8C4D7A" w14:textId="478ACB05" w:rsidR="005D5432" w:rsidRPr="004D526A" w:rsidRDefault="005D5432" w:rsidP="005D5432">
                          <w:pPr>
                            <w:pStyle w:val="NormalWeb"/>
                            <w:spacing w:before="0" w:beforeAutospacing="0" w:after="101"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Discontinuation of sedation</w:t>
                          </w:r>
                        </w:p>
                      </w:txbxContent>
                    </v:textbox>
                  </v:rect>
                </v:group>
                <v:group id="Grouper 17" o:spid="_x0000_s1033" style="position:absolute;left:5048;top:10572;width:22502;height:4424" coordorigin="5077,10561" coordsize="20006,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34" style="position:absolute;left:5077;top:10561;width:20006;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" fillcolor="white [3201]" strokecolor="black [2560]" strokeweight="1pt">
                    <v:textbox>
                      <w:txbxContent>
                        <w:p w14:paraId="5C144C3C" w14:textId="77777777" w:rsidR="005D5432" w:rsidRPr="004D526A" w:rsidRDefault="005D5432" w:rsidP="005D5432">
                          <w:pPr>
                            <w:rPr>
                              <w:rFonts w:eastAsia="Times New Roman" w:cstheme="minorHAnsi"/>
                              <w:sz w:val="20"/>
                              <w:szCs w:val="20"/>
                            </w:rPr>
                          </w:pPr>
                        </w:p>
                      </w:txbxContent>
                    </v:textbox>
                  </v:rect>
                  <v:rect id="Rectangle 17" o:spid="_x0000_s1035" style="position:absolute;left:5077;top:10561;width:20006;height:5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" filled="f" stroked="f">
                    <v:textbox inset=".6pt,.6pt,.6pt,.6pt">
                      <w:txbxContent>
                        <w:p w14:paraId="2CAAFEA5" w14:textId="77777777" w:rsidR="005D5432" w:rsidRPr="004D526A" w:rsidRDefault="005D5432" w:rsidP="005D5432">
                          <w:pPr>
                            <w:pStyle w:val="NormalWeb"/>
                            <w:spacing w:before="0" w:beforeAutospacing="0" w:after="101"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TTM</w:t>
                          </w:r>
                        </w:p>
                      </w:txbxContent>
                    </v:textbox>
                  </v:rect>
                </v:group>
                <v:group id="Grouper 40" o:spid="_x0000_s1036" style="position:absolute;top:26098;width:32836;height:8531" coordorigin=",26066" coordsize="20006,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37" style="position:absolute;top:26066;width:20006;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" fillcolor="white [3201]" strokecolor="black [2560]" strokeweight="1pt">
                    <v:textbox>
                      <w:txbxContent>
                        <w:p w14:paraId="5D426123" w14:textId="77777777" w:rsidR="005D5432" w:rsidRPr="004D526A" w:rsidRDefault="005D5432" w:rsidP="005D5432">
                          <w:pPr>
                            <w:rPr>
                              <w:rFonts w:eastAsia="Times New Roman" w:cstheme="minorHAnsi"/>
                              <w:sz w:val="20"/>
                              <w:szCs w:val="20"/>
                            </w:rPr>
                          </w:pPr>
                        </w:p>
                      </w:txbxContent>
                    </v:textbox>
                  </v:rect>
                  <v:rect id="Rectangle 20" o:spid="_x0000_s1038" style="position:absolute;top:26066;width:20006;height:5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" filled="f" stroked="f">
                    <v:textbox inset=".6pt,.6pt,.6pt,.6pt">
                      <w:txbxContent>
                        <w:p w14:paraId="3CD459AB" w14:textId="77777777" w:rsidR="005D5432" w:rsidRPr="00513DC6" w:rsidRDefault="005D5432" w:rsidP="005D5432">
                          <w:pPr>
                            <w:pStyle w:val="NormalWeb"/>
                            <w:spacing w:before="0" w:beforeAutospacing="0" w:after="101" w:afterAutospacing="0" w:line="216" w:lineRule="auto"/>
                            <w:jc w:val="center"/>
                            <w:rPr>
                              <w:rFonts w:asciiTheme="minorHAnsi" w:hAnsiTheme="minorHAnsi" w:cstheme="minorHAnsi"/>
                              <w:sz w:val="20"/>
                              <w:szCs w:val="20"/>
                              <w:lang w:val="en-US"/>
                            </w:rPr>
                          </w:pPr>
                          <w:r w:rsidRPr="00513DC6">
                            <w:rPr>
                              <w:rFonts w:asciiTheme="minorHAnsi" w:hAnsiTheme="minorHAnsi" w:cstheme="minorHAnsi"/>
                              <w:b/>
                              <w:bCs/>
                              <w:kern w:val="24"/>
                              <w:sz w:val="20"/>
                              <w:szCs w:val="20"/>
                              <w:lang w:val="en-US"/>
                            </w:rPr>
                            <w:t xml:space="preserve">Neurologic examination :  </w:t>
                          </w:r>
                        </w:p>
                        <w:p w14:paraId="3980CBD0" w14:textId="77777777" w:rsidR="005D5432" w:rsidRPr="00513DC6" w:rsidRDefault="005D5432" w:rsidP="005D5432">
                          <w:pPr>
                            <w:pStyle w:val="NormalWeb"/>
                            <w:spacing w:before="0" w:beforeAutospacing="0" w:after="101" w:afterAutospacing="0" w:line="216" w:lineRule="auto"/>
                            <w:jc w:val="center"/>
                            <w:rPr>
                              <w:rFonts w:asciiTheme="minorHAnsi" w:hAnsiTheme="minorHAnsi" w:cstheme="minorHAnsi"/>
                              <w:b/>
                              <w:bCs/>
                              <w:kern w:val="24"/>
                              <w:sz w:val="20"/>
                              <w:szCs w:val="20"/>
                              <w:lang w:val="en-US"/>
                            </w:rPr>
                          </w:pPr>
                          <w:r w:rsidRPr="00513DC6">
                            <w:rPr>
                              <w:rFonts w:asciiTheme="minorHAnsi" w:hAnsiTheme="minorHAnsi" w:cstheme="minorHAnsi"/>
                              <w:b/>
                              <w:bCs/>
                              <w:kern w:val="24"/>
                              <w:sz w:val="20"/>
                              <w:szCs w:val="20"/>
                              <w:lang w:val="en-US"/>
                            </w:rPr>
                            <w:t>- Comatose patients</w:t>
                          </w:r>
                          <w:r w:rsidRPr="00513DC6">
                            <w:rPr>
                              <w:rFonts w:asciiTheme="minorHAnsi" w:hAnsiTheme="minorHAnsi" w:cstheme="minorHAnsi"/>
                              <w:b/>
                              <w:sz w:val="20"/>
                              <w:szCs w:val="20"/>
                              <w:lang w:val="en-US"/>
                            </w:rPr>
                            <w:t xml:space="preserve"> w</w:t>
                          </w:r>
                          <w:r w:rsidRPr="00513DC6">
                            <w:rPr>
                              <w:rFonts w:asciiTheme="minorHAnsi" w:hAnsiTheme="minorHAnsi" w:cstheme="minorHAnsi"/>
                              <w:b/>
                              <w:bCs/>
                              <w:kern w:val="24"/>
                              <w:sz w:val="20"/>
                              <w:szCs w:val="20"/>
                              <w:lang w:val="en-US"/>
                            </w:rPr>
                            <w:t>ith GCS motor &lt; 3 and a RASS ≤-4</w:t>
                          </w:r>
                        </w:p>
                      </w:txbxContent>
                    </v:textbox>
                  </v:rect>
                </v:group>
                <v:group id="Grouper 46" o:spid="_x0000_s1039" style="position:absolute;top:38957;width:32836;height:13029" coordorigin=",38941" coordsize="22773,1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0" style="position:absolute;top:38941;width:22773;height:16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" fillcolor="white [3201]" strokecolor="black [2560]" strokeweight="1pt">
                    <v:textbox>
                      <w:txbxContent>
                        <w:p w14:paraId="34BF4A9E" w14:textId="77777777" w:rsidR="005D5432" w:rsidRPr="004D526A" w:rsidRDefault="005D5432" w:rsidP="005D5432">
                          <w:pPr>
                            <w:rPr>
                              <w:rFonts w:eastAsia="Times New Roman" w:cstheme="minorHAnsi"/>
                              <w:sz w:val="20"/>
                              <w:szCs w:val="20"/>
                            </w:rPr>
                          </w:pPr>
                        </w:p>
                      </w:txbxContent>
                    </v:textbox>
                  </v:rect>
                  <v:rect id="Rectangle 23" o:spid="_x0000_s1041" style="position:absolute;top:39672;width:22773;height:14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" filled="f" stroked="f">
                    <v:textbox inset=".6pt,.6pt,.6pt,.6pt">
                      <w:txbxContent>
                        <w:p w14:paraId="391EEA09" w14:textId="77777777" w:rsidR="005D5432" w:rsidRPr="004D526A" w:rsidRDefault="005D5432" w:rsidP="00592479">
                          <w:pPr>
                            <w:pStyle w:val="NormalWeb"/>
                            <w:spacing w:before="0" w:beforeAutospacing="0" w:after="101" w:afterAutospacing="0" w:line="216" w:lineRule="auto"/>
                            <w:jc w:val="center"/>
                            <w:rPr>
                              <w:rFonts w:asciiTheme="minorHAnsi" w:hAnsiTheme="minorHAnsi" w:cstheme="minorHAnsi"/>
                              <w:sz w:val="20"/>
                              <w:szCs w:val="20"/>
                              <w:lang w:val="en-US"/>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2 criteria among:</w:t>
                          </w:r>
                        </w:p>
                        <w:p w14:paraId="72053CAC" w14:textId="35D7B878" w:rsidR="005D5432" w:rsidRPr="004D526A" w:rsidRDefault="005D5432" w:rsidP="00592479">
                          <w:pPr>
                            <w:pStyle w:val="NormalWeb"/>
                            <w:spacing w:before="0" w:beforeAutospacing="0" w:after="101" w:afterAutospacing="0" w:line="216" w:lineRule="auto"/>
                            <w:jc w:val="center"/>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 Bilaterally absent of pupillary and corneal reflex</w:t>
                          </w:r>
                          <w:r w:rsidR="00592479"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es</w:t>
                          </w:r>
                        </w:p>
                        <w:p w14:paraId="56DC12E3" w14:textId="015436B8" w:rsidR="00592479" w:rsidRPr="004D526A" w:rsidRDefault="00592479" w:rsidP="00592479">
                          <w:pPr>
                            <w:pStyle w:val="NormalWeb"/>
                            <w:spacing w:before="0" w:beforeAutospacing="0" w:after="101" w:afterAutospacing="0" w:line="216" w:lineRule="auto"/>
                            <w:jc w:val="center"/>
                            <w:rPr>
                              <w:rFonts w:asciiTheme="minorHAnsi" w:hAnsiTheme="minorHAnsi" w:cstheme="minorHAnsi"/>
                              <w:sz w:val="20"/>
                              <w:szCs w:val="20"/>
                              <w:lang w:val="en-US"/>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 NSE level &gt;60µG/L at 48 or 72h</w:t>
                          </w:r>
                        </w:p>
                        <w:p w14:paraId="4DF597C8" w14:textId="77777777" w:rsidR="005D5432" w:rsidRPr="004D526A" w:rsidRDefault="005D5432" w:rsidP="00592479">
                          <w:pPr>
                            <w:pStyle w:val="NormalWeb"/>
                            <w:spacing w:before="0" w:beforeAutospacing="0" w:after="101" w:afterAutospacing="0" w:line="216" w:lineRule="auto"/>
                            <w:jc w:val="center"/>
                            <w:rPr>
                              <w:rFonts w:asciiTheme="minorHAnsi" w:hAnsiTheme="minorHAnsi" w:cstheme="minorHAnsi"/>
                              <w:sz w:val="20"/>
                              <w:szCs w:val="20"/>
                              <w:lang w:val="en-US"/>
                            </w:rPr>
                          </w:pPr>
                          <w:r w:rsidRPr="004D526A">
                            <w:rPr>
                              <w:rFonts w:asciiTheme="minorHAnsi" w:hAnsiTheme="minorHAnsi" w:cstheme="minorHAnsi"/>
                              <w:b/>
                              <w:bCs/>
                              <w:color w:val="000000" w:themeColor="dark1"/>
                              <w:kern w:val="24"/>
                              <w:sz w:val="20"/>
                              <w:szCs w:val="20"/>
                              <w:lang w:val="en-US"/>
                              <w14:textFill>
                                <w14:solidFill>
                                  <w14:schemeClr w14:val="dk1">
                                    <w14:satOff w14:val="0"/>
                                    <w14:lumOff w14:val="0"/>
                                  </w14:schemeClr>
                                </w14:solidFill>
                              </w14:textFill>
                            </w:rPr>
                            <w:t>- Bilaterally absent N20 SSEP waves</w:t>
                          </w:r>
                        </w:p>
                        <w:p w14:paraId="61CCB2E3" w14:textId="3F56C840" w:rsidR="005D5432" w:rsidRPr="004D526A" w:rsidRDefault="005D5432" w:rsidP="00592479">
                          <w:pPr>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cstheme="minorHAnsi"/>
                              <w:b/>
                              <w:bCs/>
                              <w:color w:val="000000" w:themeColor="dark1"/>
                              <w:kern w:val="24"/>
                              <w:sz w:val="20"/>
                              <w:szCs w:val="20"/>
                              <w:lang w:val="en-US"/>
                              <w14:textFill>
                                <w14:solidFill>
                                  <w14:schemeClr w14:val="dk1">
                                    <w14:satOff w14:val="0"/>
                                    <w14:lumOff w14:val="0"/>
                                  </w14:schemeClr>
                                </w14:solidFill>
                              </w14:textFill>
                            </w:rPr>
                            <w:t xml:space="preserve">- </w:t>
                          </w:r>
                          <w:r w:rsidR="006B11BB" w:rsidRPr="004D526A">
                            <w:rPr>
                              <w:rFonts w:cstheme="minorHAnsi"/>
                              <w:b/>
                              <w:bCs/>
                              <w:color w:val="000000" w:themeColor="dark1"/>
                              <w:kern w:val="24"/>
                              <w:sz w:val="20"/>
                              <w:szCs w:val="20"/>
                              <w:lang w:val="en-US"/>
                              <w14:textFill>
                                <w14:solidFill>
                                  <w14:schemeClr w14:val="dk1">
                                    <w14:satOff w14:val="0"/>
                                    <w14:lumOff w14:val="0"/>
                                  </w14:schemeClr>
                                </w14:solidFill>
                              </w14:textFill>
                            </w:rPr>
                            <w:t xml:space="preserve">highly malignant </w:t>
                          </w:r>
                          <w:r w:rsidRPr="004D526A">
                            <w:rPr>
                              <w:rFonts w:cstheme="minorHAnsi"/>
                              <w:b/>
                              <w:bCs/>
                              <w:color w:val="000000" w:themeColor="dark1"/>
                              <w:kern w:val="24"/>
                              <w:sz w:val="20"/>
                              <w:szCs w:val="20"/>
                              <w:lang w:val="en-US"/>
                              <w14:textFill>
                                <w14:solidFill>
                                  <w14:schemeClr w14:val="dk1">
                                    <w14:satOff w14:val="0"/>
                                    <w14:lumOff w14:val="0"/>
                                  </w14:schemeClr>
                                </w14:solidFill>
                              </w14:textFill>
                            </w:rPr>
                            <w:t>EEG</w:t>
                          </w:r>
                        </w:p>
                        <w:p w14:paraId="4CC26DC7" w14:textId="56F97141" w:rsidR="006B11BB" w:rsidRPr="004D526A" w:rsidRDefault="006B11BB" w:rsidP="00592479">
                          <w:pPr>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cstheme="minorHAnsi"/>
                              <w:b/>
                              <w:bCs/>
                              <w:color w:val="000000" w:themeColor="dark1"/>
                              <w:kern w:val="24"/>
                              <w:sz w:val="20"/>
                              <w:szCs w:val="20"/>
                              <w:lang w:val="en-US"/>
                              <w14:textFill>
                                <w14:solidFill>
                                  <w14:schemeClr w14:val="dk1">
                                    <w14:satOff w14:val="0"/>
                                    <w14:lumOff w14:val="0"/>
                                  </w14:schemeClr>
                                </w14:solidFill>
                              </w14:textFill>
                            </w:rPr>
                            <w:t xml:space="preserve">- diffuse and extensive </w:t>
                          </w:r>
                          <w:r w:rsidR="00592479" w:rsidRPr="004D526A">
                            <w:rPr>
                              <w:rFonts w:cstheme="minorHAnsi"/>
                              <w:b/>
                              <w:bCs/>
                              <w:color w:val="000000" w:themeColor="dark1"/>
                              <w:kern w:val="24"/>
                              <w:sz w:val="20"/>
                              <w:szCs w:val="20"/>
                              <w:lang w:val="en-US"/>
                              <w14:textFill>
                                <w14:solidFill>
                                  <w14:schemeClr w14:val="dk1">
                                    <w14:satOff w14:val="0"/>
                                    <w14:lumOff w14:val="0"/>
                                  </w14:schemeClr>
                                </w14:solidFill>
                              </w14:textFill>
                            </w:rPr>
                            <w:t>hypoxic ischemic brain injury</w:t>
                          </w:r>
                        </w:p>
                        <w:p w14:paraId="3977ADB8" w14:textId="3A7AB8D5" w:rsidR="00592479" w:rsidRPr="004D526A" w:rsidRDefault="00592479" w:rsidP="00592479">
                          <w:pPr>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r w:rsidRPr="004D526A">
                            <w:rPr>
                              <w:rFonts w:cstheme="minorHAnsi"/>
                              <w:b/>
                              <w:bCs/>
                              <w:color w:val="000000" w:themeColor="dark1"/>
                              <w:kern w:val="24"/>
                              <w:sz w:val="20"/>
                              <w:szCs w:val="20"/>
                              <w:lang w:val="en-US"/>
                              <w14:textFill>
                                <w14:solidFill>
                                  <w14:schemeClr w14:val="dk1">
                                    <w14:satOff w14:val="0"/>
                                    <w14:lumOff w14:val="0"/>
                                  </w14:schemeClr>
                                </w14:solidFill>
                              </w14:textFill>
                            </w:rPr>
                            <w:t>- early status myoclonus</w:t>
                          </w:r>
                        </w:p>
                        <w:p w14:paraId="6C49C740" w14:textId="77777777" w:rsidR="00592479" w:rsidRPr="004D526A" w:rsidRDefault="00592479" w:rsidP="00592479">
                          <w:pPr>
                            <w:pStyle w:val="Paragraphedeliste"/>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p>
                        <w:p w14:paraId="4CA273D2" w14:textId="77777777" w:rsidR="006B11BB" w:rsidRPr="004D526A" w:rsidRDefault="006B11BB" w:rsidP="00592479">
                          <w:pPr>
                            <w:pStyle w:val="Paragraphedeliste"/>
                            <w:spacing w:after="0" w:line="216" w:lineRule="auto"/>
                            <w:jc w:val="center"/>
                            <w:rPr>
                              <w:rFonts w:cstheme="minorHAnsi"/>
                              <w:b/>
                              <w:bCs/>
                              <w:color w:val="000000" w:themeColor="dark1"/>
                              <w:kern w:val="24"/>
                              <w:sz w:val="20"/>
                              <w:szCs w:val="20"/>
                              <w:lang w:val="en-US"/>
                              <w14:textFill>
                                <w14:solidFill>
                                  <w14:schemeClr w14:val="dk1">
                                    <w14:satOff w14:val="0"/>
                                    <w14:lumOff w14:val="0"/>
                                  </w14:schemeClr>
                                </w14:solidFill>
                              </w14:textFill>
                            </w:rPr>
                          </w:pPr>
                        </w:p>
                        <w:p w14:paraId="7917F2A3" w14:textId="77777777" w:rsidR="006B11BB" w:rsidRPr="004D526A" w:rsidRDefault="006B11BB" w:rsidP="00592479">
                          <w:pPr>
                            <w:pStyle w:val="Paragraphedeliste"/>
                            <w:spacing w:after="0" w:line="216" w:lineRule="auto"/>
                            <w:jc w:val="center"/>
                            <w:rPr>
                              <w:rFonts w:eastAsia="Times New Roman" w:cstheme="minorHAnsi"/>
                              <w:sz w:val="20"/>
                              <w:szCs w:val="20"/>
                              <w:lang w:val="en-US"/>
                            </w:rPr>
                          </w:pPr>
                        </w:p>
                      </w:txbxContent>
                    </v:textbox>
                  </v:rect>
                </v:group>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82" o:spid="_x0000_s1042" type="#_x0000_t9" style="position:absolute;left:6096;top:61912;width:21454;height:6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" adj="1554" fillcolor="#d8d8d8 [2732]" strokecolor="black [3213]" strokeweight="2.25pt">
                  <v:textbox>
                    <w:txbxContent>
                      <w:p w14:paraId="2C2E50B8"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kern w:val="24"/>
                            <w:sz w:val="20"/>
                            <w:szCs w:val="20"/>
                          </w:rPr>
                          <w:t xml:space="preserve">Withdrawal of life-sustaining treatments  </w:t>
                        </w:r>
                      </w:p>
                    </w:txbxContent>
                  </v:textbox>
                </v:shape>
                <v:shapetype id="_x0000_t32" coordsize="21600,21600" o:spt="32" o:oned="t" path="m,l21600,21600e" filled="f">
                  <v:path arrowok="t" fillok="f" o:connecttype="none"/>
                  <o:lock v:ext="edit" shapetype="t"/>
                </v:shapetype>
                <v:shape id="Connecteur droit avec flèche 102" o:spid="_x0000_s1043" type="#_x0000_t32" style="position:absolute;left:16478;top:34671;width:0;height:41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" strokeweight="1pt">
                  <v:stroke endarrow="open" joinstyle="miter"/>
                </v:shape>
                <v:shape id="Connecteur droit avec flèche 109" o:spid="_x0000_s1044" type="#_x0000_t32" style="position:absolute;left:32861;top:40857;width:9122;height:46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" strokeweight="1pt">
                  <v:stroke endarrow="open" joinstyle="miter"/>
                </v:shape>
                <v:shape id="Hexagone 126" o:spid="_x0000_s1045" type="#_x0000_t9" style="position:absolute;left:40759;top:27907;width:24432;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" adj="3642" fillcolor="#d8d8d8 [2732]" strokecolor="black [3213]" strokeweight="2.25pt">
                  <v:textbox>
                    <w:txbxContent>
                      <w:p w14:paraId="06D89EF4"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lang w:val="en-US"/>
                          </w:rPr>
                        </w:pPr>
                        <w:r w:rsidRPr="004D526A">
                          <w:rPr>
                            <w:rFonts w:asciiTheme="minorHAnsi" w:hAnsiTheme="minorHAnsi" w:cstheme="minorHAnsi"/>
                            <w:b/>
                            <w:bCs/>
                            <w:color w:val="000000" w:themeColor="text1"/>
                            <w:kern w:val="24"/>
                            <w:sz w:val="20"/>
                            <w:szCs w:val="20"/>
                            <w:lang w:val="en-US"/>
                          </w:rPr>
                          <w:t xml:space="preserve">Neurologic assesment </w:t>
                        </w:r>
                      </w:p>
                      <w:p w14:paraId="3F56A8D8"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lang w:val="en-US"/>
                          </w:rPr>
                        </w:pPr>
                        <w:r w:rsidRPr="004D526A">
                          <w:rPr>
                            <w:rFonts w:asciiTheme="minorHAnsi" w:hAnsiTheme="minorHAnsi" w:cstheme="minorHAnsi"/>
                            <w:b/>
                            <w:bCs/>
                            <w:color w:val="000000" w:themeColor="text1"/>
                            <w:kern w:val="24"/>
                            <w:sz w:val="20"/>
                            <w:szCs w:val="20"/>
                            <w:lang w:val="en-US"/>
                          </w:rPr>
                          <w:t>Continue ICU treatment</w:t>
                        </w:r>
                      </w:p>
                      <w:p w14:paraId="7A9834C4"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lang w:val="en-US"/>
                          </w:rPr>
                        </w:pPr>
                        <w:r w:rsidRPr="004D526A">
                          <w:rPr>
                            <w:rFonts w:asciiTheme="minorHAnsi" w:hAnsiTheme="minorHAnsi" w:cstheme="minorHAnsi"/>
                            <w:b/>
                            <w:bCs/>
                            <w:color w:val="000000" w:themeColor="text1"/>
                            <w:kern w:val="24"/>
                            <w:sz w:val="20"/>
                            <w:szCs w:val="20"/>
                            <w:lang w:val="en-US"/>
                          </w:rPr>
                          <w:t>Reevaluate daily</w:t>
                        </w:r>
                      </w:p>
                    </w:txbxContent>
                  </v:textbox>
                </v:shape>
                <v:shape id="Connecteur droit avec flèche 53" o:spid="_x0000_s1046" type="#_x0000_t32" style="position:absolute;left:16192;top:22669;width:0;height:3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" strokeweight="1pt">
                  <v:stroke endarrow="open" joinstyle="miter"/>
                </v:shape>
                <v:shape id="Connecteur droit avec flèche 54" o:spid="_x0000_s1047" type="#_x0000_t32" style="position:absolute;left:16192;top:14859;width:0;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" strokeweight="1pt">
                  <v:stroke endarrow="open" joinstyle="miter"/>
                </v:shape>
                <v:shapetype id="_x0000_t202" coordsize="21600,21600" o:spt="202" path="m,l,21600r21600,l21600,xe">
                  <v:stroke joinstyle="miter"/>
                  <v:path gradientshapeok="t" o:connecttype="rect"/>
                </v:shapetype>
                <v:shape id="ZoneTexte 21" o:spid="_x0000_s1048" type="#_x0000_t202" style="position:absolute;left:38319;top:42039;width:6204;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E6EAABE"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No</w:t>
                        </w:r>
                      </w:p>
                    </w:txbxContent>
                  </v:textbox>
                </v:shape>
                <v:shape id="ZoneTexte 60" o:spid="_x0000_s1049" type="#_x0000_t202" style="position:absolute;left:10953;top:51529;width:6204;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51F095F"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Yes</w:t>
                        </w:r>
                      </w:p>
                    </w:txbxContent>
                  </v:textbox>
                </v:shape>
                <v:shape id="Connecteur droit avec flèche 28" o:spid="_x0000_s1050" type="#_x0000_t32" style="position:absolute;left:33433;top:30265;width:8722;height:2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" strokeweight="1pt">
                  <v:stroke endarrow="open" joinstyle="miter"/>
                </v:shape>
                <v:shape id="ZoneTexte 33" o:spid="_x0000_s1051" type="#_x0000_t202" style="position:absolute;left:38319;top:27910;width:6204;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B80E82D"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No</w:t>
                        </w:r>
                      </w:p>
                    </w:txbxContent>
                  </v:textbox>
                </v:shape>
                <v:shape id="ZoneTexte 34" o:spid="_x0000_s1052" type="#_x0000_t202" style="position:absolute;left:10763;top:34479;width:6204;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2A2A13E" w14:textId="77777777" w:rsidR="005D5432" w:rsidRPr="004D526A" w:rsidRDefault="005D5432" w:rsidP="005D5432">
                        <w:pPr>
                          <w:pStyle w:val="NormalWeb"/>
                          <w:spacing w:before="0" w:beforeAutospacing="0" w:after="0" w:afterAutospacing="0"/>
                          <w:jc w:val="center"/>
                          <w:rPr>
                            <w:rFonts w:asciiTheme="minorHAnsi" w:hAnsiTheme="minorHAnsi" w:cstheme="minorHAnsi"/>
                            <w:sz w:val="20"/>
                            <w:szCs w:val="20"/>
                          </w:rPr>
                        </w:pPr>
                        <w:r w:rsidRPr="004D526A">
                          <w:rPr>
                            <w:rFonts w:asciiTheme="minorHAnsi" w:hAnsiTheme="minorHAnsi" w:cstheme="minorHAnsi"/>
                            <w:b/>
                            <w:bCs/>
                            <w:color w:val="000000" w:themeColor="text1"/>
                            <w:kern w:val="24"/>
                            <w:sz w:val="20"/>
                            <w:szCs w:val="20"/>
                          </w:rPr>
                          <w:t>Yes</w:t>
                        </w:r>
                      </w:p>
                    </w:txbxContent>
                  </v:textbox>
                </v:shape>
                <v:group id="Grouper 119" o:spid="_x0000_s1053" style="position:absolute;left:5429;top:55245;width:22502;height:3350" coordorigin="5404,55228" coordsize="20006,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54" style="position:absolute;left:5404;top:55228;width:20006;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" fillcolor="white [3201]" strokecolor="black [2560]" strokeweight="1pt">
                    <v:textbox>
                      <w:txbxContent>
                        <w:p w14:paraId="3D251D4B" w14:textId="77777777" w:rsidR="005D5432" w:rsidRPr="004D526A" w:rsidRDefault="005D5432" w:rsidP="005D5432">
                          <w:pPr>
                            <w:rPr>
                              <w:rFonts w:eastAsia="Times New Roman" w:cstheme="minorHAnsi"/>
                              <w:sz w:val="20"/>
                              <w:szCs w:val="20"/>
                            </w:rPr>
                          </w:pPr>
                        </w:p>
                      </w:txbxContent>
                    </v:textbox>
                  </v:rect>
                  <v:rect id="Rectangle 37" o:spid="_x0000_s1055" style="position:absolute;left:5404;top:55228;width:20006;height:5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" filled="f" stroked="f">
                    <v:textbox inset=".6pt,.6pt,.6pt,.6pt">
                      <w:txbxContent>
                        <w:p w14:paraId="11E9BC1E" w14:textId="77777777" w:rsidR="005D5432" w:rsidRPr="004D526A" w:rsidRDefault="005D5432" w:rsidP="005D5432">
                          <w:pPr>
                            <w:pStyle w:val="NormalWeb"/>
                            <w:spacing w:before="0" w:beforeAutospacing="0" w:after="101" w:afterAutospacing="0" w:line="216" w:lineRule="auto"/>
                            <w:jc w:val="center"/>
                            <w:rPr>
                              <w:rFonts w:asciiTheme="minorHAnsi" w:hAnsiTheme="minorHAnsi" w:cstheme="minorHAnsi"/>
                              <w:sz w:val="20"/>
                              <w:szCs w:val="20"/>
                            </w:rPr>
                          </w:pPr>
                          <w:r w:rsidRPr="004D526A">
                            <w:rPr>
                              <w:rFonts w:asciiTheme="minorHAnsi" w:hAnsiTheme="minorHAnsi" w:cstheme="minorHAnsi"/>
                              <w:b/>
                              <w:bCs/>
                              <w:color w:val="000000" w:themeColor="dark1"/>
                              <w:kern w:val="24"/>
                              <w:sz w:val="20"/>
                              <w:szCs w:val="20"/>
                              <w14:textFill>
                                <w14:solidFill>
                                  <w14:schemeClr w14:val="dk1">
                                    <w14:satOff w14:val="0"/>
                                    <w14:lumOff w14:val="0"/>
                                  </w14:schemeClr>
                                </w14:solidFill>
                              </w14:textFill>
                            </w:rPr>
                            <w:t>Ethic conference</w:t>
                          </w:r>
                        </w:p>
                      </w:txbxContent>
                    </v:textbox>
                  </v:rect>
                </v:group>
                <v:shape id="Connecteur droit avec flèche 36" o:spid="_x0000_s1056" type="#_x0000_t32" style="position:absolute;left:16478;top:51911;width:0;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" strokeweight="1pt">
                  <v:stroke endarrow="open" joinstyle="miter"/>
                </v:shape>
                <v:shape id="Connecteur droit avec flèche 39" o:spid="_x0000_s1057" type="#_x0000_t32" style="position:absolute;left:16573;top:58578;width:0;height:3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" strokeweight="1pt">
                  <v:stroke endarrow="open" joinstyle="miter"/>
                </v:shape>
                <w10:wrap type="topAndBottom" anchorx="margin"/>
              </v:group>
            </w:pict>
          </mc:Fallback>
        </mc:AlternateContent>
      </w:r>
    </w:p>
    <w:p w14:paraId="15087D21" w14:textId="7CC2D10F" w:rsidR="0051325F" w:rsidRPr="00B53F98" w:rsidRDefault="005D5432" w:rsidP="0051325F">
      <w:pPr>
        <w:spacing w:line="240" w:lineRule="auto"/>
        <w:jc w:val="both"/>
        <w:rPr>
          <w:rFonts w:ascii="Times New Roman" w:hAnsi="Times New Roman" w:cs="Times New Roman"/>
          <w:i/>
          <w:iCs/>
          <w:lang w:val="en-US"/>
        </w:rPr>
      </w:pPr>
      <w:r w:rsidRPr="00B53F98">
        <w:rPr>
          <w:rFonts w:ascii="Times New Roman" w:hAnsi="Times New Roman" w:cs="Times New Roman"/>
          <w:b/>
          <w:i/>
          <w:iCs/>
          <w:lang w:val="en-US"/>
        </w:rPr>
        <w:t>Figure 1 suppl</w:t>
      </w:r>
      <w:r w:rsidR="0051325F" w:rsidRPr="00B53F98">
        <w:rPr>
          <w:rFonts w:ascii="Times New Roman" w:hAnsi="Times New Roman" w:cs="Times New Roman"/>
          <w:b/>
          <w:i/>
          <w:iCs/>
          <w:lang w:val="en-US"/>
        </w:rPr>
        <w:t>ementary material</w:t>
      </w:r>
      <w:r w:rsidRPr="00B53F98">
        <w:rPr>
          <w:rFonts w:ascii="Times New Roman" w:hAnsi="Times New Roman" w:cs="Times New Roman"/>
          <w:b/>
          <w:i/>
          <w:iCs/>
          <w:lang w:val="en-US"/>
        </w:rPr>
        <w:t>.</w:t>
      </w:r>
      <w:r w:rsidRPr="00B53F98">
        <w:rPr>
          <w:rFonts w:ascii="Times New Roman" w:hAnsi="Times New Roman" w:cs="Times New Roman"/>
          <w:i/>
          <w:iCs/>
          <w:lang w:val="en-US"/>
        </w:rPr>
        <w:t xml:space="preserve"> Decision algorithm for post-</w:t>
      </w:r>
      <w:r w:rsidR="00A81C23" w:rsidRPr="00B53F98">
        <w:rPr>
          <w:rFonts w:ascii="Times New Roman" w:hAnsi="Times New Roman" w:cs="Times New Roman"/>
          <w:i/>
          <w:iCs/>
          <w:lang w:val="en-US"/>
        </w:rPr>
        <w:t>CA</w:t>
      </w:r>
      <w:r w:rsidRPr="00B53F98">
        <w:rPr>
          <w:rFonts w:ascii="Times New Roman" w:hAnsi="Times New Roman" w:cs="Times New Roman"/>
          <w:i/>
          <w:iCs/>
          <w:lang w:val="en-US"/>
        </w:rPr>
        <w:t xml:space="preserve"> patients</w:t>
      </w:r>
      <w:r w:rsidR="00A81C23" w:rsidRPr="00B53F98">
        <w:rPr>
          <w:rFonts w:ascii="Times New Roman" w:hAnsi="Times New Roman" w:cs="Times New Roman"/>
          <w:i/>
          <w:iCs/>
          <w:lang w:val="en-US"/>
        </w:rPr>
        <w:t>.</w:t>
      </w:r>
      <w:r w:rsidRPr="00B53F98">
        <w:rPr>
          <w:rFonts w:ascii="Times New Roman" w:hAnsi="Times New Roman" w:cs="Times New Roman"/>
          <w:i/>
          <w:iCs/>
          <w:lang w:val="en-US"/>
        </w:rPr>
        <w:t xml:space="preserve"> Adapted from Nolan et al, Resuscitation and ICM 20</w:t>
      </w:r>
      <w:r w:rsidR="006B11BB" w:rsidRPr="00B53F98">
        <w:rPr>
          <w:rFonts w:ascii="Times New Roman" w:hAnsi="Times New Roman" w:cs="Times New Roman"/>
          <w:i/>
          <w:iCs/>
          <w:lang w:val="en-US"/>
        </w:rPr>
        <w:t>21.</w:t>
      </w:r>
    </w:p>
    <w:p w14:paraId="67E5DB86" w14:textId="77777777" w:rsidR="00B53F98" w:rsidRDefault="00B53F98">
      <w:pPr>
        <w:rPr>
          <w:rFonts w:ascii="Times New Roman" w:hAnsi="Times New Roman" w:cs="Times New Roman"/>
          <w:b/>
          <w:kern w:val="0"/>
          <w:lang w:val="en-GB"/>
          <w14:ligatures w14:val="none"/>
        </w:rPr>
      </w:pPr>
      <w:r>
        <w:rPr>
          <w:rFonts w:ascii="Times New Roman" w:hAnsi="Times New Roman" w:cs="Times New Roman"/>
          <w:b/>
          <w:lang w:val="en-GB"/>
        </w:rPr>
        <w:br w:type="page"/>
      </w:r>
    </w:p>
    <w:p w14:paraId="3018EA3F" w14:textId="58DB15F2" w:rsidR="005D5432" w:rsidRPr="00B53F98" w:rsidRDefault="005D5432" w:rsidP="00BA2607">
      <w:pPr>
        <w:pStyle w:val="Paragraphedeliste"/>
        <w:numPr>
          <w:ilvl w:val="0"/>
          <w:numId w:val="1"/>
        </w:numPr>
        <w:spacing w:line="276" w:lineRule="auto"/>
        <w:rPr>
          <w:rFonts w:ascii="Times New Roman" w:hAnsi="Times New Roman" w:cs="Times New Roman"/>
          <w:lang w:val="en-US"/>
        </w:rPr>
      </w:pPr>
      <w:r w:rsidRPr="00B53F98">
        <w:rPr>
          <w:rFonts w:ascii="Times New Roman" w:hAnsi="Times New Roman" w:cs="Times New Roman"/>
          <w:b/>
          <w:lang w:val="en-GB"/>
        </w:rPr>
        <w:lastRenderedPageBreak/>
        <w:t xml:space="preserve">Detailed description of the 5 categories of the Cerebral Performance Categories Scale (CPC) </w:t>
      </w:r>
      <w:r w:rsidRPr="00B53F98">
        <w:rPr>
          <w:rFonts w:ascii="Times New Roman" w:hAnsi="Times New Roman" w:cs="Times New Roman"/>
          <w:i/>
          <w:lang w:val="en-GB"/>
        </w:rPr>
        <w:t>(</w:t>
      </w:r>
      <w:r w:rsidRPr="00B53F98">
        <w:rPr>
          <w:rFonts w:ascii="Times New Roman" w:hAnsi="Times New Roman" w:cs="Times New Roman"/>
          <w:i/>
          <w:noProof/>
          <w:lang w:val="en-GB"/>
        </w:rPr>
        <w:t>Edgren E, Hedstrand U, Kelsey S, Sutton-Tyrrell K, Safar P (1994) Assessment of neurological prognosis in comatose survivors of cardiac arrest. BRCT I Study Group. Lancet 343:1055-1059.)</w:t>
      </w:r>
      <w:r w:rsidRPr="00B53F98">
        <w:rPr>
          <w:rFonts w:ascii="Times New Roman" w:hAnsi="Times New Roman" w:cs="Times New Roman"/>
          <w:i/>
          <w:noProof/>
          <w:lang w:val="en-GB"/>
        </w:rPr>
        <w:fldChar w:fldCharType="begin"/>
      </w:r>
      <w:r w:rsidRPr="00B53F98">
        <w:rPr>
          <w:rFonts w:ascii="Times New Roman" w:hAnsi="Times New Roman" w:cs="Times New Roman"/>
          <w:i/>
          <w:noProof/>
          <w:lang w:val="en-GB"/>
        </w:rPr>
        <w:instrText xml:space="preserve"> ADDIN ZOTERO_ITEM CSL_CITATION {"citationID":"SU2cVnGa","properties":{"formattedCitation":"[17]","plainCitation":"[17]","noteIndex":0},"citationItems":[{"id":51,"uris":["http://zotero.org/users/local/So9PXslw/items/XK8NJ7EC"],"uri":["http://zotero.org/users/local/So9PXslw/items/XK8NJ7EC"],"itemData":{"id":51,"type":"article-journal","abstract":"Background: In patients who recover consciousness after cardiac arrest (CA), a subsequent death from non-neurological causes may confound the assessment of long-term neurological outcome. We investigated the prevalence and causes of death after awakening (DAA) in a multicenter cohort of CA patients.\nMethods: Observational multicenter cohort study on patients resuscitated from CA in eight European intensive care units (ICUs) from January 2007 to December 2014. DAA during the hospital stay was extracted retrospectively from patient medical records. Demographics, comorbidities, initial CA characteristics, concomitant therapies, prognostic tests (clinical examination, electroencephalography (EEG), somatosensory evoked potentials (SSEPs)), and cause of death were identified.\nResults: From a total 4646 CA patients, 2478 (53%) died in-hospital, of whom 196 (4.2%; ranges 0.6–13.0%) had DAA. DAA was less frequent among out-of-hospital than in-hospital CA (82/2997 [2.7%] vs. 114/1649 [6.9%]; p &lt; 0.001). Median times from CA to awakening and from awakening to death were 2 [1–5] and 9 [3–18] days, respectively. The main causes of DAA were multiple organ failure (n = 61), cardiogenic shock (n = 61), and re-arrest (n = 26). At day 3 from admission, results from EEG (n = 56) and SSEPs (n = 60) did not indicate poor outcome.\nConclusions: In this large multicenter cohort, DAA was observed in 4.2% of non-survivors. Information on DAA is crucial since it may influence epidemiology and the design of future CA studies evaluating neuroprognostication and neuroprotection.","container-title":"Critical Care","DOI":"10.1186/s13054-019-2405-x","ISSN":"1364-8535","issue":"1","journalAbbreviation":"Crit Care","language":"en","page":"107","source":"DOI.org (Crossref)","title":"Death after awakening from post-anoxic coma: the “Best CPC” project","title-short":"Death after awakening from post-anoxic coma","volume":"23","author":[{"family":"Taccone","given":"Fabio Silvio"},{"family":"Horn","given":"Janneke"},{"family":"Storm","given":"Christian"},{"family":"Cariou","given":"Alain"},{"family":"Sandroni","given":"Claudio"},{"family":"Friberg","given":"Hans"},{"family":"Hoedemaekers","given":"Cornelia Astrid"},{"family":"Oddo","given":"Mauro"}],"issued":{"date-parts":[["2019",12]]}}}],"schema":"https://github.com/citation-style-language/schema/raw/master/csl-citation.json"} </w:instrText>
      </w:r>
      <w:r w:rsidRPr="00B53F98">
        <w:rPr>
          <w:rFonts w:ascii="Times New Roman" w:hAnsi="Times New Roman" w:cs="Times New Roman"/>
          <w:i/>
          <w:noProof/>
          <w:lang w:val="en-GB"/>
        </w:rPr>
        <w:fldChar w:fldCharType="separate"/>
      </w:r>
      <w:r w:rsidRPr="00B53F98">
        <w:rPr>
          <w:rFonts w:ascii="Times New Roman" w:hAnsi="Times New Roman" w:cs="Times New Roman"/>
          <w:lang w:val="en-US"/>
        </w:rPr>
        <w:t>[17]</w:t>
      </w:r>
      <w:r w:rsidRPr="00B53F98">
        <w:rPr>
          <w:rFonts w:ascii="Times New Roman" w:hAnsi="Times New Roman" w:cs="Times New Roman"/>
          <w:i/>
          <w:noProof/>
          <w:lang w:val="en-GB"/>
        </w:rPr>
        <w:fldChar w:fldCharType="end"/>
      </w:r>
      <w:r w:rsidRPr="00B53F98">
        <w:rPr>
          <w:rFonts w:ascii="Times New Roman" w:hAnsi="Times New Roman" w:cs="Times New Roman"/>
          <w:b/>
          <w:lang w:val="en-GB"/>
        </w:rPr>
        <w:t xml:space="preserve">: </w:t>
      </w:r>
    </w:p>
    <w:p w14:paraId="46DF3127" w14:textId="77777777" w:rsidR="005D5432" w:rsidRPr="00B53F98" w:rsidRDefault="005D5432" w:rsidP="005D5432">
      <w:pPr>
        <w:spacing w:line="480" w:lineRule="auto"/>
        <w:jc w:val="both"/>
        <w:outlineLvl w:val="0"/>
        <w:rPr>
          <w:rFonts w:ascii="Times New Roman" w:hAnsi="Times New Roman" w:cs="Times New Roman"/>
          <w:lang w:val="en-US" w:eastAsia="de-DE"/>
        </w:rPr>
      </w:pPr>
      <w:r w:rsidRPr="00B53F98">
        <w:rPr>
          <w:rFonts w:ascii="Times New Roman" w:hAnsi="Times New Roman" w:cs="Times New Roman"/>
          <w:lang w:val="en-US" w:eastAsia="de-DE"/>
        </w:rPr>
        <w:t>CPC 1: Good cerebral performance (</w:t>
      </w:r>
      <w:r w:rsidRPr="00B53F98">
        <w:rPr>
          <w:rFonts w:ascii="Times New Roman" w:hAnsi="Times New Roman" w:cs="Times New Roman"/>
          <w:iCs/>
          <w:lang w:val="en-US" w:eastAsia="de-DE"/>
        </w:rPr>
        <w:t>normal life</w:t>
      </w:r>
      <w:r w:rsidRPr="00B53F98">
        <w:rPr>
          <w:rFonts w:ascii="Times New Roman" w:hAnsi="Times New Roman" w:cs="Times New Roman"/>
          <w:lang w:val="en-US" w:eastAsia="de-DE"/>
        </w:rPr>
        <w:t xml:space="preserve">: Conscious, alert, able to work and lead a normal life; may have minor psychological or neurologic deficits (mild dysphasia, non-incapacitating hemiparesis, or minor cranial nerve abnormalities). </w:t>
      </w:r>
    </w:p>
    <w:p w14:paraId="7B6D7CD5" w14:textId="77777777" w:rsidR="005D5432" w:rsidRPr="00B53F98" w:rsidRDefault="005D5432" w:rsidP="005D5432">
      <w:pPr>
        <w:spacing w:line="480" w:lineRule="auto"/>
        <w:jc w:val="both"/>
        <w:outlineLvl w:val="0"/>
        <w:rPr>
          <w:rFonts w:ascii="Times New Roman" w:hAnsi="Times New Roman" w:cs="Times New Roman"/>
          <w:lang w:val="en-US" w:eastAsia="de-DE"/>
        </w:rPr>
      </w:pPr>
      <w:r w:rsidRPr="00B53F98">
        <w:rPr>
          <w:rFonts w:ascii="Times New Roman" w:hAnsi="Times New Roman" w:cs="Times New Roman"/>
          <w:lang w:val="en-US" w:eastAsia="de-DE"/>
        </w:rPr>
        <w:t>CPC 2: Moderate cerebral disability (</w:t>
      </w:r>
      <w:r w:rsidRPr="00B53F98">
        <w:rPr>
          <w:rFonts w:ascii="Times New Roman" w:hAnsi="Times New Roman" w:cs="Times New Roman"/>
          <w:iCs/>
          <w:lang w:val="en-US" w:eastAsia="de-DE"/>
        </w:rPr>
        <w:t>disabled but independent</w:t>
      </w:r>
      <w:r w:rsidRPr="00B53F98">
        <w:rPr>
          <w:rFonts w:ascii="Times New Roman" w:hAnsi="Times New Roman" w:cs="Times New Roman"/>
          <w:lang w:val="en-US" w:eastAsia="de-DE"/>
        </w:rPr>
        <w:t>):</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Conscious, sufficient cerebral function for part-time</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work in sheltered environment or independent</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activities of daily life (dress, travel by public</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transportation, food preparation); may have</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hemiplegia, seizures, ataxia, dysarthria, dysphasia, or</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 xml:space="preserve">permanent memory or mental changes. </w:t>
      </w:r>
    </w:p>
    <w:p w14:paraId="325AE526" w14:textId="77777777" w:rsidR="005D5432" w:rsidRPr="00B53F98" w:rsidRDefault="005D5432" w:rsidP="005D5432">
      <w:pPr>
        <w:spacing w:line="480" w:lineRule="auto"/>
        <w:jc w:val="both"/>
        <w:outlineLvl w:val="0"/>
        <w:rPr>
          <w:rFonts w:ascii="Times New Roman" w:hAnsi="Times New Roman" w:cs="Times New Roman"/>
          <w:lang w:val="en-US" w:eastAsia="de-DE"/>
        </w:rPr>
      </w:pPr>
      <w:r w:rsidRPr="00B53F98">
        <w:rPr>
          <w:rFonts w:ascii="Times New Roman" w:hAnsi="Times New Roman" w:cs="Times New Roman"/>
          <w:lang w:val="en-US" w:eastAsia="de-DE"/>
        </w:rPr>
        <w:t>CPC 3: Severe cerebral disability (</w:t>
      </w:r>
      <w:r w:rsidRPr="00B53F98">
        <w:rPr>
          <w:rFonts w:ascii="Times New Roman" w:hAnsi="Times New Roman" w:cs="Times New Roman"/>
          <w:iCs/>
          <w:lang w:val="en-US" w:eastAsia="de-DE"/>
        </w:rPr>
        <w:t>conscious but disabled and dependent</w:t>
      </w:r>
      <w:r w:rsidRPr="00B53F98">
        <w:rPr>
          <w:rFonts w:ascii="Times New Roman" w:hAnsi="Times New Roman" w:cs="Times New Roman"/>
          <w:lang w:val="en-US" w:eastAsia="de-DE"/>
        </w:rPr>
        <w:t>):</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Conscious, dependent on others for daily support (in</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an institution or at home with exceptional family</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effort); has at least limited cognition. This category</w:t>
      </w:r>
      <w:r w:rsidRPr="00B53F98">
        <w:rPr>
          <w:rFonts w:ascii="Times New Roman" w:hAnsi="Times New Roman" w:cs="Times New Roman"/>
          <w:iCs/>
          <w:lang w:val="en-US" w:eastAsia="de-DE"/>
        </w:rPr>
        <w:t xml:space="preserve"> </w:t>
      </w:r>
      <w:r w:rsidRPr="00B53F98">
        <w:rPr>
          <w:rFonts w:ascii="Times New Roman" w:hAnsi="Times New Roman" w:cs="Times New Roman"/>
          <w:lang w:val="en-US" w:eastAsia="de-DE"/>
        </w:rPr>
        <w:t xml:space="preserve">includes a wide range of cerebral abnormalities, from patients who are ambulatory but have severe memory disturbances or dementia precluding independent existence to those who are paralyzed and can communicate only with their eyes, as in the locked-in syndrome. </w:t>
      </w:r>
    </w:p>
    <w:p w14:paraId="6415C0B0" w14:textId="77777777" w:rsidR="005D5432" w:rsidRPr="00B53F98" w:rsidRDefault="005D5432" w:rsidP="005D5432">
      <w:pPr>
        <w:spacing w:line="480" w:lineRule="auto"/>
        <w:jc w:val="both"/>
        <w:outlineLvl w:val="0"/>
        <w:rPr>
          <w:rFonts w:ascii="Times New Roman" w:hAnsi="Times New Roman" w:cs="Times New Roman"/>
          <w:lang w:val="en-US" w:eastAsia="de-DE"/>
        </w:rPr>
      </w:pPr>
      <w:r w:rsidRPr="00B53F98">
        <w:rPr>
          <w:rFonts w:ascii="Times New Roman" w:hAnsi="Times New Roman" w:cs="Times New Roman"/>
          <w:lang w:val="en-US" w:eastAsia="de-DE"/>
        </w:rPr>
        <w:t>CPC 4: Coma/vegetative state (</w:t>
      </w:r>
      <w:r w:rsidRPr="00B53F98">
        <w:rPr>
          <w:rFonts w:ascii="Times New Roman" w:hAnsi="Times New Roman" w:cs="Times New Roman"/>
          <w:iCs/>
          <w:lang w:val="en-US" w:eastAsia="de-DE"/>
        </w:rPr>
        <w:t>unconscious</w:t>
      </w:r>
      <w:r w:rsidRPr="00B53F98">
        <w:rPr>
          <w:rFonts w:ascii="Times New Roman" w:hAnsi="Times New Roman" w:cs="Times New Roman"/>
          <w:lang w:val="en-US" w:eastAsia="de-DE"/>
        </w:rPr>
        <w:t xml:space="preserve">): Unconscious, unaware of surroundings, no cognition. No verbal or psychological interaction with environment. </w:t>
      </w:r>
    </w:p>
    <w:p w14:paraId="7A9ED79B" w14:textId="7DF107C5" w:rsidR="00B53F98" w:rsidRDefault="005D5432" w:rsidP="005D5432">
      <w:pPr>
        <w:spacing w:line="480" w:lineRule="auto"/>
        <w:jc w:val="both"/>
        <w:outlineLvl w:val="0"/>
        <w:rPr>
          <w:rFonts w:ascii="Times New Roman" w:hAnsi="Times New Roman" w:cs="Times New Roman"/>
          <w:lang w:val="en-US" w:eastAsia="de-DE"/>
        </w:rPr>
      </w:pPr>
      <w:r w:rsidRPr="00B53F98">
        <w:rPr>
          <w:rFonts w:ascii="Times New Roman" w:hAnsi="Times New Roman" w:cs="Times New Roman"/>
          <w:lang w:val="en-US" w:eastAsia="de-DE"/>
        </w:rPr>
        <w:t>CPC 5: death (</w:t>
      </w:r>
      <w:r w:rsidRPr="00B53F98">
        <w:rPr>
          <w:rFonts w:ascii="Times New Roman" w:hAnsi="Times New Roman" w:cs="Times New Roman"/>
          <w:iCs/>
          <w:lang w:val="en-US" w:eastAsia="de-DE"/>
        </w:rPr>
        <w:t>certified brain dead or dead by traditional criteria</w:t>
      </w:r>
      <w:r w:rsidRPr="00B53F98">
        <w:rPr>
          <w:rFonts w:ascii="Times New Roman" w:hAnsi="Times New Roman" w:cs="Times New Roman"/>
          <w:lang w:val="en-US" w:eastAsia="de-DE"/>
        </w:rPr>
        <w:t xml:space="preserve">). </w:t>
      </w:r>
    </w:p>
    <w:p w14:paraId="571D4361" w14:textId="77777777" w:rsidR="00B53F98" w:rsidRPr="00B53F98" w:rsidRDefault="00B53F98" w:rsidP="005D5432">
      <w:pPr>
        <w:spacing w:line="480" w:lineRule="auto"/>
        <w:jc w:val="both"/>
        <w:outlineLvl w:val="0"/>
        <w:rPr>
          <w:rFonts w:ascii="Times New Roman" w:hAnsi="Times New Roman" w:cs="Times New Roman"/>
          <w:lang w:val="en-US" w:eastAsia="de-DE"/>
        </w:rPr>
      </w:pPr>
    </w:p>
    <w:p w14:paraId="07A9A56D" w14:textId="77777777" w:rsidR="00B53F98" w:rsidRDefault="00B53F98">
      <w:pPr>
        <w:rPr>
          <w:rFonts w:ascii="Times New Roman" w:hAnsi="Times New Roman" w:cs="Times New Roman"/>
          <w:b/>
          <w:bCs/>
          <w:color w:val="FF0000"/>
          <w:kern w:val="0"/>
          <w:lang w:val="en-US"/>
          <w14:ligatures w14:val="none"/>
        </w:rPr>
      </w:pPr>
      <w:r>
        <w:rPr>
          <w:rFonts w:ascii="Times New Roman" w:hAnsi="Times New Roman" w:cs="Times New Roman"/>
          <w:b/>
          <w:bCs/>
          <w:color w:val="FF0000"/>
          <w:lang w:val="en-US"/>
        </w:rPr>
        <w:br w:type="page"/>
      </w:r>
    </w:p>
    <w:p w14:paraId="4AE731C6" w14:textId="7823921F" w:rsidR="0031612B" w:rsidRPr="008B180E" w:rsidRDefault="0031612B" w:rsidP="0031612B">
      <w:pPr>
        <w:pStyle w:val="Paragraphedeliste"/>
        <w:numPr>
          <w:ilvl w:val="0"/>
          <w:numId w:val="3"/>
        </w:numPr>
        <w:rPr>
          <w:rFonts w:ascii="Times New Roman" w:hAnsi="Times New Roman" w:cs="Times New Roman"/>
          <w:b/>
          <w:bCs/>
          <w:lang w:val="en-US"/>
        </w:rPr>
      </w:pPr>
      <w:r w:rsidRPr="008B180E">
        <w:rPr>
          <w:rFonts w:ascii="Times New Roman" w:hAnsi="Times New Roman" w:cs="Times New Roman"/>
          <w:b/>
          <w:bCs/>
          <w:lang w:val="en-US"/>
        </w:rPr>
        <w:lastRenderedPageBreak/>
        <w:t xml:space="preserve">Flowchart </w:t>
      </w:r>
    </w:p>
    <w:p w14:paraId="57D9380E" w14:textId="059A1365" w:rsidR="0031612B" w:rsidRPr="008B180E" w:rsidRDefault="001944CD" w:rsidP="00B53F98">
      <w:pPr>
        <w:ind w:left="709"/>
        <w:rPr>
          <w:rFonts w:ascii="Times New Roman" w:hAnsi="Times New Roman" w:cs="Times New Roman"/>
          <w:b/>
          <w:bCs/>
          <w:lang w:val="en-US"/>
        </w:rPr>
      </w:pPr>
      <w:r w:rsidRPr="008B180E">
        <w:rPr>
          <w:rFonts w:ascii="Times New Roman" w:hAnsi="Times New Roman" w:cs="Times New Roman"/>
          <w:noProof/>
          <w:lang w:eastAsia="fr-FR"/>
        </w:rPr>
        <w:drawing>
          <wp:anchor distT="0" distB="0" distL="114300" distR="114300" simplePos="0" relativeHeight="251659264" behindDoc="0" locked="0" layoutInCell="1" allowOverlap="1" wp14:anchorId="76792243" wp14:editId="3D24DAB9">
            <wp:simplePos x="0" y="0"/>
            <wp:positionH relativeFrom="margin">
              <wp:align>center</wp:align>
            </wp:positionH>
            <wp:positionV relativeFrom="paragraph">
              <wp:posOffset>3810</wp:posOffset>
            </wp:positionV>
            <wp:extent cx="5405705" cy="3838575"/>
            <wp:effectExtent l="0" t="0" r="508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405705" cy="3838575"/>
                    </a:xfrm>
                    <a:prstGeom prst="rect">
                      <a:avLst/>
                    </a:prstGeom>
                  </pic:spPr>
                </pic:pic>
              </a:graphicData>
            </a:graphic>
            <wp14:sizeRelH relativeFrom="page">
              <wp14:pctWidth>0</wp14:pctWidth>
            </wp14:sizeRelH>
            <wp14:sizeRelV relativeFrom="page">
              <wp14:pctHeight>0</wp14:pctHeight>
            </wp14:sizeRelV>
          </wp:anchor>
        </w:drawing>
      </w:r>
    </w:p>
    <w:p w14:paraId="434858C9" w14:textId="77777777" w:rsidR="0031612B" w:rsidRPr="008B180E" w:rsidRDefault="0031612B" w:rsidP="0031612B">
      <w:pPr>
        <w:pStyle w:val="Lgende"/>
        <w:rPr>
          <w:rFonts w:ascii="Times New Roman" w:hAnsi="Times New Roman" w:cs="Times New Roman"/>
          <w:color w:val="auto"/>
          <w:sz w:val="22"/>
          <w:szCs w:val="22"/>
          <w:lang w:val="en-US"/>
        </w:rPr>
      </w:pPr>
      <w:r w:rsidRPr="008B180E">
        <w:rPr>
          <w:rFonts w:ascii="Times New Roman" w:hAnsi="Times New Roman" w:cs="Times New Roman"/>
          <w:b/>
          <w:bCs/>
          <w:color w:val="auto"/>
          <w:sz w:val="22"/>
          <w:szCs w:val="22"/>
          <w:lang w:val="en-US"/>
        </w:rPr>
        <w:t>Figure 2 supplementary material</w:t>
      </w:r>
      <w:r w:rsidRPr="008B180E">
        <w:rPr>
          <w:rFonts w:ascii="Times New Roman" w:hAnsi="Times New Roman" w:cs="Times New Roman"/>
          <w:color w:val="auto"/>
          <w:sz w:val="22"/>
          <w:szCs w:val="22"/>
          <w:lang w:val="en-US"/>
        </w:rPr>
        <w:t>.  Flowchart. CA: cardiac arrest; GCS: Glasgow Coma Scale; EEG: electroencephalogram; NSE: Neuron Specific Enolase; CPC: Cerebral performance Category</w:t>
      </w:r>
    </w:p>
    <w:p w14:paraId="6A4225CE" w14:textId="77777777" w:rsidR="003846E2" w:rsidRPr="00B53F98" w:rsidRDefault="003846E2" w:rsidP="005D5432">
      <w:pPr>
        <w:spacing w:line="480" w:lineRule="auto"/>
        <w:rPr>
          <w:rFonts w:ascii="Times New Roman" w:hAnsi="Times New Roman" w:cs="Times New Roman"/>
          <w:bCs/>
          <w:lang w:val="en-US"/>
        </w:rPr>
      </w:pPr>
    </w:p>
    <w:p w14:paraId="248A9ED5" w14:textId="77777777" w:rsidR="00B53F98" w:rsidRDefault="00B53F98">
      <w:pPr>
        <w:rPr>
          <w:rFonts w:ascii="Times New Roman" w:hAnsi="Times New Roman" w:cs="Times New Roman"/>
          <w:b/>
          <w:bCs/>
          <w:kern w:val="0"/>
          <w:lang w:val="en-US"/>
          <w14:ligatures w14:val="none"/>
        </w:rPr>
      </w:pPr>
      <w:r>
        <w:rPr>
          <w:rFonts w:ascii="Times New Roman" w:hAnsi="Times New Roman" w:cs="Times New Roman"/>
          <w:b/>
          <w:bCs/>
          <w:lang w:val="en-US"/>
        </w:rPr>
        <w:br w:type="page"/>
      </w:r>
    </w:p>
    <w:p w14:paraId="64A4E3E3" w14:textId="123C0B4F" w:rsidR="00304FA2" w:rsidRPr="00B53F98" w:rsidRDefault="007B5EA9" w:rsidP="007B5EA9">
      <w:pPr>
        <w:pStyle w:val="Paragraphedeliste"/>
        <w:numPr>
          <w:ilvl w:val="0"/>
          <w:numId w:val="3"/>
        </w:numPr>
        <w:rPr>
          <w:rFonts w:ascii="Times New Roman" w:hAnsi="Times New Roman" w:cs="Times New Roman"/>
          <w:b/>
          <w:bCs/>
          <w:lang w:val="en-US"/>
        </w:rPr>
      </w:pPr>
      <w:r w:rsidRPr="00B53F98">
        <w:rPr>
          <w:rFonts w:ascii="Times New Roman" w:hAnsi="Times New Roman" w:cs="Times New Roman"/>
          <w:b/>
          <w:bCs/>
          <w:lang w:val="en-US"/>
        </w:rPr>
        <w:lastRenderedPageBreak/>
        <w:t xml:space="preserve">Comparison of included and non-included populations </w:t>
      </w:r>
    </w:p>
    <w:p w14:paraId="4A61216A" w14:textId="77777777" w:rsidR="007B5EA9" w:rsidRPr="00B53F98" w:rsidRDefault="007B5EA9" w:rsidP="007B5EA9">
      <w:pPr>
        <w:rPr>
          <w:rFonts w:ascii="Times New Roman" w:hAnsi="Times New Roman" w:cs="Times New Roman"/>
          <w:lang w:val="en-US"/>
        </w:rPr>
      </w:pPr>
    </w:p>
    <w:tbl>
      <w:tblPr>
        <w:tblW w:w="4532" w:type="pct"/>
        <w:tblCellMar>
          <w:left w:w="0" w:type="dxa"/>
          <w:right w:w="0" w:type="dxa"/>
        </w:tblCellMar>
        <w:tblLook w:val="0420" w:firstRow="1" w:lastRow="0" w:firstColumn="0" w:lastColumn="0" w:noHBand="0" w:noVBand="1"/>
      </w:tblPr>
      <w:tblGrid>
        <w:gridCol w:w="2580"/>
        <w:gridCol w:w="1673"/>
        <w:gridCol w:w="1983"/>
        <w:gridCol w:w="1987"/>
      </w:tblGrid>
      <w:tr w:rsidR="007B5EA9" w:rsidRPr="00B53F98" w14:paraId="68BCE27E" w14:textId="77777777" w:rsidTr="00B53F98">
        <w:trPr>
          <w:trHeight w:val="567"/>
        </w:trPr>
        <w:tc>
          <w:tcPr>
            <w:tcW w:w="1569" w:type="pc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116FE45E" w14:textId="77777777" w:rsidR="007B5EA9" w:rsidRPr="00B53F98" w:rsidRDefault="007B5EA9" w:rsidP="006C043C">
            <w:pPr>
              <w:pStyle w:val="Sansinterligne"/>
              <w:jc w:val="both"/>
              <w:rPr>
                <w:rFonts w:ascii="Times New Roman" w:hAnsi="Times New Roman" w:cs="Times New Roman"/>
                <w:sz w:val="22"/>
                <w:szCs w:val="22"/>
                <w:lang w:val="en-US"/>
              </w:rPr>
            </w:pPr>
          </w:p>
        </w:tc>
        <w:tc>
          <w:tcPr>
            <w:tcW w:w="1017" w:type="pc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16AD04A9"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b/>
                <w:bCs/>
                <w:sz w:val="22"/>
                <w:szCs w:val="22"/>
                <w:lang w:val="en-US"/>
              </w:rPr>
              <w:t>Cohort</w:t>
            </w:r>
          </w:p>
          <w:p w14:paraId="0698831E"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b/>
                <w:bCs/>
                <w:sz w:val="22"/>
                <w:szCs w:val="22"/>
                <w:lang w:val="en-US"/>
              </w:rPr>
              <w:t>(n = 155)</w:t>
            </w:r>
          </w:p>
        </w:tc>
        <w:tc>
          <w:tcPr>
            <w:tcW w:w="1206" w:type="pc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23EAC076"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b/>
                <w:bCs/>
                <w:sz w:val="22"/>
                <w:szCs w:val="22"/>
                <w:lang w:val="en-US"/>
              </w:rPr>
              <w:t>Excluded</w:t>
            </w:r>
          </w:p>
          <w:p w14:paraId="7FE628EF"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b/>
                <w:bCs/>
                <w:sz w:val="22"/>
                <w:szCs w:val="22"/>
                <w:lang w:val="en-US"/>
              </w:rPr>
              <w:t>(n = 227)</w:t>
            </w:r>
          </w:p>
        </w:tc>
        <w:tc>
          <w:tcPr>
            <w:tcW w:w="1208" w:type="pc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3BBD5043"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b/>
                <w:bCs/>
                <w:sz w:val="22"/>
                <w:szCs w:val="22"/>
                <w:lang w:val="en-US"/>
              </w:rPr>
              <w:t>p value</w:t>
            </w:r>
          </w:p>
        </w:tc>
      </w:tr>
      <w:tr w:rsidR="007B5EA9" w:rsidRPr="00B53F98" w14:paraId="17D100CC" w14:textId="77777777" w:rsidTr="00B53F98">
        <w:trPr>
          <w:trHeight w:val="283"/>
        </w:trPr>
        <w:tc>
          <w:tcPr>
            <w:tcW w:w="1569" w:type="pct"/>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3149F8E8"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Age. median [IQR]</w:t>
            </w:r>
          </w:p>
        </w:tc>
        <w:tc>
          <w:tcPr>
            <w:tcW w:w="1017" w:type="pct"/>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7E9A1DAB"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64 [53; 72.5]</w:t>
            </w:r>
          </w:p>
        </w:tc>
        <w:tc>
          <w:tcPr>
            <w:tcW w:w="1206" w:type="pct"/>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79711C6F"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61.5 [50; 72.3]</w:t>
            </w:r>
          </w:p>
        </w:tc>
        <w:tc>
          <w:tcPr>
            <w:tcW w:w="1208" w:type="pct"/>
            <w:tcBorders>
              <w:top w:val="single" w:sz="8" w:space="0" w:color="A5A5A5"/>
              <w:left w:val="nil"/>
              <w:bottom w:val="nil"/>
              <w:right w:val="nil"/>
            </w:tcBorders>
            <w:shd w:val="clear" w:color="auto" w:fill="F0F0F0"/>
            <w:tcMar>
              <w:top w:w="72" w:type="dxa"/>
              <w:left w:w="144" w:type="dxa"/>
              <w:bottom w:w="72" w:type="dxa"/>
              <w:right w:w="144" w:type="dxa"/>
            </w:tcMar>
            <w:vAlign w:val="center"/>
            <w:hideMark/>
          </w:tcPr>
          <w:p w14:paraId="035CBD26"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i/>
                <w:iCs/>
                <w:sz w:val="22"/>
                <w:szCs w:val="22"/>
                <w:lang w:val="en-US"/>
              </w:rPr>
              <w:t>0.35</w:t>
            </w:r>
          </w:p>
        </w:tc>
      </w:tr>
      <w:tr w:rsidR="007B5EA9" w:rsidRPr="00B53F98" w14:paraId="5D943C4C" w14:textId="77777777" w:rsidTr="00B53F98">
        <w:trPr>
          <w:trHeight w:val="283"/>
        </w:trPr>
        <w:tc>
          <w:tcPr>
            <w:tcW w:w="1569" w:type="pct"/>
            <w:tcBorders>
              <w:top w:val="nil"/>
              <w:left w:val="nil"/>
              <w:bottom w:val="nil"/>
              <w:right w:val="nil"/>
            </w:tcBorders>
            <w:shd w:val="clear" w:color="auto" w:fill="auto"/>
            <w:tcMar>
              <w:top w:w="72" w:type="dxa"/>
              <w:left w:w="144" w:type="dxa"/>
              <w:bottom w:w="72" w:type="dxa"/>
              <w:right w:w="144" w:type="dxa"/>
            </w:tcMar>
            <w:vAlign w:val="center"/>
            <w:hideMark/>
          </w:tcPr>
          <w:p w14:paraId="4818491B"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Male. n (%)</w:t>
            </w:r>
          </w:p>
        </w:tc>
        <w:tc>
          <w:tcPr>
            <w:tcW w:w="1017" w:type="pct"/>
            <w:tcBorders>
              <w:top w:val="nil"/>
              <w:left w:val="nil"/>
              <w:bottom w:val="nil"/>
              <w:right w:val="nil"/>
            </w:tcBorders>
            <w:shd w:val="clear" w:color="auto" w:fill="auto"/>
            <w:tcMar>
              <w:top w:w="72" w:type="dxa"/>
              <w:left w:w="144" w:type="dxa"/>
              <w:bottom w:w="72" w:type="dxa"/>
              <w:right w:w="144" w:type="dxa"/>
            </w:tcMar>
            <w:vAlign w:val="center"/>
            <w:hideMark/>
          </w:tcPr>
          <w:p w14:paraId="056C0295"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115 (74%)</w:t>
            </w:r>
          </w:p>
        </w:tc>
        <w:tc>
          <w:tcPr>
            <w:tcW w:w="1206" w:type="pct"/>
            <w:tcBorders>
              <w:top w:val="nil"/>
              <w:left w:val="nil"/>
              <w:bottom w:val="nil"/>
              <w:right w:val="nil"/>
            </w:tcBorders>
            <w:shd w:val="clear" w:color="auto" w:fill="auto"/>
            <w:tcMar>
              <w:top w:w="72" w:type="dxa"/>
              <w:left w:w="144" w:type="dxa"/>
              <w:bottom w:w="72" w:type="dxa"/>
              <w:right w:w="144" w:type="dxa"/>
            </w:tcMar>
            <w:vAlign w:val="center"/>
            <w:hideMark/>
          </w:tcPr>
          <w:p w14:paraId="1BABB159"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152 (67%)</w:t>
            </w:r>
          </w:p>
        </w:tc>
        <w:tc>
          <w:tcPr>
            <w:tcW w:w="1208" w:type="pct"/>
            <w:tcBorders>
              <w:top w:val="nil"/>
              <w:left w:val="nil"/>
              <w:bottom w:val="nil"/>
              <w:right w:val="nil"/>
            </w:tcBorders>
            <w:shd w:val="clear" w:color="auto" w:fill="auto"/>
            <w:tcMar>
              <w:top w:w="72" w:type="dxa"/>
              <w:left w:w="144" w:type="dxa"/>
              <w:bottom w:w="72" w:type="dxa"/>
              <w:right w:w="144" w:type="dxa"/>
            </w:tcMar>
            <w:vAlign w:val="center"/>
            <w:hideMark/>
          </w:tcPr>
          <w:p w14:paraId="24BF650C"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i/>
                <w:iCs/>
                <w:sz w:val="22"/>
                <w:szCs w:val="22"/>
                <w:lang w:val="en-US"/>
              </w:rPr>
              <w:t>0.14</w:t>
            </w:r>
          </w:p>
        </w:tc>
      </w:tr>
      <w:tr w:rsidR="007B5EA9" w:rsidRPr="00B53F98" w14:paraId="455D6214" w14:textId="77777777" w:rsidTr="00B53F98">
        <w:trPr>
          <w:trHeight w:val="283"/>
        </w:trPr>
        <w:tc>
          <w:tcPr>
            <w:tcW w:w="1569" w:type="pct"/>
            <w:tcBorders>
              <w:top w:val="nil"/>
              <w:left w:val="nil"/>
              <w:bottom w:val="nil"/>
              <w:right w:val="nil"/>
            </w:tcBorders>
            <w:shd w:val="clear" w:color="auto" w:fill="F0F0F0"/>
            <w:tcMar>
              <w:top w:w="72" w:type="dxa"/>
              <w:left w:w="144" w:type="dxa"/>
              <w:bottom w:w="72" w:type="dxa"/>
              <w:right w:w="144" w:type="dxa"/>
            </w:tcMar>
            <w:vAlign w:val="center"/>
            <w:hideMark/>
          </w:tcPr>
          <w:p w14:paraId="1ADA1FA1"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Out-of-hospital CA. n (%)</w:t>
            </w:r>
          </w:p>
        </w:tc>
        <w:tc>
          <w:tcPr>
            <w:tcW w:w="1017" w:type="pct"/>
            <w:tcBorders>
              <w:top w:val="nil"/>
              <w:left w:val="nil"/>
              <w:bottom w:val="nil"/>
              <w:right w:val="nil"/>
            </w:tcBorders>
            <w:shd w:val="clear" w:color="auto" w:fill="F0F0F0"/>
            <w:tcMar>
              <w:top w:w="72" w:type="dxa"/>
              <w:left w:w="144" w:type="dxa"/>
              <w:bottom w:w="72" w:type="dxa"/>
              <w:right w:w="144" w:type="dxa"/>
            </w:tcMar>
            <w:vAlign w:val="center"/>
            <w:hideMark/>
          </w:tcPr>
          <w:p w14:paraId="1FFC4FCF"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128 (83%)</w:t>
            </w:r>
          </w:p>
        </w:tc>
        <w:tc>
          <w:tcPr>
            <w:tcW w:w="1206" w:type="pct"/>
            <w:tcBorders>
              <w:top w:val="nil"/>
              <w:left w:val="nil"/>
              <w:bottom w:val="nil"/>
              <w:right w:val="nil"/>
            </w:tcBorders>
            <w:shd w:val="clear" w:color="auto" w:fill="F0F0F0"/>
            <w:tcMar>
              <w:top w:w="72" w:type="dxa"/>
              <w:left w:w="144" w:type="dxa"/>
              <w:bottom w:w="72" w:type="dxa"/>
              <w:right w:w="144" w:type="dxa"/>
            </w:tcMar>
            <w:vAlign w:val="center"/>
            <w:hideMark/>
          </w:tcPr>
          <w:p w14:paraId="2D8E84C7"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182 (80%)</w:t>
            </w:r>
          </w:p>
        </w:tc>
        <w:tc>
          <w:tcPr>
            <w:tcW w:w="1208" w:type="pct"/>
            <w:tcBorders>
              <w:top w:val="nil"/>
              <w:left w:val="nil"/>
              <w:bottom w:val="nil"/>
              <w:right w:val="nil"/>
            </w:tcBorders>
            <w:shd w:val="clear" w:color="auto" w:fill="F0F0F0"/>
            <w:tcMar>
              <w:top w:w="72" w:type="dxa"/>
              <w:left w:w="144" w:type="dxa"/>
              <w:bottom w:w="72" w:type="dxa"/>
              <w:right w:w="144" w:type="dxa"/>
            </w:tcMar>
            <w:vAlign w:val="center"/>
            <w:hideMark/>
          </w:tcPr>
          <w:p w14:paraId="4F889232"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i/>
                <w:iCs/>
                <w:sz w:val="22"/>
                <w:szCs w:val="22"/>
                <w:lang w:val="en-US"/>
              </w:rPr>
              <w:t>0.60</w:t>
            </w:r>
          </w:p>
        </w:tc>
      </w:tr>
      <w:tr w:rsidR="007B5EA9" w:rsidRPr="00B53F98" w14:paraId="222C24DB" w14:textId="77777777" w:rsidTr="00B53F98">
        <w:trPr>
          <w:trHeight w:val="283"/>
        </w:trPr>
        <w:tc>
          <w:tcPr>
            <w:tcW w:w="1569" w:type="pct"/>
            <w:tcBorders>
              <w:top w:val="nil"/>
              <w:left w:val="nil"/>
              <w:bottom w:val="nil"/>
              <w:right w:val="nil"/>
            </w:tcBorders>
            <w:shd w:val="clear" w:color="auto" w:fill="auto"/>
            <w:tcMar>
              <w:top w:w="72" w:type="dxa"/>
              <w:left w:w="144" w:type="dxa"/>
              <w:bottom w:w="72" w:type="dxa"/>
              <w:right w:w="144" w:type="dxa"/>
            </w:tcMar>
            <w:vAlign w:val="center"/>
            <w:hideMark/>
          </w:tcPr>
          <w:p w14:paraId="2A8871E8"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Initial rhythm in VF/VT. n (%)</w:t>
            </w:r>
          </w:p>
        </w:tc>
        <w:tc>
          <w:tcPr>
            <w:tcW w:w="1017" w:type="pct"/>
            <w:tcBorders>
              <w:top w:val="nil"/>
              <w:left w:val="nil"/>
              <w:bottom w:val="nil"/>
              <w:right w:val="nil"/>
            </w:tcBorders>
            <w:shd w:val="clear" w:color="auto" w:fill="auto"/>
            <w:tcMar>
              <w:top w:w="72" w:type="dxa"/>
              <w:left w:w="144" w:type="dxa"/>
              <w:bottom w:w="72" w:type="dxa"/>
              <w:right w:w="144" w:type="dxa"/>
            </w:tcMar>
            <w:vAlign w:val="center"/>
            <w:hideMark/>
          </w:tcPr>
          <w:p w14:paraId="4EDCAED6"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75 (48%)</w:t>
            </w:r>
          </w:p>
        </w:tc>
        <w:tc>
          <w:tcPr>
            <w:tcW w:w="1206" w:type="pct"/>
            <w:tcBorders>
              <w:top w:val="nil"/>
              <w:left w:val="nil"/>
              <w:bottom w:val="nil"/>
              <w:right w:val="nil"/>
            </w:tcBorders>
            <w:shd w:val="clear" w:color="auto" w:fill="auto"/>
            <w:tcMar>
              <w:top w:w="72" w:type="dxa"/>
              <w:left w:w="144" w:type="dxa"/>
              <w:bottom w:w="72" w:type="dxa"/>
              <w:right w:w="144" w:type="dxa"/>
            </w:tcMar>
            <w:vAlign w:val="center"/>
            <w:hideMark/>
          </w:tcPr>
          <w:p w14:paraId="032C2A80"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133 (59%)</w:t>
            </w:r>
          </w:p>
        </w:tc>
        <w:tc>
          <w:tcPr>
            <w:tcW w:w="1208" w:type="pct"/>
            <w:tcBorders>
              <w:top w:val="nil"/>
              <w:left w:val="nil"/>
              <w:bottom w:val="nil"/>
              <w:right w:val="nil"/>
            </w:tcBorders>
            <w:shd w:val="clear" w:color="auto" w:fill="auto"/>
            <w:tcMar>
              <w:top w:w="72" w:type="dxa"/>
              <w:left w:w="144" w:type="dxa"/>
              <w:bottom w:w="72" w:type="dxa"/>
              <w:right w:w="144" w:type="dxa"/>
            </w:tcMar>
            <w:vAlign w:val="center"/>
            <w:hideMark/>
          </w:tcPr>
          <w:p w14:paraId="50673369"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i/>
                <w:iCs/>
                <w:sz w:val="22"/>
                <w:szCs w:val="22"/>
                <w:lang w:val="en-US"/>
              </w:rPr>
              <w:t>0.06</w:t>
            </w:r>
          </w:p>
        </w:tc>
      </w:tr>
      <w:tr w:rsidR="007B5EA9" w:rsidRPr="00B53F98" w14:paraId="3DC03F13" w14:textId="77777777" w:rsidTr="00B53F98">
        <w:trPr>
          <w:trHeight w:val="283"/>
        </w:trPr>
        <w:tc>
          <w:tcPr>
            <w:tcW w:w="1569" w:type="pct"/>
            <w:tcBorders>
              <w:top w:val="nil"/>
              <w:left w:val="nil"/>
              <w:bottom w:val="nil"/>
              <w:right w:val="nil"/>
            </w:tcBorders>
            <w:shd w:val="clear" w:color="auto" w:fill="F0F0F0"/>
            <w:tcMar>
              <w:top w:w="72" w:type="dxa"/>
              <w:left w:w="144" w:type="dxa"/>
              <w:bottom w:w="72" w:type="dxa"/>
              <w:right w:w="144" w:type="dxa"/>
            </w:tcMar>
            <w:vAlign w:val="center"/>
            <w:hideMark/>
          </w:tcPr>
          <w:p w14:paraId="128EAAA5" w14:textId="0367075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Time to ROSC in min. me</w:t>
            </w:r>
            <w:r w:rsidR="00331D9B" w:rsidRPr="00B53F98">
              <w:rPr>
                <w:rFonts w:ascii="Times New Roman" w:hAnsi="Times New Roman" w:cs="Times New Roman"/>
                <w:sz w:val="22"/>
                <w:szCs w:val="22"/>
                <w:lang w:val="en-US"/>
              </w:rPr>
              <w:t>dian [IQR]</w:t>
            </w:r>
          </w:p>
        </w:tc>
        <w:tc>
          <w:tcPr>
            <w:tcW w:w="1017" w:type="pct"/>
            <w:tcBorders>
              <w:top w:val="nil"/>
              <w:left w:val="nil"/>
              <w:bottom w:val="nil"/>
              <w:right w:val="nil"/>
            </w:tcBorders>
            <w:shd w:val="clear" w:color="auto" w:fill="F0F0F0"/>
            <w:tcMar>
              <w:top w:w="72" w:type="dxa"/>
              <w:left w:w="144" w:type="dxa"/>
              <w:bottom w:w="72" w:type="dxa"/>
              <w:right w:w="144" w:type="dxa"/>
            </w:tcMar>
            <w:vAlign w:val="center"/>
            <w:hideMark/>
          </w:tcPr>
          <w:p w14:paraId="399791C3" w14:textId="258F7441" w:rsidR="007B5EA9" w:rsidRPr="00B53F98" w:rsidRDefault="00331D9B" w:rsidP="006C043C">
            <w:pPr>
              <w:pStyle w:val="Sansinterligne"/>
              <w:jc w:val="center"/>
              <w:rPr>
                <w:rFonts w:ascii="Times New Roman" w:hAnsi="Times New Roman" w:cs="Times New Roman"/>
                <w:color w:val="FF0000"/>
                <w:sz w:val="22"/>
                <w:szCs w:val="22"/>
                <w:lang w:val="en-US"/>
              </w:rPr>
            </w:pPr>
            <w:r w:rsidRPr="00B53F98">
              <w:rPr>
                <w:rFonts w:ascii="Times New Roman" w:hAnsi="Times New Roman" w:cs="Times New Roman"/>
                <w:color w:val="FF0000"/>
                <w:sz w:val="22"/>
                <w:szCs w:val="22"/>
                <w:lang w:val="en-US"/>
              </w:rPr>
              <w:t>24.5 [20; 31.7]</w:t>
            </w:r>
          </w:p>
        </w:tc>
        <w:tc>
          <w:tcPr>
            <w:tcW w:w="1206" w:type="pct"/>
            <w:tcBorders>
              <w:top w:val="nil"/>
              <w:left w:val="nil"/>
              <w:bottom w:val="nil"/>
              <w:right w:val="nil"/>
            </w:tcBorders>
            <w:shd w:val="clear" w:color="auto" w:fill="F0F0F0"/>
            <w:tcMar>
              <w:top w:w="72" w:type="dxa"/>
              <w:left w:w="144" w:type="dxa"/>
              <w:bottom w:w="72" w:type="dxa"/>
              <w:right w:w="144" w:type="dxa"/>
            </w:tcMar>
            <w:vAlign w:val="center"/>
            <w:hideMark/>
          </w:tcPr>
          <w:p w14:paraId="06BFA95B" w14:textId="3CC239C4" w:rsidR="007B5EA9" w:rsidRPr="00B53F98" w:rsidRDefault="00331D9B" w:rsidP="006C043C">
            <w:pPr>
              <w:pStyle w:val="Sansinterligne"/>
              <w:jc w:val="center"/>
              <w:rPr>
                <w:rFonts w:ascii="Times New Roman" w:hAnsi="Times New Roman" w:cs="Times New Roman"/>
                <w:color w:val="FF0000"/>
                <w:sz w:val="22"/>
                <w:szCs w:val="22"/>
                <w:lang w:val="en-US"/>
              </w:rPr>
            </w:pPr>
            <w:r w:rsidRPr="00B53F98">
              <w:rPr>
                <w:rFonts w:ascii="Times New Roman" w:hAnsi="Times New Roman" w:cs="Times New Roman"/>
                <w:color w:val="FF0000"/>
                <w:sz w:val="22"/>
                <w:szCs w:val="22"/>
                <w:lang w:val="en-US"/>
              </w:rPr>
              <w:t>20 [12; 28]</w:t>
            </w:r>
          </w:p>
        </w:tc>
        <w:tc>
          <w:tcPr>
            <w:tcW w:w="1208" w:type="pct"/>
            <w:tcBorders>
              <w:top w:val="nil"/>
              <w:left w:val="nil"/>
              <w:bottom w:val="nil"/>
              <w:right w:val="nil"/>
            </w:tcBorders>
            <w:shd w:val="clear" w:color="auto" w:fill="F0F0F0"/>
            <w:tcMar>
              <w:top w:w="72" w:type="dxa"/>
              <w:left w:w="144" w:type="dxa"/>
              <w:bottom w:w="72" w:type="dxa"/>
              <w:right w:w="144" w:type="dxa"/>
            </w:tcMar>
            <w:vAlign w:val="center"/>
            <w:hideMark/>
          </w:tcPr>
          <w:p w14:paraId="01D0AE6D" w14:textId="77777777" w:rsidR="007B5EA9" w:rsidRPr="00B53F98" w:rsidRDefault="007B5EA9" w:rsidP="006C043C">
            <w:pPr>
              <w:pStyle w:val="Sansinterligne"/>
              <w:jc w:val="center"/>
              <w:rPr>
                <w:rFonts w:ascii="Times New Roman" w:hAnsi="Times New Roman" w:cs="Times New Roman"/>
                <w:b/>
                <w:bCs/>
                <w:sz w:val="22"/>
                <w:szCs w:val="22"/>
                <w:lang w:val="en-US"/>
              </w:rPr>
            </w:pPr>
            <w:r w:rsidRPr="00B53F98">
              <w:rPr>
                <w:rFonts w:ascii="Times New Roman" w:hAnsi="Times New Roman" w:cs="Times New Roman"/>
                <w:b/>
                <w:bCs/>
                <w:i/>
                <w:iCs/>
                <w:sz w:val="22"/>
                <w:szCs w:val="22"/>
                <w:lang w:val="en-US"/>
              </w:rPr>
              <w:t>0.002</w:t>
            </w:r>
          </w:p>
        </w:tc>
      </w:tr>
      <w:tr w:rsidR="007B5EA9" w:rsidRPr="00B53F98" w14:paraId="4DA7E6CB" w14:textId="77777777" w:rsidTr="00B53F98">
        <w:trPr>
          <w:trHeight w:val="283"/>
        </w:trPr>
        <w:tc>
          <w:tcPr>
            <w:tcW w:w="1569" w:type="pct"/>
            <w:tcBorders>
              <w:top w:val="nil"/>
              <w:left w:val="nil"/>
              <w:bottom w:val="nil"/>
              <w:right w:val="nil"/>
            </w:tcBorders>
            <w:shd w:val="clear" w:color="auto" w:fill="auto"/>
            <w:tcMar>
              <w:top w:w="72" w:type="dxa"/>
              <w:left w:w="144" w:type="dxa"/>
              <w:bottom w:w="72" w:type="dxa"/>
              <w:right w:w="144" w:type="dxa"/>
            </w:tcMar>
            <w:vAlign w:val="center"/>
            <w:hideMark/>
          </w:tcPr>
          <w:p w14:paraId="13408D94"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Cause of CA. n (%)</w:t>
            </w:r>
          </w:p>
        </w:tc>
        <w:tc>
          <w:tcPr>
            <w:tcW w:w="1017" w:type="pct"/>
            <w:tcBorders>
              <w:top w:val="nil"/>
              <w:left w:val="nil"/>
              <w:bottom w:val="nil"/>
              <w:right w:val="nil"/>
            </w:tcBorders>
            <w:shd w:val="clear" w:color="auto" w:fill="auto"/>
            <w:tcMar>
              <w:top w:w="72" w:type="dxa"/>
              <w:left w:w="144" w:type="dxa"/>
              <w:bottom w:w="72" w:type="dxa"/>
              <w:right w:w="144" w:type="dxa"/>
            </w:tcMar>
            <w:vAlign w:val="center"/>
            <w:hideMark/>
          </w:tcPr>
          <w:p w14:paraId="5D167BD8" w14:textId="77777777" w:rsidR="007B5EA9" w:rsidRPr="00B53F98" w:rsidRDefault="007B5EA9" w:rsidP="006C043C">
            <w:pPr>
              <w:pStyle w:val="Sansinterligne"/>
              <w:jc w:val="center"/>
              <w:rPr>
                <w:rFonts w:ascii="Times New Roman" w:hAnsi="Times New Roman" w:cs="Times New Roman"/>
                <w:sz w:val="22"/>
                <w:szCs w:val="22"/>
                <w:lang w:val="en-US"/>
              </w:rPr>
            </w:pPr>
          </w:p>
        </w:tc>
        <w:tc>
          <w:tcPr>
            <w:tcW w:w="1206" w:type="pct"/>
            <w:tcBorders>
              <w:top w:val="nil"/>
              <w:left w:val="nil"/>
              <w:bottom w:val="nil"/>
              <w:right w:val="nil"/>
            </w:tcBorders>
            <w:shd w:val="clear" w:color="auto" w:fill="auto"/>
            <w:tcMar>
              <w:top w:w="72" w:type="dxa"/>
              <w:left w:w="144" w:type="dxa"/>
              <w:bottom w:w="72" w:type="dxa"/>
              <w:right w:w="144" w:type="dxa"/>
            </w:tcMar>
            <w:vAlign w:val="center"/>
            <w:hideMark/>
          </w:tcPr>
          <w:p w14:paraId="4299E762" w14:textId="77777777" w:rsidR="007B5EA9" w:rsidRPr="00B53F98" w:rsidRDefault="007B5EA9" w:rsidP="006C043C">
            <w:pPr>
              <w:pStyle w:val="Sansinterligne"/>
              <w:jc w:val="center"/>
              <w:rPr>
                <w:rFonts w:ascii="Times New Roman" w:hAnsi="Times New Roman" w:cs="Times New Roman"/>
                <w:sz w:val="22"/>
                <w:szCs w:val="22"/>
                <w:lang w:val="en-US"/>
              </w:rPr>
            </w:pPr>
          </w:p>
        </w:tc>
        <w:tc>
          <w:tcPr>
            <w:tcW w:w="1208" w:type="pct"/>
            <w:tcBorders>
              <w:top w:val="nil"/>
              <w:left w:val="nil"/>
              <w:bottom w:val="nil"/>
              <w:right w:val="nil"/>
            </w:tcBorders>
            <w:shd w:val="clear" w:color="auto" w:fill="auto"/>
            <w:tcMar>
              <w:top w:w="72" w:type="dxa"/>
              <w:left w:w="144" w:type="dxa"/>
              <w:bottom w:w="72" w:type="dxa"/>
              <w:right w:w="144" w:type="dxa"/>
            </w:tcMar>
            <w:vAlign w:val="center"/>
            <w:hideMark/>
          </w:tcPr>
          <w:p w14:paraId="254E733E" w14:textId="77777777" w:rsidR="007B5EA9" w:rsidRPr="00B53F98" w:rsidRDefault="007B5EA9" w:rsidP="006C043C">
            <w:pPr>
              <w:pStyle w:val="Sansinterligne"/>
              <w:jc w:val="center"/>
              <w:rPr>
                <w:rFonts w:ascii="Times New Roman" w:hAnsi="Times New Roman" w:cs="Times New Roman"/>
                <w:sz w:val="22"/>
                <w:szCs w:val="22"/>
                <w:lang w:val="en-US"/>
              </w:rPr>
            </w:pPr>
          </w:p>
        </w:tc>
      </w:tr>
      <w:tr w:rsidR="007B5EA9" w:rsidRPr="00B53F98" w14:paraId="420F579D" w14:textId="77777777" w:rsidTr="00B53F98">
        <w:trPr>
          <w:trHeight w:val="283"/>
        </w:trPr>
        <w:tc>
          <w:tcPr>
            <w:tcW w:w="1569" w:type="pct"/>
            <w:tcBorders>
              <w:top w:val="nil"/>
              <w:left w:val="nil"/>
              <w:bottom w:val="nil"/>
              <w:right w:val="nil"/>
            </w:tcBorders>
            <w:shd w:val="clear" w:color="auto" w:fill="F0F0F0"/>
            <w:tcMar>
              <w:top w:w="72" w:type="dxa"/>
              <w:left w:w="144" w:type="dxa"/>
              <w:bottom w:w="72" w:type="dxa"/>
              <w:right w:w="144" w:type="dxa"/>
            </w:tcMar>
            <w:vAlign w:val="center"/>
            <w:hideMark/>
          </w:tcPr>
          <w:p w14:paraId="3D4DC859"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 xml:space="preserve">  Myocardial ischemia. n (%)</w:t>
            </w:r>
          </w:p>
        </w:tc>
        <w:tc>
          <w:tcPr>
            <w:tcW w:w="1017" w:type="pct"/>
            <w:tcBorders>
              <w:top w:val="nil"/>
              <w:left w:val="nil"/>
              <w:bottom w:val="nil"/>
              <w:right w:val="nil"/>
            </w:tcBorders>
            <w:shd w:val="clear" w:color="auto" w:fill="F0F0F0"/>
            <w:tcMar>
              <w:top w:w="72" w:type="dxa"/>
              <w:left w:w="144" w:type="dxa"/>
              <w:bottom w:w="72" w:type="dxa"/>
              <w:right w:w="144" w:type="dxa"/>
            </w:tcMar>
            <w:vAlign w:val="center"/>
            <w:hideMark/>
          </w:tcPr>
          <w:p w14:paraId="688414AE"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46 (30%)</w:t>
            </w:r>
          </w:p>
        </w:tc>
        <w:tc>
          <w:tcPr>
            <w:tcW w:w="1206" w:type="pct"/>
            <w:tcBorders>
              <w:top w:val="nil"/>
              <w:left w:val="nil"/>
              <w:bottom w:val="nil"/>
              <w:right w:val="nil"/>
            </w:tcBorders>
            <w:shd w:val="clear" w:color="auto" w:fill="F0F0F0"/>
            <w:tcMar>
              <w:top w:w="72" w:type="dxa"/>
              <w:left w:w="144" w:type="dxa"/>
              <w:bottom w:w="72" w:type="dxa"/>
              <w:right w:w="144" w:type="dxa"/>
            </w:tcMar>
            <w:vAlign w:val="center"/>
            <w:hideMark/>
          </w:tcPr>
          <w:p w14:paraId="2E1A34CC"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116 (51%)</w:t>
            </w:r>
          </w:p>
        </w:tc>
        <w:tc>
          <w:tcPr>
            <w:tcW w:w="1208" w:type="pct"/>
            <w:tcBorders>
              <w:top w:val="nil"/>
              <w:left w:val="nil"/>
              <w:bottom w:val="nil"/>
              <w:right w:val="nil"/>
            </w:tcBorders>
            <w:shd w:val="clear" w:color="auto" w:fill="F0F0F0"/>
            <w:tcMar>
              <w:top w:w="72" w:type="dxa"/>
              <w:left w:w="144" w:type="dxa"/>
              <w:bottom w:w="72" w:type="dxa"/>
              <w:right w:w="144" w:type="dxa"/>
            </w:tcMar>
            <w:vAlign w:val="center"/>
            <w:hideMark/>
          </w:tcPr>
          <w:p w14:paraId="3E684AEE" w14:textId="77777777" w:rsidR="007B5EA9" w:rsidRPr="00B53F98" w:rsidRDefault="007B5EA9" w:rsidP="006C043C">
            <w:pPr>
              <w:pStyle w:val="Sansinterligne"/>
              <w:jc w:val="center"/>
              <w:rPr>
                <w:rFonts w:ascii="Times New Roman" w:hAnsi="Times New Roman" w:cs="Times New Roman"/>
                <w:b/>
                <w:bCs/>
                <w:sz w:val="22"/>
                <w:szCs w:val="22"/>
                <w:lang w:val="en-US"/>
              </w:rPr>
            </w:pPr>
            <w:r w:rsidRPr="00B53F98">
              <w:rPr>
                <w:rFonts w:ascii="Times New Roman" w:hAnsi="Times New Roman" w:cs="Times New Roman"/>
                <w:b/>
                <w:bCs/>
                <w:i/>
                <w:iCs/>
                <w:sz w:val="22"/>
                <w:szCs w:val="22"/>
                <w:lang w:val="en-US"/>
              </w:rPr>
              <w:t>&lt; 0.001</w:t>
            </w:r>
          </w:p>
        </w:tc>
      </w:tr>
      <w:tr w:rsidR="007B5EA9" w:rsidRPr="00B53F98" w14:paraId="34B30259" w14:textId="77777777" w:rsidTr="00B53F98">
        <w:trPr>
          <w:trHeight w:val="283"/>
        </w:trPr>
        <w:tc>
          <w:tcPr>
            <w:tcW w:w="1569" w:type="pct"/>
            <w:tcBorders>
              <w:top w:val="nil"/>
              <w:left w:val="nil"/>
              <w:bottom w:val="nil"/>
              <w:right w:val="nil"/>
            </w:tcBorders>
            <w:shd w:val="clear" w:color="auto" w:fill="auto"/>
            <w:tcMar>
              <w:top w:w="72" w:type="dxa"/>
              <w:left w:w="144" w:type="dxa"/>
              <w:bottom w:w="72" w:type="dxa"/>
              <w:right w:w="144" w:type="dxa"/>
            </w:tcMar>
            <w:vAlign w:val="center"/>
            <w:hideMark/>
          </w:tcPr>
          <w:p w14:paraId="61A102FE"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 xml:space="preserve">  Respiratory failure. n (%)</w:t>
            </w:r>
          </w:p>
        </w:tc>
        <w:tc>
          <w:tcPr>
            <w:tcW w:w="1017" w:type="pct"/>
            <w:tcBorders>
              <w:top w:val="nil"/>
              <w:left w:val="nil"/>
              <w:bottom w:val="nil"/>
              <w:right w:val="nil"/>
            </w:tcBorders>
            <w:shd w:val="clear" w:color="auto" w:fill="auto"/>
            <w:tcMar>
              <w:top w:w="72" w:type="dxa"/>
              <w:left w:w="144" w:type="dxa"/>
              <w:bottom w:w="72" w:type="dxa"/>
              <w:right w:w="144" w:type="dxa"/>
            </w:tcMar>
            <w:vAlign w:val="center"/>
            <w:hideMark/>
          </w:tcPr>
          <w:p w14:paraId="7BC8FCA0"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63 (41%)</w:t>
            </w:r>
          </w:p>
        </w:tc>
        <w:tc>
          <w:tcPr>
            <w:tcW w:w="1206" w:type="pct"/>
            <w:tcBorders>
              <w:top w:val="nil"/>
              <w:left w:val="nil"/>
              <w:bottom w:val="nil"/>
              <w:right w:val="nil"/>
            </w:tcBorders>
            <w:shd w:val="clear" w:color="auto" w:fill="auto"/>
            <w:tcMar>
              <w:top w:w="72" w:type="dxa"/>
              <w:left w:w="144" w:type="dxa"/>
              <w:bottom w:w="72" w:type="dxa"/>
              <w:right w:w="144" w:type="dxa"/>
            </w:tcMar>
            <w:vAlign w:val="center"/>
            <w:hideMark/>
          </w:tcPr>
          <w:p w14:paraId="6890777D"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48 (21%)</w:t>
            </w:r>
          </w:p>
        </w:tc>
        <w:tc>
          <w:tcPr>
            <w:tcW w:w="1208" w:type="pct"/>
            <w:tcBorders>
              <w:top w:val="nil"/>
              <w:left w:val="nil"/>
              <w:bottom w:val="nil"/>
              <w:right w:val="nil"/>
            </w:tcBorders>
            <w:shd w:val="clear" w:color="auto" w:fill="auto"/>
            <w:tcMar>
              <w:top w:w="72" w:type="dxa"/>
              <w:left w:w="144" w:type="dxa"/>
              <w:bottom w:w="72" w:type="dxa"/>
              <w:right w:w="144" w:type="dxa"/>
            </w:tcMar>
            <w:vAlign w:val="center"/>
            <w:hideMark/>
          </w:tcPr>
          <w:p w14:paraId="0944EFDF" w14:textId="77777777" w:rsidR="007B5EA9" w:rsidRPr="00B53F98" w:rsidRDefault="007B5EA9" w:rsidP="006C043C">
            <w:pPr>
              <w:pStyle w:val="Sansinterligne"/>
              <w:jc w:val="center"/>
              <w:rPr>
                <w:rFonts w:ascii="Times New Roman" w:hAnsi="Times New Roman" w:cs="Times New Roman"/>
                <w:b/>
                <w:bCs/>
                <w:sz w:val="22"/>
                <w:szCs w:val="22"/>
                <w:lang w:val="en-US"/>
              </w:rPr>
            </w:pPr>
            <w:r w:rsidRPr="00B53F98">
              <w:rPr>
                <w:rFonts w:ascii="Times New Roman" w:hAnsi="Times New Roman" w:cs="Times New Roman"/>
                <w:b/>
                <w:bCs/>
                <w:i/>
                <w:iCs/>
                <w:sz w:val="22"/>
                <w:szCs w:val="22"/>
                <w:lang w:val="en-US"/>
              </w:rPr>
              <w:t>&lt; 0.001</w:t>
            </w:r>
          </w:p>
        </w:tc>
      </w:tr>
      <w:tr w:rsidR="007B5EA9" w:rsidRPr="00B53F98" w14:paraId="0F7114A1" w14:textId="77777777" w:rsidTr="00B53F98">
        <w:trPr>
          <w:trHeight w:val="283"/>
        </w:trPr>
        <w:tc>
          <w:tcPr>
            <w:tcW w:w="1569" w:type="pct"/>
            <w:tcBorders>
              <w:top w:val="nil"/>
              <w:left w:val="nil"/>
              <w:bottom w:val="nil"/>
              <w:right w:val="nil"/>
            </w:tcBorders>
            <w:shd w:val="clear" w:color="auto" w:fill="F0F0F0"/>
            <w:tcMar>
              <w:top w:w="72" w:type="dxa"/>
              <w:left w:w="144" w:type="dxa"/>
              <w:bottom w:w="72" w:type="dxa"/>
              <w:right w:w="144" w:type="dxa"/>
            </w:tcMar>
            <w:vAlign w:val="center"/>
            <w:hideMark/>
          </w:tcPr>
          <w:p w14:paraId="526DDCFC" w14:textId="77777777" w:rsidR="007B5EA9" w:rsidRPr="00B53F98" w:rsidRDefault="007B5EA9" w:rsidP="006C043C">
            <w:pPr>
              <w:pStyle w:val="Sansinterligne"/>
              <w:jc w:val="both"/>
              <w:rPr>
                <w:rFonts w:ascii="Times New Roman" w:hAnsi="Times New Roman" w:cs="Times New Roman"/>
                <w:sz w:val="22"/>
                <w:szCs w:val="22"/>
                <w:lang w:val="en-US"/>
              </w:rPr>
            </w:pPr>
            <w:r w:rsidRPr="00B53F98">
              <w:rPr>
                <w:rFonts w:ascii="Times New Roman" w:hAnsi="Times New Roman" w:cs="Times New Roman"/>
                <w:sz w:val="22"/>
                <w:szCs w:val="22"/>
                <w:lang w:val="en-US"/>
              </w:rPr>
              <w:t xml:space="preserve">  Other cause. n (%)</w:t>
            </w:r>
          </w:p>
        </w:tc>
        <w:tc>
          <w:tcPr>
            <w:tcW w:w="1017" w:type="pct"/>
            <w:tcBorders>
              <w:top w:val="nil"/>
              <w:left w:val="nil"/>
              <w:bottom w:val="nil"/>
              <w:right w:val="nil"/>
            </w:tcBorders>
            <w:shd w:val="clear" w:color="auto" w:fill="F0F0F0"/>
            <w:tcMar>
              <w:top w:w="72" w:type="dxa"/>
              <w:left w:w="144" w:type="dxa"/>
              <w:bottom w:w="72" w:type="dxa"/>
              <w:right w:w="144" w:type="dxa"/>
            </w:tcMar>
            <w:vAlign w:val="center"/>
            <w:hideMark/>
          </w:tcPr>
          <w:p w14:paraId="12341FAE"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46 (29%)</w:t>
            </w:r>
          </w:p>
        </w:tc>
        <w:tc>
          <w:tcPr>
            <w:tcW w:w="1206" w:type="pct"/>
            <w:tcBorders>
              <w:top w:val="nil"/>
              <w:left w:val="nil"/>
              <w:bottom w:val="nil"/>
              <w:right w:val="nil"/>
            </w:tcBorders>
            <w:shd w:val="clear" w:color="auto" w:fill="F0F0F0"/>
            <w:tcMar>
              <w:top w:w="72" w:type="dxa"/>
              <w:left w:w="144" w:type="dxa"/>
              <w:bottom w:w="72" w:type="dxa"/>
              <w:right w:w="144" w:type="dxa"/>
            </w:tcMar>
            <w:vAlign w:val="center"/>
            <w:hideMark/>
          </w:tcPr>
          <w:p w14:paraId="74B01034"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sz w:val="22"/>
                <w:szCs w:val="22"/>
                <w:lang w:val="en-US"/>
              </w:rPr>
              <w:t>63 (28%)</w:t>
            </w:r>
          </w:p>
        </w:tc>
        <w:tc>
          <w:tcPr>
            <w:tcW w:w="1208" w:type="pct"/>
            <w:tcBorders>
              <w:top w:val="nil"/>
              <w:left w:val="nil"/>
              <w:bottom w:val="nil"/>
              <w:right w:val="nil"/>
            </w:tcBorders>
            <w:shd w:val="clear" w:color="auto" w:fill="F0F0F0"/>
            <w:tcMar>
              <w:top w:w="72" w:type="dxa"/>
              <w:left w:w="144" w:type="dxa"/>
              <w:bottom w:w="72" w:type="dxa"/>
              <w:right w:w="144" w:type="dxa"/>
            </w:tcMar>
            <w:vAlign w:val="center"/>
            <w:hideMark/>
          </w:tcPr>
          <w:p w14:paraId="216A8B5C" w14:textId="77777777" w:rsidR="007B5EA9" w:rsidRPr="00B53F98" w:rsidRDefault="007B5EA9" w:rsidP="006C043C">
            <w:pPr>
              <w:pStyle w:val="Sansinterligne"/>
              <w:jc w:val="center"/>
              <w:rPr>
                <w:rFonts w:ascii="Times New Roman" w:hAnsi="Times New Roman" w:cs="Times New Roman"/>
                <w:sz w:val="22"/>
                <w:szCs w:val="22"/>
                <w:lang w:val="en-US"/>
              </w:rPr>
            </w:pPr>
            <w:r w:rsidRPr="00B53F98">
              <w:rPr>
                <w:rFonts w:ascii="Times New Roman" w:hAnsi="Times New Roman" w:cs="Times New Roman"/>
                <w:i/>
                <w:iCs/>
                <w:sz w:val="22"/>
                <w:szCs w:val="22"/>
                <w:lang w:val="en-US"/>
              </w:rPr>
              <w:t>0.72</w:t>
            </w:r>
          </w:p>
        </w:tc>
      </w:tr>
    </w:tbl>
    <w:p w14:paraId="777C1E03" w14:textId="16C7CF7C" w:rsidR="00216971" w:rsidRPr="00B53F98" w:rsidRDefault="0051325F" w:rsidP="005D5432">
      <w:pPr>
        <w:rPr>
          <w:rFonts w:ascii="Times New Roman" w:hAnsi="Times New Roman" w:cs="Times New Roman"/>
          <w:i/>
          <w:iCs/>
          <w:lang w:val="en-US"/>
        </w:rPr>
      </w:pPr>
      <w:r w:rsidRPr="00B53F98">
        <w:rPr>
          <w:rFonts w:ascii="Times New Roman" w:hAnsi="Times New Roman" w:cs="Times New Roman"/>
          <w:b/>
          <w:bCs/>
          <w:i/>
          <w:iCs/>
          <w:lang w:val="en-US"/>
        </w:rPr>
        <w:t>Table I supplementary material.</w:t>
      </w:r>
      <w:r w:rsidRPr="00B53F98">
        <w:rPr>
          <w:rFonts w:ascii="Times New Roman" w:hAnsi="Times New Roman" w:cs="Times New Roman"/>
          <w:i/>
          <w:iCs/>
          <w:lang w:val="en-US"/>
        </w:rPr>
        <w:t xml:space="preserve"> Comparison of included and non-included populations. CA: cardiac arrest; ROSC: return of spontaneous circulation; VF: ventricular fibrillation; VT: ventricular tachycardia; SD: standard deviation; IQR: inter quartile range. </w:t>
      </w:r>
    </w:p>
    <w:p w14:paraId="423928E8" w14:textId="77777777" w:rsidR="00216971" w:rsidRPr="00B53F98" w:rsidRDefault="00216971" w:rsidP="005D5432">
      <w:pPr>
        <w:rPr>
          <w:rFonts w:ascii="Times New Roman" w:hAnsi="Times New Roman" w:cs="Times New Roman"/>
          <w:b/>
          <w:bCs/>
          <w:lang w:val="en-US"/>
        </w:rPr>
      </w:pPr>
    </w:p>
    <w:p w14:paraId="3B9B0785" w14:textId="77777777" w:rsidR="007B5EA9" w:rsidRPr="00B53F98" w:rsidRDefault="007B5EA9" w:rsidP="005D5432">
      <w:pPr>
        <w:rPr>
          <w:rFonts w:ascii="Times New Roman" w:hAnsi="Times New Roman" w:cs="Times New Roman"/>
          <w:b/>
          <w:bCs/>
          <w:lang w:val="en-US"/>
        </w:rPr>
      </w:pPr>
    </w:p>
    <w:p w14:paraId="04F1049D" w14:textId="77777777" w:rsidR="00B53F98" w:rsidRDefault="00B53F98">
      <w:pPr>
        <w:rPr>
          <w:rFonts w:ascii="Times New Roman" w:hAnsi="Times New Roman" w:cs="Times New Roman"/>
          <w:b/>
          <w:bCs/>
          <w:kern w:val="0"/>
          <w:lang w:val="en-US"/>
          <w14:ligatures w14:val="none"/>
        </w:rPr>
      </w:pPr>
      <w:r>
        <w:rPr>
          <w:rFonts w:ascii="Times New Roman" w:hAnsi="Times New Roman" w:cs="Times New Roman"/>
          <w:b/>
          <w:bCs/>
          <w:lang w:val="en-US"/>
        </w:rPr>
        <w:br w:type="page"/>
      </w:r>
    </w:p>
    <w:p w14:paraId="7F802CB8" w14:textId="74FC0FA4" w:rsidR="00304FA2" w:rsidRPr="00B53F98" w:rsidRDefault="005746DD" w:rsidP="007B5EA9">
      <w:pPr>
        <w:pStyle w:val="Paragraphedeliste"/>
        <w:numPr>
          <w:ilvl w:val="0"/>
          <w:numId w:val="3"/>
        </w:numPr>
        <w:rPr>
          <w:rFonts w:ascii="Times New Roman" w:hAnsi="Times New Roman" w:cs="Times New Roman"/>
          <w:b/>
          <w:bCs/>
          <w:lang w:val="en-US"/>
        </w:rPr>
      </w:pPr>
      <w:r w:rsidRPr="00B53F98">
        <w:rPr>
          <w:rFonts w:ascii="Times New Roman" w:hAnsi="Times New Roman" w:cs="Times New Roman"/>
          <w:b/>
          <w:bCs/>
          <w:lang w:val="en-US"/>
        </w:rPr>
        <w:lastRenderedPageBreak/>
        <w:t>NSE levels</w:t>
      </w:r>
      <w:r w:rsidR="00CB41D3" w:rsidRPr="00B53F98">
        <w:rPr>
          <w:rFonts w:ascii="Times New Roman" w:hAnsi="Times New Roman" w:cs="Times New Roman"/>
          <w:b/>
          <w:bCs/>
          <w:lang w:val="en-US"/>
        </w:rPr>
        <w:t xml:space="preserve"> according to EEG background</w:t>
      </w:r>
    </w:p>
    <w:p w14:paraId="555786BC" w14:textId="4200A259" w:rsidR="004E3940" w:rsidRPr="00B53F98" w:rsidRDefault="00E71B01" w:rsidP="00F46DBF">
      <w:pPr>
        <w:pStyle w:val="Paragraphedeliste"/>
        <w:spacing w:line="480" w:lineRule="auto"/>
        <w:rPr>
          <w:rFonts w:ascii="Times New Roman" w:hAnsi="Times New Roman" w:cs="Times New Roman"/>
          <w:lang w:val="en-US"/>
        </w:rPr>
      </w:pPr>
      <w:r w:rsidRPr="00B53F98">
        <w:rPr>
          <w:rFonts w:ascii="Times New Roman" w:hAnsi="Times New Roman" w:cs="Times New Roman"/>
          <w:noProof/>
          <w:lang w:eastAsia="fr-FR"/>
        </w:rPr>
        <w:drawing>
          <wp:inline distT="0" distB="0" distL="0" distR="0" wp14:anchorId="2D6113B0" wp14:editId="7EEF6C72">
            <wp:extent cx="5568200" cy="3324225"/>
            <wp:effectExtent l="0" t="0" r="0" b="0"/>
            <wp:docPr id="1539041817" name="Image 1" descr="Une image contenant texte, diagramme, capture d’écran, Pl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41817" name="Image 1" descr="Une image contenant texte, diagramme, capture d’écran, Plan&#10;&#10;Description générée automatiquement"/>
                    <pic:cNvPicPr/>
                  </pic:nvPicPr>
                  <pic:blipFill>
                    <a:blip r:embed="rId6"/>
                    <a:stretch>
                      <a:fillRect/>
                    </a:stretch>
                  </pic:blipFill>
                  <pic:spPr>
                    <a:xfrm>
                      <a:off x="0" y="0"/>
                      <a:ext cx="5569547" cy="3325029"/>
                    </a:xfrm>
                    <a:prstGeom prst="rect">
                      <a:avLst/>
                    </a:prstGeom>
                  </pic:spPr>
                </pic:pic>
              </a:graphicData>
            </a:graphic>
          </wp:inline>
        </w:drawing>
      </w:r>
    </w:p>
    <w:p w14:paraId="4858EABB" w14:textId="27CA7B7A" w:rsidR="00B25522" w:rsidRPr="00B53F98" w:rsidRDefault="004E3940" w:rsidP="0051325F">
      <w:pPr>
        <w:pStyle w:val="Paragraphedeliste"/>
        <w:spacing w:line="240" w:lineRule="auto"/>
        <w:rPr>
          <w:rFonts w:ascii="Times New Roman" w:hAnsi="Times New Roman" w:cs="Times New Roman"/>
          <w:i/>
          <w:iCs/>
          <w:lang w:val="en-US"/>
        </w:rPr>
      </w:pPr>
      <w:r w:rsidRPr="00B53F98">
        <w:rPr>
          <w:rFonts w:ascii="Times New Roman" w:hAnsi="Times New Roman" w:cs="Times New Roman"/>
          <w:b/>
          <w:bCs/>
          <w:i/>
          <w:iCs/>
          <w:lang w:val="en-US"/>
        </w:rPr>
        <w:t xml:space="preserve">Figure </w:t>
      </w:r>
      <w:r w:rsidR="0031612B" w:rsidRPr="00B53F98">
        <w:rPr>
          <w:rFonts w:ascii="Times New Roman" w:hAnsi="Times New Roman" w:cs="Times New Roman"/>
          <w:b/>
          <w:bCs/>
          <w:i/>
          <w:iCs/>
          <w:lang w:val="en-US"/>
        </w:rPr>
        <w:t>3</w:t>
      </w:r>
      <w:r w:rsidRPr="00B53F98">
        <w:rPr>
          <w:rFonts w:ascii="Times New Roman" w:hAnsi="Times New Roman" w:cs="Times New Roman"/>
          <w:b/>
          <w:bCs/>
          <w:i/>
          <w:iCs/>
          <w:lang w:val="en-US"/>
        </w:rPr>
        <w:t xml:space="preserve"> supplementary material.</w:t>
      </w:r>
      <w:r w:rsidRPr="00B53F98">
        <w:rPr>
          <w:rFonts w:ascii="Times New Roman" w:hAnsi="Times New Roman" w:cs="Times New Roman"/>
          <w:i/>
          <w:iCs/>
          <w:lang w:val="en-US"/>
        </w:rPr>
        <w:t xml:space="preserve"> NSE levels according to EEG </w:t>
      </w:r>
      <w:r w:rsidR="00DA46A9" w:rsidRPr="00B53F98">
        <w:rPr>
          <w:rFonts w:ascii="Times New Roman" w:hAnsi="Times New Roman" w:cs="Times New Roman"/>
          <w:i/>
          <w:iCs/>
          <w:lang w:val="en-US"/>
        </w:rPr>
        <w:t>background</w:t>
      </w:r>
      <w:r w:rsidRPr="00B53F98">
        <w:rPr>
          <w:rFonts w:ascii="Times New Roman" w:hAnsi="Times New Roman" w:cs="Times New Roman"/>
          <w:i/>
          <w:iCs/>
          <w:lang w:val="en-US"/>
        </w:rPr>
        <w:t xml:space="preserve"> in the favorable </w:t>
      </w:r>
      <w:r w:rsidR="00F46DBF" w:rsidRPr="00B53F98">
        <w:rPr>
          <w:rFonts w:ascii="Times New Roman" w:hAnsi="Times New Roman" w:cs="Times New Roman"/>
          <w:i/>
          <w:iCs/>
          <w:lang w:val="en-US"/>
        </w:rPr>
        <w:t xml:space="preserve">(CPC1-2) </w:t>
      </w:r>
      <w:r w:rsidRPr="00B53F98">
        <w:rPr>
          <w:rFonts w:ascii="Times New Roman" w:hAnsi="Times New Roman" w:cs="Times New Roman"/>
          <w:i/>
          <w:iCs/>
          <w:lang w:val="en-US"/>
        </w:rPr>
        <w:t>and unfavorable outcome</w:t>
      </w:r>
      <w:r w:rsidR="00F46DBF" w:rsidRPr="00B53F98">
        <w:rPr>
          <w:rFonts w:ascii="Times New Roman" w:hAnsi="Times New Roman" w:cs="Times New Roman"/>
          <w:i/>
          <w:iCs/>
          <w:lang w:val="en-US"/>
        </w:rPr>
        <w:t xml:space="preserve"> (CPC3-4-5)</w:t>
      </w:r>
      <w:r w:rsidRPr="00B53F98">
        <w:rPr>
          <w:rFonts w:ascii="Times New Roman" w:hAnsi="Times New Roman" w:cs="Times New Roman"/>
          <w:i/>
          <w:iCs/>
          <w:lang w:val="en-US"/>
        </w:rPr>
        <w:t xml:space="preserve"> groups.</w:t>
      </w:r>
      <w:r w:rsidR="00B25522" w:rsidRPr="00B53F98">
        <w:rPr>
          <w:rFonts w:ascii="Times New Roman" w:hAnsi="Times New Roman" w:cs="Times New Roman"/>
          <w:i/>
          <w:iCs/>
          <w:lang w:val="en-US"/>
        </w:rPr>
        <w:t xml:space="preserve"> NSE is illustrated in logarithmic scale. CPC: Cerebral Performance Category; NSE: neuro-specific enolase</w:t>
      </w:r>
    </w:p>
    <w:sectPr w:rsidR="00B25522" w:rsidRPr="00B53F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0A4DE5"/>
    <w:multiLevelType w:val="hybridMultilevel"/>
    <w:tmpl w:val="B83456CA"/>
    <w:lvl w:ilvl="0" w:tplc="4DAE9274">
      <w:start w:val="4"/>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4DEE61F8"/>
    <w:multiLevelType w:val="hybridMultilevel"/>
    <w:tmpl w:val="BC92BB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755749D"/>
    <w:multiLevelType w:val="hybridMultilevel"/>
    <w:tmpl w:val="BC92B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3873252">
    <w:abstractNumId w:val="1"/>
  </w:num>
  <w:num w:numId="2" w16cid:durableId="1791433629">
    <w:abstractNumId w:val="2"/>
  </w:num>
  <w:num w:numId="3" w16cid:durableId="726680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32"/>
    <w:rsid w:val="000577DB"/>
    <w:rsid w:val="000E065E"/>
    <w:rsid w:val="001035F9"/>
    <w:rsid w:val="001305CE"/>
    <w:rsid w:val="001944CD"/>
    <w:rsid w:val="001F4227"/>
    <w:rsid w:val="00216971"/>
    <w:rsid w:val="002B2EAD"/>
    <w:rsid w:val="00304FA2"/>
    <w:rsid w:val="0031612B"/>
    <w:rsid w:val="003305AF"/>
    <w:rsid w:val="00331D9B"/>
    <w:rsid w:val="00331DDF"/>
    <w:rsid w:val="003846E2"/>
    <w:rsid w:val="003A2EEA"/>
    <w:rsid w:val="003B69F1"/>
    <w:rsid w:val="003D779C"/>
    <w:rsid w:val="004364E0"/>
    <w:rsid w:val="004B7661"/>
    <w:rsid w:val="004D526A"/>
    <w:rsid w:val="004E3940"/>
    <w:rsid w:val="00502C81"/>
    <w:rsid w:val="0051325F"/>
    <w:rsid w:val="00513DC6"/>
    <w:rsid w:val="005746DD"/>
    <w:rsid w:val="00592479"/>
    <w:rsid w:val="005D5432"/>
    <w:rsid w:val="00665286"/>
    <w:rsid w:val="00670C48"/>
    <w:rsid w:val="006B11BB"/>
    <w:rsid w:val="00776A99"/>
    <w:rsid w:val="007B5EA9"/>
    <w:rsid w:val="008322E4"/>
    <w:rsid w:val="008B180E"/>
    <w:rsid w:val="00931856"/>
    <w:rsid w:val="00A81C23"/>
    <w:rsid w:val="00A86462"/>
    <w:rsid w:val="00B1217F"/>
    <w:rsid w:val="00B17C3A"/>
    <w:rsid w:val="00B25522"/>
    <w:rsid w:val="00B32B75"/>
    <w:rsid w:val="00B53F98"/>
    <w:rsid w:val="00BA2607"/>
    <w:rsid w:val="00C26D11"/>
    <w:rsid w:val="00C650EF"/>
    <w:rsid w:val="00CB41D3"/>
    <w:rsid w:val="00CD35E0"/>
    <w:rsid w:val="00D231EE"/>
    <w:rsid w:val="00D35CB7"/>
    <w:rsid w:val="00D728B6"/>
    <w:rsid w:val="00D74661"/>
    <w:rsid w:val="00D836C9"/>
    <w:rsid w:val="00D96816"/>
    <w:rsid w:val="00DA46A9"/>
    <w:rsid w:val="00DD0B1A"/>
    <w:rsid w:val="00E12D1D"/>
    <w:rsid w:val="00E37A8B"/>
    <w:rsid w:val="00E71B01"/>
    <w:rsid w:val="00E73C38"/>
    <w:rsid w:val="00EA33FC"/>
    <w:rsid w:val="00EE0461"/>
    <w:rsid w:val="00F1731E"/>
    <w:rsid w:val="00F46DBF"/>
    <w:rsid w:val="00FF6D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59B8E"/>
  <w15:chartTrackingRefBased/>
  <w15:docId w15:val="{F4544929-5691-498C-BB31-5022846BD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D543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Paragraphedeliste">
    <w:name w:val="List Paragraph"/>
    <w:basedOn w:val="Normal"/>
    <w:uiPriority w:val="34"/>
    <w:qFormat/>
    <w:rsid w:val="005D5432"/>
    <w:pPr>
      <w:ind w:left="720"/>
      <w:contextualSpacing/>
    </w:pPr>
    <w:rPr>
      <w:kern w:val="0"/>
      <w14:ligatures w14:val="none"/>
    </w:rPr>
  </w:style>
  <w:style w:type="paragraph" w:styleId="Sansinterligne">
    <w:name w:val="No Spacing"/>
    <w:link w:val="SansinterligneCar"/>
    <w:uiPriority w:val="1"/>
    <w:qFormat/>
    <w:rsid w:val="001305CE"/>
    <w:pPr>
      <w:spacing w:after="0" w:line="240" w:lineRule="auto"/>
    </w:pPr>
    <w:rPr>
      <w:sz w:val="24"/>
      <w:szCs w:val="24"/>
    </w:rPr>
  </w:style>
  <w:style w:type="character" w:customStyle="1" w:styleId="SansinterligneCar">
    <w:name w:val="Sans interligne Car"/>
    <w:basedOn w:val="Policepardfaut"/>
    <w:link w:val="Sansinterligne"/>
    <w:uiPriority w:val="1"/>
    <w:rsid w:val="001305CE"/>
    <w:rPr>
      <w:sz w:val="24"/>
      <w:szCs w:val="24"/>
    </w:rPr>
  </w:style>
  <w:style w:type="character" w:styleId="Marquedecommentaire">
    <w:name w:val="annotation reference"/>
    <w:basedOn w:val="Policepardfaut"/>
    <w:uiPriority w:val="99"/>
    <w:semiHidden/>
    <w:unhideWhenUsed/>
    <w:rsid w:val="00C26D11"/>
    <w:rPr>
      <w:sz w:val="16"/>
      <w:szCs w:val="16"/>
    </w:rPr>
  </w:style>
  <w:style w:type="paragraph" w:styleId="Commentaire">
    <w:name w:val="annotation text"/>
    <w:basedOn w:val="Normal"/>
    <w:link w:val="CommentaireCar"/>
    <w:uiPriority w:val="99"/>
    <w:unhideWhenUsed/>
    <w:rsid w:val="00C26D11"/>
    <w:pPr>
      <w:spacing w:line="240" w:lineRule="auto"/>
    </w:pPr>
    <w:rPr>
      <w:sz w:val="20"/>
      <w:szCs w:val="20"/>
    </w:rPr>
  </w:style>
  <w:style w:type="character" w:customStyle="1" w:styleId="CommentaireCar">
    <w:name w:val="Commentaire Car"/>
    <w:basedOn w:val="Policepardfaut"/>
    <w:link w:val="Commentaire"/>
    <w:uiPriority w:val="99"/>
    <w:rsid w:val="00C26D11"/>
    <w:rPr>
      <w:sz w:val="20"/>
      <w:szCs w:val="20"/>
    </w:rPr>
  </w:style>
  <w:style w:type="paragraph" w:styleId="Objetducommentaire">
    <w:name w:val="annotation subject"/>
    <w:basedOn w:val="Commentaire"/>
    <w:next w:val="Commentaire"/>
    <w:link w:val="ObjetducommentaireCar"/>
    <w:uiPriority w:val="99"/>
    <w:semiHidden/>
    <w:unhideWhenUsed/>
    <w:rsid w:val="00C26D11"/>
    <w:rPr>
      <w:b/>
      <w:bCs/>
    </w:rPr>
  </w:style>
  <w:style w:type="character" w:customStyle="1" w:styleId="ObjetducommentaireCar">
    <w:name w:val="Objet du commentaire Car"/>
    <w:basedOn w:val="CommentaireCar"/>
    <w:link w:val="Objetducommentaire"/>
    <w:uiPriority w:val="99"/>
    <w:semiHidden/>
    <w:rsid w:val="00C26D11"/>
    <w:rPr>
      <w:b/>
      <w:bCs/>
      <w:sz w:val="20"/>
      <w:szCs w:val="20"/>
    </w:rPr>
  </w:style>
  <w:style w:type="paragraph" w:styleId="Lgende">
    <w:name w:val="caption"/>
    <w:basedOn w:val="Normal"/>
    <w:next w:val="Normal"/>
    <w:uiPriority w:val="35"/>
    <w:unhideWhenUsed/>
    <w:qFormat/>
    <w:rsid w:val="003B69F1"/>
    <w:pPr>
      <w:spacing w:after="200" w:line="240" w:lineRule="auto"/>
    </w:pPr>
    <w:rPr>
      <w:i/>
      <w:iCs/>
      <w:color w:val="44546A" w:themeColor="text2"/>
      <w:kern w:val="0"/>
      <w:sz w:val="18"/>
      <w:szCs w:val="18"/>
      <w14:ligatures w14:val="none"/>
    </w:rPr>
  </w:style>
  <w:style w:type="paragraph" w:styleId="Textedebulles">
    <w:name w:val="Balloon Text"/>
    <w:basedOn w:val="Normal"/>
    <w:link w:val="TextedebullesCar"/>
    <w:uiPriority w:val="99"/>
    <w:semiHidden/>
    <w:unhideWhenUsed/>
    <w:rsid w:val="00E12D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2D1D"/>
    <w:rPr>
      <w:rFonts w:ascii="Segoe UI" w:hAnsi="Segoe UI" w:cs="Segoe UI"/>
      <w:sz w:val="18"/>
      <w:szCs w:val="18"/>
    </w:rPr>
  </w:style>
  <w:style w:type="paragraph" w:styleId="Rvision">
    <w:name w:val="Revision"/>
    <w:hidden/>
    <w:uiPriority w:val="99"/>
    <w:semiHidden/>
    <w:rsid w:val="00D96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250909">
      <w:bodyDiv w:val="1"/>
      <w:marLeft w:val="0"/>
      <w:marRight w:val="0"/>
      <w:marTop w:val="0"/>
      <w:marBottom w:val="0"/>
      <w:divBdr>
        <w:top w:val="none" w:sz="0" w:space="0" w:color="auto"/>
        <w:left w:val="none" w:sz="0" w:space="0" w:color="auto"/>
        <w:bottom w:val="none" w:sz="0" w:space="0" w:color="auto"/>
        <w:right w:val="none" w:sz="0" w:space="0" w:color="auto"/>
      </w:divBdr>
    </w:div>
    <w:div w:id="20319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2139</Words>
  <Characters>11770</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benghanem</dc:creator>
  <cp:keywords/>
  <dc:description/>
  <cp:lastModifiedBy>sarah benghanem</cp:lastModifiedBy>
  <cp:revision>9</cp:revision>
  <dcterms:created xsi:type="dcterms:W3CDTF">2024-10-10T13:04:00Z</dcterms:created>
  <dcterms:modified xsi:type="dcterms:W3CDTF">2024-10-16T17:51:00Z</dcterms:modified>
</cp:coreProperties>
</file>